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media/image2.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Override PartName="/docProps/app.xml" ContentType="application/vnd.openxmlformats-officedocument.extended-properties+xml"/>
  <Override PartName="/customXml/itemProps2.xml" ContentType="application/vnd.openxmlformats-officedocument.customXmlProperties+xml"/>
  <Override PartName="/customXml/itemProps3.xml" ContentType="application/vnd.openxmlformats-officedocument.customXmlProperties+xml"/>
  <Override PartName="/customXml/item1.xml" ContentType="application/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officeDocument/2006/relationships/extended-properties" Target="docProps/app.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NET 22.8.0 -->
  <w:body>
    <w:p w:rsidR="00512A2D" w:rsidP="002F733C">
      <w:pPr>
        <w:spacing w:line="269" w:lineRule="auto"/>
        <w:rPr>
          <w:rFonts w:ascii="Calibri" w:hAnsi="Calibri" w:cs="Calibri"/>
          <w:b/>
          <w:bCs/>
          <w:color w:val="002060"/>
          <w:sz w:val="80"/>
          <w:szCs w:val="80"/>
          <w:rtl/>
        </w:rPr>
      </w:pPr>
    </w:p>
    <w:p w:rsidR="00512A2D" w:rsidP="002F733C">
      <w:pPr>
        <w:spacing w:line="269" w:lineRule="auto"/>
        <w:rPr>
          <w:rFonts w:ascii="Calibri" w:hAnsi="Calibri" w:cs="Calibri"/>
          <w:b/>
          <w:bCs/>
          <w:color w:val="002060"/>
          <w:sz w:val="80"/>
          <w:szCs w:val="80"/>
          <w:rtl/>
        </w:rPr>
      </w:pPr>
    </w:p>
    <w:p w:rsidR="00512A2D" w:rsidP="002F733C">
      <w:pPr>
        <w:spacing w:line="269" w:lineRule="auto"/>
        <w:rPr>
          <w:rFonts w:ascii="Calibri" w:hAnsi="Calibri" w:cs="Calibri"/>
          <w:b/>
          <w:bCs/>
          <w:color w:val="002060"/>
          <w:sz w:val="80"/>
          <w:szCs w:val="80"/>
          <w:rtl/>
        </w:rPr>
      </w:pPr>
    </w:p>
    <w:p w:rsidR="00512A2D" w:rsidP="002F733C">
      <w:pPr>
        <w:spacing w:line="269" w:lineRule="auto"/>
        <w:rPr>
          <w:rFonts w:ascii="Calibri" w:hAnsi="Calibri" w:cs="Calibri"/>
          <w:b/>
          <w:bCs/>
          <w:color w:val="002060"/>
          <w:sz w:val="80"/>
          <w:szCs w:val="80"/>
          <w:rtl/>
        </w:rPr>
      </w:pPr>
    </w:p>
    <w:p w:rsidR="006E1414" w:rsidP="002F733C">
      <w:pPr>
        <w:spacing w:line="269" w:lineRule="auto"/>
        <w:ind w:left="-285"/>
        <w:jc w:val="center"/>
        <w:rPr>
          <w:rFonts w:ascii="Calibri" w:hAnsi="Calibri" w:cs="Calibri"/>
          <w:b/>
          <w:bCs/>
          <w:color w:val="002060"/>
          <w:sz w:val="80"/>
          <w:szCs w:val="80"/>
          <w:rtl/>
        </w:rPr>
      </w:pPr>
      <w:r w:rsidRPr="00586225">
        <w:rPr>
          <w:rFonts w:ascii="Calibri" w:hAnsi="Calibri" w:cs="Calibri"/>
          <w:b/>
          <w:bCs/>
          <w:color w:val="002060"/>
          <w:sz w:val="80"/>
          <w:szCs w:val="80"/>
          <w:rtl/>
        </w:rPr>
        <w:t>פערים בהכנסות העצמיות של רשויות מקומיות</w:t>
      </w:r>
    </w:p>
    <w:p w:rsidR="006E1414" w:rsidP="002F733C">
      <w:pPr>
        <w:bidi w:val="0"/>
        <w:spacing w:line="269" w:lineRule="auto"/>
        <w:rPr>
          <w:rFonts w:ascii="Calibri" w:hAnsi="Calibri" w:cs="Calibri"/>
          <w:b/>
          <w:bCs/>
          <w:color w:val="002060"/>
          <w:sz w:val="80"/>
          <w:szCs w:val="80"/>
        </w:rPr>
      </w:pPr>
      <w:r>
        <w:rPr>
          <w:rFonts w:ascii="Calibri" w:hAnsi="Calibri" w:cs="Times New Roman"/>
          <w:b/>
          <w:bCs/>
          <w:color w:val="002060"/>
          <w:sz w:val="80"/>
          <w:szCs w:val="80"/>
          <w:rtl/>
        </w:rPr>
        <w:br w:type="page"/>
      </w:r>
    </w:p>
    <w:p w:rsidR="007E53C6" w:rsidP="002F733C">
      <w:pPr>
        <w:tabs>
          <w:tab w:val="left" w:pos="1020"/>
        </w:tabs>
        <w:spacing w:line="269" w:lineRule="auto"/>
        <w:jc w:val="left"/>
        <w:rPr>
          <w:rFonts w:ascii="Calibri" w:hAnsi="Calibri" w:cs="Times New Roman"/>
          <w:color w:val="002060"/>
          <w:sz w:val="22"/>
          <w:szCs w:val="22"/>
          <w:rtl/>
        </w:rPr>
        <w:sectPr w:rsidSect="0099692E">
          <w:headerReference w:type="default" r:id="rId6"/>
          <w:headerReference w:type="first" r:id="rId7"/>
          <w:footerReference w:type="first" r:id="rId8"/>
          <w:pgSz w:w="11906" w:h="16838"/>
          <w:pgMar w:top="1701" w:right="1985" w:bottom="1588" w:left="1701" w:header="709" w:footer="709" w:gutter="0"/>
          <w:cols w:space="708"/>
          <w:titlePg/>
          <w:bidi/>
          <w:rtlGutter/>
          <w:docGrid w:linePitch="360"/>
        </w:sectPr>
      </w:pPr>
    </w:p>
    <w:p w:rsidR="00586225" w:rsidRPr="00586225" w:rsidP="002F733C">
      <w:pPr>
        <w:keepNext/>
        <w:keepLines/>
        <w:spacing w:line="269" w:lineRule="auto"/>
        <w:jc w:val="center"/>
        <w:outlineLvl w:val="0"/>
        <w:rPr>
          <w:rFonts w:eastAsia="Times New Roman"/>
          <w:bCs/>
          <w:szCs w:val="36"/>
          <w:u w:val="single"/>
          <w:rtl/>
        </w:rPr>
      </w:pPr>
      <w:bookmarkStart w:id="0" w:name="_Hlk231891788"/>
      <w:r w:rsidRPr="00586225">
        <w:rPr>
          <w:rFonts w:eastAsia="Times New Roman"/>
          <w:bCs/>
          <w:szCs w:val="36"/>
          <w:u w:val="single"/>
          <w:rtl/>
        </w:rPr>
        <w:t>פערים בהכנסות העצמיות של רשויות מקומיות</w:t>
      </w:r>
    </w:p>
    <w:bookmarkEnd w:id="0"/>
    <w:p w:rsidR="00586225" w:rsidRPr="00586225" w:rsidP="00ED38E8">
      <w:pPr>
        <w:rPr>
          <w:rtl/>
        </w:rPr>
      </w:pPr>
    </w:p>
    <w:p w:rsidR="00586225" w:rsidRPr="00586225" w:rsidP="002F733C">
      <w:pPr>
        <w:keepNext/>
        <w:keepLines/>
        <w:spacing w:line="269" w:lineRule="auto"/>
        <w:outlineLvl w:val="2"/>
        <w:rPr>
          <w:rFonts w:eastAsia="Times New Roman"/>
          <w:bCs/>
          <w:szCs w:val="28"/>
          <w:u w:val="single"/>
          <w:rtl/>
        </w:rPr>
      </w:pPr>
      <w:r w:rsidRPr="00586225">
        <w:rPr>
          <w:rFonts w:eastAsia="Times New Roman" w:hint="cs"/>
          <w:bCs/>
          <w:szCs w:val="28"/>
          <w:u w:val="single"/>
          <w:rtl/>
        </w:rPr>
        <w:t>מבוא</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Pr>
      </w:pPr>
      <w:bookmarkStart w:id="1" w:name="_Hlk220397657"/>
      <w:r w:rsidRPr="00586225">
        <w:rPr>
          <w:rFonts w:eastAsia="Calibri"/>
          <w:rtl/>
        </w:rPr>
        <w:t>באחריות</w:t>
      </w:r>
      <w:r w:rsidRPr="00586225">
        <w:rPr>
          <w:rFonts w:eastAsia="Calibri" w:hint="cs"/>
          <w:rtl/>
        </w:rPr>
        <w:t>ן</w:t>
      </w:r>
      <w:r w:rsidRPr="00586225">
        <w:rPr>
          <w:rFonts w:eastAsia="Calibri"/>
          <w:rtl/>
        </w:rPr>
        <w:t xml:space="preserve"> של הרשו</w:t>
      </w:r>
      <w:r w:rsidRPr="00586225">
        <w:rPr>
          <w:rFonts w:eastAsia="Calibri" w:hint="cs"/>
          <w:rtl/>
        </w:rPr>
        <w:t>יו</w:t>
      </w:r>
      <w:r w:rsidRPr="00586225">
        <w:rPr>
          <w:rFonts w:eastAsia="Calibri"/>
          <w:rtl/>
        </w:rPr>
        <w:t>ת המקומי</w:t>
      </w:r>
      <w:r w:rsidRPr="00586225">
        <w:rPr>
          <w:rFonts w:eastAsia="Calibri" w:hint="cs"/>
          <w:rtl/>
        </w:rPr>
        <w:t>ו</w:t>
      </w:r>
      <w:r w:rsidRPr="00586225">
        <w:rPr>
          <w:rFonts w:eastAsia="Calibri"/>
          <w:rtl/>
        </w:rPr>
        <w:t>ת לספק לתושביה</w:t>
      </w:r>
      <w:r w:rsidRPr="00586225">
        <w:rPr>
          <w:rFonts w:eastAsia="Calibri" w:hint="cs"/>
          <w:rtl/>
        </w:rPr>
        <w:t>ן</w:t>
      </w:r>
      <w:r w:rsidRPr="00586225">
        <w:rPr>
          <w:rFonts w:eastAsia="Calibri"/>
          <w:rtl/>
        </w:rPr>
        <w:t xml:space="preserve"> שירותים מוניציפליים</w:t>
      </w:r>
      <w:r w:rsidRPr="00586225">
        <w:rPr>
          <w:rFonts w:eastAsia="Calibri" w:hint="cs"/>
          <w:rtl/>
        </w:rPr>
        <w:t xml:space="preserve">, </w:t>
      </w:r>
      <w:r w:rsidRPr="00586225">
        <w:rPr>
          <w:rFonts w:eastAsia="Calibri"/>
          <w:rtl/>
        </w:rPr>
        <w:t xml:space="preserve">לרבות בתחומי </w:t>
      </w:r>
      <w:r w:rsidRPr="00586225">
        <w:rPr>
          <w:rFonts w:eastAsia="Calibri" w:hint="cs"/>
          <w:rtl/>
        </w:rPr>
        <w:t>ה</w:t>
      </w:r>
      <w:r w:rsidRPr="00586225">
        <w:rPr>
          <w:rFonts w:eastAsia="Calibri"/>
          <w:rtl/>
        </w:rPr>
        <w:t>ניקיון ו</w:t>
      </w:r>
      <w:r w:rsidRPr="00586225">
        <w:rPr>
          <w:rFonts w:eastAsia="Calibri" w:hint="cs"/>
          <w:rtl/>
        </w:rPr>
        <w:t>ה</w:t>
      </w:r>
      <w:r w:rsidRPr="00586225">
        <w:rPr>
          <w:rFonts w:eastAsia="Calibri"/>
          <w:rtl/>
        </w:rPr>
        <w:t xml:space="preserve">תברואה, תחזוקת </w:t>
      </w:r>
      <w:r w:rsidRPr="00586225">
        <w:rPr>
          <w:rFonts w:eastAsia="Calibri" w:hint="cs"/>
          <w:rtl/>
        </w:rPr>
        <w:t>ה</w:t>
      </w:r>
      <w:r w:rsidRPr="00586225">
        <w:rPr>
          <w:rFonts w:eastAsia="Calibri"/>
          <w:rtl/>
        </w:rPr>
        <w:t xml:space="preserve">דרכים, </w:t>
      </w:r>
      <w:r w:rsidRPr="00586225">
        <w:rPr>
          <w:rFonts w:eastAsia="Calibri" w:hint="cs"/>
          <w:rtl/>
        </w:rPr>
        <w:t>ה</w:t>
      </w:r>
      <w:r w:rsidRPr="00586225">
        <w:rPr>
          <w:rFonts w:eastAsia="Calibri"/>
          <w:rtl/>
        </w:rPr>
        <w:t xml:space="preserve">תאורה </w:t>
      </w:r>
      <w:r w:rsidRPr="00586225">
        <w:rPr>
          <w:rFonts w:eastAsia="Calibri" w:hint="cs"/>
          <w:rtl/>
        </w:rPr>
        <w:t>וה</w:t>
      </w:r>
      <w:r w:rsidRPr="00586225">
        <w:rPr>
          <w:rFonts w:eastAsia="Calibri"/>
          <w:rtl/>
        </w:rPr>
        <w:t xml:space="preserve">תכנון </w:t>
      </w:r>
      <w:r w:rsidRPr="00586225">
        <w:rPr>
          <w:rFonts w:eastAsia="Calibri" w:hint="cs"/>
          <w:rtl/>
        </w:rPr>
        <w:t>ה</w:t>
      </w:r>
      <w:r w:rsidRPr="00586225">
        <w:rPr>
          <w:rFonts w:eastAsia="Calibri"/>
          <w:rtl/>
        </w:rPr>
        <w:t>עירוני, ו</w:t>
      </w:r>
      <w:r w:rsidRPr="00586225">
        <w:rPr>
          <w:rFonts w:eastAsia="Calibri" w:hint="cs"/>
          <w:rtl/>
        </w:rPr>
        <w:t xml:space="preserve">כן </w:t>
      </w:r>
      <w:r w:rsidRPr="00586225">
        <w:rPr>
          <w:rFonts w:eastAsia="Calibri"/>
          <w:rtl/>
        </w:rPr>
        <w:t>שירותים ממלכתיים</w:t>
      </w:r>
      <w:r w:rsidRPr="00586225">
        <w:rPr>
          <w:rFonts w:eastAsia="Calibri" w:hint="cs"/>
          <w:rtl/>
        </w:rPr>
        <w:t>, בין היתר</w:t>
      </w:r>
      <w:r w:rsidRPr="00586225">
        <w:rPr>
          <w:rFonts w:eastAsia="Calibri"/>
          <w:rtl/>
        </w:rPr>
        <w:t xml:space="preserve"> בתחומי </w:t>
      </w:r>
      <w:r w:rsidRPr="00586225">
        <w:rPr>
          <w:rFonts w:eastAsia="Calibri" w:hint="cs"/>
          <w:rtl/>
        </w:rPr>
        <w:t>ה</w:t>
      </w:r>
      <w:r w:rsidRPr="00586225">
        <w:rPr>
          <w:rFonts w:eastAsia="Calibri"/>
          <w:rtl/>
        </w:rPr>
        <w:t>חינוך ו</w:t>
      </w:r>
      <w:r w:rsidRPr="00586225">
        <w:rPr>
          <w:rFonts w:eastAsia="Calibri" w:hint="cs"/>
          <w:rtl/>
        </w:rPr>
        <w:t>ה</w:t>
      </w:r>
      <w:r w:rsidRPr="00586225">
        <w:rPr>
          <w:rFonts w:eastAsia="Calibri"/>
          <w:rtl/>
        </w:rPr>
        <w:t>רווחה</w:t>
      </w:r>
      <w:r w:rsidRPr="00586225">
        <w:rPr>
          <w:rFonts w:eastAsia="Calibri" w:hint="cs"/>
          <w:rtl/>
        </w:rPr>
        <w:t>.</w:t>
      </w:r>
      <w:r w:rsidRPr="00586225">
        <w:rPr>
          <w:rFonts w:eastAsia="Calibri"/>
          <w:rtl/>
        </w:rPr>
        <w:t xml:space="preserve"> תקציב הרשויות המקומיות</w:t>
      </w:r>
      <w:r w:rsidRPr="00586225">
        <w:rPr>
          <w:rFonts w:eastAsia="Calibri" w:hint="cs"/>
          <w:rtl/>
        </w:rPr>
        <w:t xml:space="preserve"> נחלק</w:t>
      </w:r>
      <w:r w:rsidRPr="00586225">
        <w:rPr>
          <w:rFonts w:eastAsia="Calibri"/>
          <w:rtl/>
        </w:rPr>
        <w:t xml:space="preserve"> לתקציב רגיל ולתקציב פיתוח. התקציב הרגיל משמש </w:t>
      </w:r>
      <w:r w:rsidRPr="00586225">
        <w:rPr>
          <w:rFonts w:eastAsia="Calibri" w:hint="cs"/>
          <w:rtl/>
        </w:rPr>
        <w:t>למימון</w:t>
      </w:r>
      <w:r w:rsidRPr="00586225">
        <w:rPr>
          <w:rFonts w:eastAsia="Calibri"/>
          <w:rtl/>
        </w:rPr>
        <w:t xml:space="preserve"> </w:t>
      </w:r>
      <w:r w:rsidRPr="00586225">
        <w:rPr>
          <w:rFonts w:eastAsia="Calibri" w:hint="cs"/>
          <w:rtl/>
        </w:rPr>
        <w:t>ה</w:t>
      </w:r>
      <w:r w:rsidRPr="00586225">
        <w:rPr>
          <w:rFonts w:eastAsia="Calibri"/>
          <w:rtl/>
        </w:rPr>
        <w:t>פעילות השוטפת ומנוהל על בסיס שנתי, ואילו תקציב הפיתוח מ</w:t>
      </w:r>
      <w:r w:rsidRPr="00586225">
        <w:rPr>
          <w:rFonts w:eastAsia="Calibri" w:hint="cs"/>
          <w:rtl/>
        </w:rPr>
        <w:t>יועד</w:t>
      </w:r>
      <w:r w:rsidRPr="00586225">
        <w:rPr>
          <w:rFonts w:eastAsia="Calibri"/>
          <w:rtl/>
        </w:rPr>
        <w:t xml:space="preserve"> ל</w:t>
      </w:r>
      <w:r w:rsidRPr="00586225">
        <w:rPr>
          <w:rFonts w:eastAsia="Calibri" w:hint="cs"/>
          <w:rtl/>
        </w:rPr>
        <w:t xml:space="preserve">ביצוע של </w:t>
      </w:r>
      <w:r w:rsidRPr="00586225">
        <w:rPr>
          <w:rFonts w:eastAsia="Calibri"/>
          <w:rtl/>
        </w:rPr>
        <w:t>משימות פיתוח חד-פעמיות ומנוהל באופן רב-שנתי. מקורותיו של תקציב הפיתוח הם תמיכות ממשלתיות והיטלי פיתוח והשבחה.</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Times New Roman"/>
          <w:rtl/>
          <w:lang w:eastAsia="he-IL"/>
        </w:rPr>
      </w:pPr>
      <w:r w:rsidRPr="00586225">
        <w:rPr>
          <w:rFonts w:eastAsia="Times New Roman"/>
          <w:rtl/>
          <w:lang w:eastAsia="he-IL"/>
        </w:rPr>
        <w:t>המקורות העיקריים למימון התקציב השוטף של הרשו</w:t>
      </w:r>
      <w:r w:rsidRPr="00586225">
        <w:rPr>
          <w:rFonts w:eastAsia="Times New Roman" w:hint="cs"/>
          <w:rtl/>
          <w:lang w:eastAsia="he-IL"/>
        </w:rPr>
        <w:t>יו</w:t>
      </w:r>
      <w:r w:rsidRPr="00586225">
        <w:rPr>
          <w:rFonts w:eastAsia="Times New Roman"/>
          <w:rtl/>
          <w:lang w:eastAsia="he-IL"/>
        </w:rPr>
        <w:t>ת המקומי</w:t>
      </w:r>
      <w:r w:rsidRPr="00586225">
        <w:rPr>
          <w:rFonts w:eastAsia="Times New Roman" w:hint="cs"/>
          <w:rtl/>
          <w:lang w:eastAsia="he-IL"/>
        </w:rPr>
        <w:t>ו</w:t>
      </w:r>
      <w:r w:rsidRPr="00586225">
        <w:rPr>
          <w:rFonts w:eastAsia="Times New Roman"/>
          <w:rtl/>
          <w:lang w:eastAsia="he-IL"/>
        </w:rPr>
        <w:t>ת הם הכנסות עצמיות</w:t>
      </w:r>
      <w:r w:rsidRPr="00586225">
        <w:rPr>
          <w:rFonts w:eastAsia="Times New Roman" w:hint="cs"/>
          <w:rtl/>
          <w:lang w:eastAsia="he-IL"/>
        </w:rPr>
        <w:t>, קרי</w:t>
      </w:r>
      <w:r w:rsidRPr="00586225">
        <w:rPr>
          <w:rFonts w:eastAsia="Times New Roman"/>
          <w:rtl/>
          <w:lang w:eastAsia="he-IL"/>
        </w:rPr>
        <w:t xml:space="preserve"> תקבולים ש</w:t>
      </w:r>
      <w:r w:rsidRPr="00586225">
        <w:rPr>
          <w:rFonts w:eastAsia="Times New Roman" w:hint="cs"/>
          <w:rtl/>
          <w:lang w:eastAsia="he-IL"/>
        </w:rPr>
        <w:t>הרשויות</w:t>
      </w:r>
      <w:r w:rsidRPr="00586225">
        <w:rPr>
          <w:rFonts w:eastAsia="Times New Roman"/>
          <w:rtl/>
          <w:lang w:eastAsia="he-IL"/>
        </w:rPr>
        <w:t xml:space="preserve"> גוב</w:t>
      </w:r>
      <w:r w:rsidRPr="00586225">
        <w:rPr>
          <w:rFonts w:eastAsia="Times New Roman" w:hint="cs"/>
          <w:rtl/>
          <w:lang w:eastAsia="he-IL"/>
        </w:rPr>
        <w:t xml:space="preserve">ות בעצמן מגביית </w:t>
      </w:r>
      <w:r w:rsidRPr="00586225">
        <w:rPr>
          <w:rFonts w:eastAsia="Times New Roman"/>
          <w:rtl/>
          <w:lang w:eastAsia="he-IL"/>
        </w:rPr>
        <w:t>מ</w:t>
      </w:r>
      <w:r w:rsidRPr="00586225">
        <w:rPr>
          <w:rFonts w:eastAsia="Times New Roman" w:hint="cs"/>
          <w:rtl/>
          <w:lang w:eastAsia="he-IL"/>
        </w:rPr>
        <w:t>י</w:t>
      </w:r>
      <w:r w:rsidRPr="00586225">
        <w:rPr>
          <w:rFonts w:eastAsia="Times New Roman"/>
          <w:rtl/>
          <w:lang w:eastAsia="he-IL"/>
        </w:rPr>
        <w:t>ס</w:t>
      </w:r>
      <w:r w:rsidRPr="00586225">
        <w:rPr>
          <w:rFonts w:eastAsia="Times New Roman" w:hint="cs"/>
          <w:rtl/>
          <w:lang w:eastAsia="he-IL"/>
        </w:rPr>
        <w:t>י</w:t>
      </w:r>
      <w:r w:rsidRPr="00586225">
        <w:rPr>
          <w:rFonts w:eastAsia="Times New Roman"/>
          <w:rtl/>
          <w:lang w:eastAsia="he-IL"/>
        </w:rPr>
        <w:t xml:space="preserve"> הארנונה</w:t>
      </w:r>
      <w:r>
        <w:rPr>
          <w:rFonts w:eastAsia="Times New Roman"/>
          <w:vertAlign w:val="superscript"/>
          <w:rtl/>
          <w:lang w:eastAsia="he-IL"/>
        </w:rPr>
        <w:footnoteReference w:id="2"/>
      </w:r>
      <w:r w:rsidRPr="00586225">
        <w:rPr>
          <w:rFonts w:eastAsia="Times New Roman"/>
          <w:rtl/>
          <w:lang w:eastAsia="he-IL"/>
        </w:rPr>
        <w:t xml:space="preserve"> </w:t>
      </w:r>
      <w:r w:rsidRPr="00586225">
        <w:rPr>
          <w:rFonts w:eastAsia="Times New Roman" w:hint="cs"/>
          <w:rtl/>
          <w:lang w:eastAsia="he-IL"/>
        </w:rPr>
        <w:t xml:space="preserve">ומהטלת </w:t>
      </w:r>
      <w:r w:rsidRPr="00586225">
        <w:rPr>
          <w:rFonts w:eastAsia="Times New Roman"/>
          <w:rtl/>
          <w:lang w:eastAsia="he-IL"/>
        </w:rPr>
        <w:t xml:space="preserve">אגרות ותשלומי חובה </w:t>
      </w:r>
      <w:r w:rsidRPr="00586225">
        <w:rPr>
          <w:rFonts w:eastAsia="Times New Roman" w:hint="cs"/>
          <w:rtl/>
          <w:lang w:eastAsia="he-IL"/>
        </w:rPr>
        <w:t>רשותיים</w:t>
      </w:r>
      <w:r w:rsidRPr="00586225">
        <w:rPr>
          <w:rFonts w:eastAsia="Times New Roman"/>
          <w:rtl/>
          <w:lang w:eastAsia="he-IL"/>
        </w:rPr>
        <w:t xml:space="preserve"> אחרים; השתתפות של משרדי ממשלה ייעודיים במימון שירותים ממלכתיים; והשתתפות משרד הפנים במימון חלק מהתקציב באמצעות מענק כללי לאיזון </w:t>
      </w:r>
      <w:r w:rsidRPr="00586225">
        <w:rPr>
          <w:rFonts w:eastAsia="Times New Roman" w:hint="cs"/>
          <w:rtl/>
          <w:lang w:eastAsia="he-IL"/>
        </w:rPr>
        <w:t>ה</w:t>
      </w:r>
      <w:r w:rsidRPr="00586225">
        <w:rPr>
          <w:rFonts w:eastAsia="Times New Roman"/>
          <w:rtl/>
          <w:lang w:eastAsia="he-IL"/>
        </w:rPr>
        <w:t xml:space="preserve">ניתן לפי קריטריונים </w:t>
      </w:r>
      <w:r w:rsidRPr="00586225">
        <w:rPr>
          <w:rFonts w:eastAsia="Times New Roman" w:hint="cs"/>
          <w:rtl/>
          <w:lang w:eastAsia="he-IL"/>
        </w:rPr>
        <w:t>שנקבעו,</w:t>
      </w:r>
      <w:r w:rsidRPr="00586225">
        <w:rPr>
          <w:rFonts w:eastAsia="Times New Roman"/>
          <w:rtl/>
          <w:lang w:eastAsia="he-IL"/>
        </w:rPr>
        <w:t xml:space="preserve"> </w:t>
      </w:r>
      <w:r w:rsidRPr="00586225">
        <w:rPr>
          <w:rFonts w:eastAsia="Times New Roman" w:hint="cs"/>
          <w:rtl/>
          <w:lang w:eastAsia="he-IL"/>
        </w:rPr>
        <w:t>במקרים</w:t>
      </w:r>
      <w:r w:rsidRPr="00586225">
        <w:rPr>
          <w:rFonts w:eastAsia="Times New Roman"/>
          <w:rtl/>
          <w:lang w:eastAsia="he-IL"/>
        </w:rPr>
        <w:t xml:space="preserve"> שבהם סך הכנסות</w:t>
      </w:r>
      <w:r w:rsidRPr="00586225">
        <w:rPr>
          <w:rFonts w:eastAsia="Times New Roman" w:hint="cs"/>
          <w:rtl/>
          <w:lang w:eastAsia="he-IL"/>
        </w:rPr>
        <w:t xml:space="preserve"> הרשות</w:t>
      </w:r>
      <w:r w:rsidRPr="00586225">
        <w:rPr>
          <w:rFonts w:eastAsia="Times New Roman"/>
          <w:rtl/>
          <w:lang w:eastAsia="he-IL"/>
        </w:rPr>
        <w:t xml:space="preserve"> </w:t>
      </w:r>
      <w:r w:rsidRPr="00586225">
        <w:rPr>
          <w:rFonts w:eastAsia="Times New Roman" w:hint="cs"/>
          <w:rtl/>
          <w:lang w:eastAsia="he-IL"/>
        </w:rPr>
        <w:t>נמוך</w:t>
      </w:r>
      <w:r w:rsidRPr="00586225">
        <w:rPr>
          <w:rFonts w:eastAsia="Times New Roman"/>
          <w:rtl/>
          <w:lang w:eastAsia="he-IL"/>
        </w:rPr>
        <w:t xml:space="preserve"> מסך הוצאותיה המאושרות.</w:t>
      </w:r>
    </w:p>
    <w:p w:rsidR="00586225" w:rsidRPr="00586225" w:rsidP="002F733C">
      <w:pPr>
        <w:spacing w:line="269" w:lineRule="auto"/>
        <w:ind w:left="-567"/>
        <w:rPr>
          <w:rFonts w:eastAsia="Calibri"/>
          <w:szCs w:val="20"/>
          <w:rtl/>
        </w:rPr>
      </w:pPr>
      <w:bookmarkStart w:id="2" w:name="_Hlk228114450"/>
    </w:p>
    <w:bookmarkEnd w:id="1"/>
    <w:bookmarkEnd w:id="2"/>
    <w:p w:rsidR="00586225" w:rsidRPr="00586225" w:rsidP="002F733C">
      <w:pPr>
        <w:spacing w:line="269" w:lineRule="auto"/>
        <w:rPr>
          <w:rFonts w:eastAsia="Calibri"/>
          <w:rtl/>
        </w:rPr>
      </w:pPr>
      <w:r w:rsidRPr="00586225">
        <w:rPr>
          <w:rFonts w:eastAsia="Calibri"/>
          <w:rtl/>
        </w:rPr>
        <w:t>ב</w:t>
      </w:r>
      <w:r w:rsidRPr="00586225">
        <w:rPr>
          <w:rFonts w:eastAsia="Calibri" w:hint="cs"/>
          <w:rtl/>
        </w:rPr>
        <w:t xml:space="preserve">דוח </w:t>
      </w:r>
      <w:r w:rsidRPr="00586225">
        <w:rPr>
          <w:rFonts w:eastAsia="Calibri"/>
          <w:rtl/>
        </w:rPr>
        <w:t>זה נבח</w:t>
      </w:r>
      <w:r w:rsidRPr="00586225">
        <w:rPr>
          <w:rFonts w:eastAsia="Calibri" w:hint="cs"/>
          <w:rtl/>
        </w:rPr>
        <w:t>נים</w:t>
      </w:r>
      <w:r w:rsidRPr="00586225">
        <w:rPr>
          <w:rFonts w:eastAsia="Calibri"/>
          <w:rtl/>
        </w:rPr>
        <w:t xml:space="preserve"> מקורות ההכנסה העצמיים</w:t>
      </w:r>
      <w:r w:rsidRPr="00586225">
        <w:rPr>
          <w:rFonts w:eastAsia="Calibri" w:hint="cs"/>
          <w:rtl/>
        </w:rPr>
        <w:t xml:space="preserve"> של הרשויות המקומיות בישראל,</w:t>
      </w:r>
      <w:r w:rsidRPr="00586225">
        <w:rPr>
          <w:rFonts w:eastAsia="Calibri"/>
          <w:rtl/>
        </w:rPr>
        <w:t xml:space="preserve"> </w:t>
      </w:r>
      <w:r w:rsidRPr="00586225">
        <w:rPr>
          <w:rFonts w:eastAsia="Calibri" w:hint="cs"/>
          <w:rtl/>
        </w:rPr>
        <w:t>מקורות שהם</w:t>
      </w:r>
      <w:r w:rsidRPr="00586225">
        <w:rPr>
          <w:rFonts w:eastAsia="Calibri"/>
          <w:rtl/>
        </w:rPr>
        <w:t xml:space="preserve"> נדבך מרכזי ביכולת</w:t>
      </w:r>
      <w:r w:rsidRPr="00586225">
        <w:rPr>
          <w:rFonts w:eastAsia="Calibri" w:hint="cs"/>
          <w:rtl/>
        </w:rPr>
        <w:t>ן</w:t>
      </w:r>
      <w:r w:rsidRPr="00586225">
        <w:rPr>
          <w:rFonts w:eastAsia="Calibri"/>
          <w:rtl/>
        </w:rPr>
        <w:t xml:space="preserve"> של הרשו</w:t>
      </w:r>
      <w:r w:rsidRPr="00586225">
        <w:rPr>
          <w:rFonts w:eastAsia="Calibri" w:hint="cs"/>
          <w:rtl/>
        </w:rPr>
        <w:t>יו</w:t>
      </w:r>
      <w:r w:rsidRPr="00586225">
        <w:rPr>
          <w:rFonts w:eastAsia="Calibri"/>
          <w:rtl/>
        </w:rPr>
        <w:t>ת לספק שירותים לתושביה</w:t>
      </w:r>
      <w:r w:rsidRPr="00586225">
        <w:rPr>
          <w:rFonts w:eastAsia="Calibri" w:hint="cs"/>
          <w:rtl/>
        </w:rPr>
        <w:t>ן</w:t>
      </w:r>
      <w:r w:rsidRPr="00586225">
        <w:rPr>
          <w:rFonts w:eastAsia="Calibri"/>
          <w:rtl/>
        </w:rPr>
        <w:t xml:space="preserve"> ולפתח את סביבת</w:t>
      </w:r>
      <w:r w:rsidRPr="00586225">
        <w:rPr>
          <w:rFonts w:eastAsia="Calibri" w:hint="cs"/>
          <w:rtl/>
        </w:rPr>
        <w:t xml:space="preserve">ן. </w:t>
      </w:r>
      <w:r w:rsidRPr="00586225">
        <w:rPr>
          <w:rFonts w:eastAsia="Calibri"/>
          <w:rtl/>
        </w:rPr>
        <w:t xml:space="preserve">בראש ובראשונה </w:t>
      </w:r>
      <w:r w:rsidRPr="00586225">
        <w:rPr>
          <w:rFonts w:eastAsia="Calibri" w:hint="cs"/>
          <w:rtl/>
        </w:rPr>
        <w:t xml:space="preserve">נכללת במקורות אלה </w:t>
      </w:r>
      <w:r w:rsidRPr="00586225">
        <w:rPr>
          <w:rFonts w:eastAsia="Calibri"/>
          <w:rtl/>
        </w:rPr>
        <w:t xml:space="preserve">גביית הארנונה, שהיא מקור הכנסה עיקרי ויציב, </w:t>
      </w:r>
      <w:r w:rsidRPr="00586225">
        <w:rPr>
          <w:rFonts w:eastAsia="Calibri" w:hint="cs"/>
          <w:rtl/>
        </w:rPr>
        <w:t>ו</w:t>
      </w:r>
      <w:r w:rsidRPr="00586225">
        <w:rPr>
          <w:rFonts w:eastAsia="Calibri"/>
          <w:rtl/>
        </w:rPr>
        <w:t>לצ</w:t>
      </w:r>
      <w:r w:rsidRPr="00586225">
        <w:rPr>
          <w:rFonts w:eastAsia="Calibri" w:hint="cs"/>
          <w:rtl/>
        </w:rPr>
        <w:t>י</w:t>
      </w:r>
      <w:r w:rsidRPr="00586225">
        <w:rPr>
          <w:rFonts w:eastAsia="Calibri"/>
          <w:rtl/>
        </w:rPr>
        <w:t>ד</w:t>
      </w:r>
      <w:r w:rsidRPr="00586225">
        <w:rPr>
          <w:rFonts w:eastAsia="Calibri" w:hint="cs"/>
          <w:rtl/>
        </w:rPr>
        <w:t>ה</w:t>
      </w:r>
      <w:r w:rsidRPr="00586225">
        <w:rPr>
          <w:rFonts w:eastAsia="Calibri"/>
          <w:rtl/>
        </w:rPr>
        <w:t xml:space="preserve"> היטלים שונים המוטלים על בעלי נכסים לצורך מימון </w:t>
      </w:r>
      <w:r w:rsidRPr="00586225">
        <w:rPr>
          <w:rFonts w:eastAsia="Calibri" w:hint="cs"/>
          <w:rtl/>
        </w:rPr>
        <w:t>ופיתוח ה</w:t>
      </w:r>
      <w:r w:rsidRPr="00586225">
        <w:rPr>
          <w:rFonts w:eastAsia="Calibri"/>
          <w:rtl/>
        </w:rPr>
        <w:t xml:space="preserve">תשתיות </w:t>
      </w:r>
      <w:r w:rsidRPr="00586225">
        <w:rPr>
          <w:rFonts w:eastAsia="Calibri" w:hint="cs"/>
          <w:rtl/>
        </w:rPr>
        <w:t>ה</w:t>
      </w:r>
      <w:r w:rsidRPr="00586225">
        <w:rPr>
          <w:rFonts w:eastAsia="Calibri"/>
          <w:rtl/>
        </w:rPr>
        <w:t>עירוניות</w:t>
      </w:r>
      <w:r w:rsidRPr="00586225">
        <w:rPr>
          <w:rFonts w:eastAsia="Calibri" w:hint="cs"/>
          <w:rtl/>
        </w:rPr>
        <w:t>,</w:t>
      </w:r>
      <w:r w:rsidRPr="00586225">
        <w:rPr>
          <w:rFonts w:eastAsia="Calibri"/>
          <w:rtl/>
        </w:rPr>
        <w:t xml:space="preserve"> </w:t>
      </w:r>
      <w:r w:rsidRPr="00586225">
        <w:rPr>
          <w:rFonts w:eastAsia="Calibri" w:hint="cs"/>
          <w:rtl/>
        </w:rPr>
        <w:t>לדוגמה</w:t>
      </w:r>
      <w:r w:rsidRPr="00586225">
        <w:rPr>
          <w:rFonts w:eastAsia="Calibri"/>
          <w:rtl/>
        </w:rPr>
        <w:t xml:space="preserve"> סליל</w:t>
      </w:r>
      <w:r w:rsidRPr="00586225">
        <w:rPr>
          <w:rFonts w:eastAsia="Calibri" w:hint="cs"/>
          <w:rtl/>
        </w:rPr>
        <w:t>ת כבישים ומדרכות ותיעול</w:t>
      </w:r>
      <w:r w:rsidRPr="00586225">
        <w:rPr>
          <w:rFonts w:eastAsia="Calibri"/>
          <w:rtl/>
        </w:rPr>
        <w:t xml:space="preserve">. נוסף </w:t>
      </w:r>
      <w:r w:rsidRPr="00586225">
        <w:rPr>
          <w:rFonts w:eastAsia="Calibri" w:hint="cs"/>
          <w:rtl/>
        </w:rPr>
        <w:t>ע</w:t>
      </w:r>
      <w:r w:rsidRPr="00586225">
        <w:rPr>
          <w:rFonts w:eastAsia="Calibri"/>
          <w:rtl/>
        </w:rPr>
        <w:t>ל</w:t>
      </w:r>
      <w:r w:rsidRPr="00586225">
        <w:rPr>
          <w:rFonts w:eastAsia="Calibri" w:hint="cs"/>
          <w:rtl/>
        </w:rPr>
        <w:t xml:space="preserve"> </w:t>
      </w:r>
      <w:r w:rsidRPr="00586225">
        <w:rPr>
          <w:rFonts w:eastAsia="Calibri"/>
          <w:rtl/>
        </w:rPr>
        <w:t xml:space="preserve">כך נגבות אגרות מכוח </w:t>
      </w:r>
      <w:r w:rsidRPr="00586225">
        <w:rPr>
          <w:rFonts w:eastAsia="Calibri" w:hint="cs"/>
          <w:rtl/>
        </w:rPr>
        <w:t xml:space="preserve">הוראות דין שונות, ובכלל זה </w:t>
      </w:r>
      <w:r w:rsidRPr="00586225">
        <w:rPr>
          <w:rFonts w:eastAsia="Calibri"/>
          <w:rtl/>
        </w:rPr>
        <w:t>חוקי עזר עירוניים</w:t>
      </w:r>
      <w:r w:rsidRPr="00586225">
        <w:rPr>
          <w:rFonts w:eastAsia="Calibri" w:hint="cs"/>
          <w:rtl/>
        </w:rPr>
        <w:t xml:space="preserve">, שהן </w:t>
      </w:r>
      <w:r w:rsidRPr="00586225">
        <w:rPr>
          <w:rFonts w:eastAsia="Calibri"/>
          <w:rtl/>
        </w:rPr>
        <w:t>תשלום עבור שירותים מ</w:t>
      </w:r>
      <w:r w:rsidRPr="00586225">
        <w:rPr>
          <w:rFonts w:eastAsia="Calibri" w:hint="cs"/>
          <w:rtl/>
        </w:rPr>
        <w:t>י</w:t>
      </w:r>
      <w:r w:rsidRPr="00586225">
        <w:rPr>
          <w:rFonts w:eastAsia="Calibri"/>
          <w:rtl/>
        </w:rPr>
        <w:t>נהליים ו</w:t>
      </w:r>
      <w:r w:rsidRPr="00586225">
        <w:rPr>
          <w:rFonts w:eastAsia="Calibri" w:hint="cs"/>
          <w:rtl/>
        </w:rPr>
        <w:t xml:space="preserve">שירותי </w:t>
      </w:r>
      <w:r w:rsidRPr="00586225">
        <w:rPr>
          <w:rFonts w:eastAsia="Calibri"/>
          <w:rtl/>
        </w:rPr>
        <w:t xml:space="preserve">רישוי, </w:t>
      </w:r>
      <w:r w:rsidRPr="00586225">
        <w:rPr>
          <w:rFonts w:eastAsia="Calibri" w:hint="cs"/>
          <w:rtl/>
        </w:rPr>
        <w:t xml:space="preserve">כגון </w:t>
      </w:r>
      <w:r w:rsidRPr="00586225">
        <w:rPr>
          <w:rFonts w:eastAsia="Calibri"/>
          <w:rtl/>
        </w:rPr>
        <w:t>אגרות בנייה</w:t>
      </w:r>
      <w:r w:rsidRPr="00586225">
        <w:rPr>
          <w:rFonts w:eastAsia="Calibri" w:hint="cs"/>
          <w:rtl/>
        </w:rPr>
        <w:t xml:space="preserve">, </w:t>
      </w:r>
      <w:r w:rsidRPr="00586225">
        <w:rPr>
          <w:rFonts w:eastAsia="Calibri"/>
          <w:rtl/>
        </w:rPr>
        <w:t>רישוי עסקים</w:t>
      </w:r>
      <w:r w:rsidRPr="00586225">
        <w:rPr>
          <w:rFonts w:eastAsia="Calibri" w:hint="cs"/>
          <w:rtl/>
        </w:rPr>
        <w:t>,</w:t>
      </w:r>
      <w:r w:rsidRPr="00586225">
        <w:rPr>
          <w:rFonts w:eastAsia="Calibri"/>
          <w:rtl/>
        </w:rPr>
        <w:t xml:space="preserve"> </w:t>
      </w:r>
      <w:r w:rsidRPr="00586225">
        <w:rPr>
          <w:rFonts w:eastAsia="Calibri" w:hint="cs"/>
          <w:rtl/>
        </w:rPr>
        <w:t xml:space="preserve">אגרות חנייה </w:t>
      </w:r>
      <w:r w:rsidRPr="00586225">
        <w:rPr>
          <w:rFonts w:eastAsia="Calibri"/>
          <w:rtl/>
        </w:rPr>
        <w:t xml:space="preserve">ושילוט. לצד </w:t>
      </w:r>
      <w:r w:rsidRPr="00586225">
        <w:rPr>
          <w:rFonts w:eastAsia="Calibri" w:hint="cs"/>
          <w:rtl/>
        </w:rPr>
        <w:t>מקורות אלה</w:t>
      </w:r>
      <w:r w:rsidRPr="00586225">
        <w:rPr>
          <w:rFonts w:eastAsia="Calibri"/>
          <w:rtl/>
        </w:rPr>
        <w:t xml:space="preserve"> קיימים גם מקורות משלימים</w:t>
      </w:r>
      <w:r w:rsidRPr="00586225">
        <w:rPr>
          <w:rFonts w:eastAsia="Calibri" w:hint="cs"/>
          <w:rtl/>
        </w:rPr>
        <w:t>:</w:t>
      </w:r>
      <w:r w:rsidRPr="00586225">
        <w:rPr>
          <w:rFonts w:eastAsia="Calibri"/>
          <w:rtl/>
        </w:rPr>
        <w:t xml:space="preserve"> קנסות חנ</w:t>
      </w:r>
      <w:r w:rsidRPr="00586225">
        <w:rPr>
          <w:rFonts w:eastAsia="Calibri" w:hint="cs"/>
          <w:rtl/>
        </w:rPr>
        <w:t>י</w:t>
      </w:r>
      <w:r w:rsidRPr="00586225">
        <w:rPr>
          <w:rFonts w:eastAsia="Calibri"/>
          <w:rtl/>
        </w:rPr>
        <w:t>יה</w:t>
      </w:r>
      <w:r w:rsidRPr="00586225">
        <w:rPr>
          <w:rFonts w:eastAsia="Calibri" w:hint="cs"/>
          <w:rtl/>
        </w:rPr>
        <w:t xml:space="preserve">, </w:t>
      </w:r>
      <w:r w:rsidRPr="00586225">
        <w:rPr>
          <w:rFonts w:eastAsia="Calibri"/>
          <w:rtl/>
        </w:rPr>
        <w:t>דמי שימוש בנכסי הרשות</w:t>
      </w:r>
      <w:r w:rsidRPr="00586225">
        <w:rPr>
          <w:rFonts w:eastAsia="Calibri" w:hint="cs"/>
          <w:rtl/>
        </w:rPr>
        <w:t xml:space="preserve"> ועוד</w:t>
      </w:r>
      <w:r w:rsidRPr="00586225">
        <w:rPr>
          <w:rFonts w:eastAsia="Calibri"/>
          <w:rtl/>
        </w:rPr>
        <w:t xml:space="preserve">, </w:t>
      </w:r>
      <w:r w:rsidRPr="00586225">
        <w:rPr>
          <w:rFonts w:eastAsia="Calibri" w:hint="cs"/>
          <w:rtl/>
        </w:rPr>
        <w:t>והם</w:t>
      </w:r>
      <w:r w:rsidRPr="00586225">
        <w:rPr>
          <w:rFonts w:eastAsia="Calibri"/>
          <w:rtl/>
        </w:rPr>
        <w:t xml:space="preserve"> חלק בלתי נפרד מהכנסותיה</w:t>
      </w:r>
      <w:r w:rsidRPr="00586225">
        <w:rPr>
          <w:rFonts w:eastAsia="Calibri" w:hint="cs"/>
          <w:rtl/>
        </w:rPr>
        <w:t>ן</w:t>
      </w:r>
      <w:r w:rsidRPr="00586225">
        <w:rPr>
          <w:rFonts w:eastAsia="Calibri"/>
          <w:rtl/>
        </w:rPr>
        <w:t xml:space="preserve"> העצמיות</w:t>
      </w:r>
      <w:r w:rsidRPr="00586225">
        <w:rPr>
          <w:rFonts w:eastAsia="Calibri" w:hint="cs"/>
          <w:rtl/>
        </w:rPr>
        <w:t xml:space="preserve"> של הרשויות</w:t>
      </w:r>
      <w:r w:rsidRPr="00586225">
        <w:rPr>
          <w:rFonts w:eastAsia="Calibri"/>
          <w:rtl/>
        </w:rPr>
        <w:t>.</w:t>
      </w:r>
    </w:p>
    <w:p w:rsidR="00586225" w:rsidRPr="00586225" w:rsidP="002F733C">
      <w:pPr>
        <w:spacing w:line="269" w:lineRule="auto"/>
        <w:ind w:left="-567"/>
        <w:rPr>
          <w:rFonts w:eastAsia="Calibri"/>
          <w:szCs w:val="20"/>
        </w:rPr>
      </w:pPr>
    </w:p>
    <w:p w:rsidR="00586225" w:rsidRPr="00586225" w:rsidP="002F733C">
      <w:pPr>
        <w:keepNext/>
        <w:keepLines/>
        <w:spacing w:line="269" w:lineRule="auto"/>
        <w:outlineLvl w:val="2"/>
        <w:rPr>
          <w:rFonts w:eastAsia="Times New Roman"/>
          <w:bCs/>
          <w:szCs w:val="28"/>
          <w:u w:val="single"/>
          <w:rtl/>
        </w:rPr>
      </w:pPr>
      <w:r w:rsidRPr="00586225">
        <w:rPr>
          <w:rFonts w:eastAsia="Times New Roman"/>
          <w:bCs/>
          <w:szCs w:val="28"/>
          <w:u w:val="single"/>
          <w:rtl/>
        </w:rPr>
        <w:t>פעולות הביקורת</w:t>
      </w:r>
    </w:p>
    <w:p w:rsidR="00586225" w:rsidRPr="00586225" w:rsidP="002F733C">
      <w:pPr>
        <w:spacing w:line="269" w:lineRule="auto"/>
        <w:ind w:left="-567"/>
        <w:rPr>
          <w:rFonts w:eastAsia="Calibri"/>
          <w:szCs w:val="20"/>
          <w:rtl/>
        </w:rPr>
      </w:pPr>
    </w:p>
    <w:p w:rsidR="00586225" w:rsidRPr="00586225" w:rsidP="002F733C">
      <w:pPr>
        <w:spacing w:line="269" w:lineRule="auto"/>
        <w:rPr>
          <w:rFonts w:ascii="Arial" w:eastAsia="Times New Roman" w:hAnsi="Arial" w:cs="Miriam"/>
          <w:sz w:val="13"/>
          <w:szCs w:val="16"/>
          <w:rtl/>
          <w:lang w:eastAsia="he-IL"/>
        </w:rPr>
      </w:pPr>
      <w:r w:rsidRPr="00586225">
        <w:rPr>
          <w:rFonts w:eastAsia="Times New Roman"/>
          <w:rtl/>
          <w:lang w:eastAsia="he-IL"/>
        </w:rPr>
        <w:t xml:space="preserve">בחודשים יוני עד נובמבר 2025 ביצע משרד מבקר המדינה ביקורת </w:t>
      </w:r>
      <w:r w:rsidRPr="00586225">
        <w:rPr>
          <w:rFonts w:eastAsia="Times New Roman" w:hint="cs"/>
          <w:rtl/>
          <w:lang w:eastAsia="he-IL"/>
        </w:rPr>
        <w:t>במשרד הפנים וב</w:t>
      </w:r>
      <w:r w:rsidRPr="00586225">
        <w:rPr>
          <w:rFonts w:eastAsia="Times New Roman"/>
          <w:rtl/>
          <w:lang w:eastAsia="he-IL"/>
        </w:rPr>
        <w:t xml:space="preserve">רשויות מקומיות </w:t>
      </w:r>
      <w:bookmarkStart w:id="3" w:name="_Hlk230773512"/>
      <w:r w:rsidRPr="00586225">
        <w:rPr>
          <w:rFonts w:eastAsia="Times New Roman"/>
          <w:rtl/>
          <w:lang w:eastAsia="he-IL"/>
        </w:rPr>
        <w:t>במטרה לבחון פערים בהכנסות העצמיות, לרבות ארנונה לעסקים, ארנונה למגורים והכנסות נוספות</w:t>
      </w:r>
      <w:bookmarkEnd w:id="3"/>
      <w:r w:rsidRPr="00586225">
        <w:rPr>
          <w:rFonts w:eastAsia="Times New Roman"/>
          <w:rtl/>
          <w:lang w:eastAsia="he-IL"/>
        </w:rPr>
        <w:t>. ביקורת</w:t>
      </w:r>
      <w:r w:rsidRPr="00586225">
        <w:rPr>
          <w:rFonts w:eastAsia="Times New Roman" w:hint="cs"/>
          <w:rtl/>
          <w:lang w:eastAsia="he-IL"/>
        </w:rPr>
        <w:t xml:space="preserve"> מעמיקה </w:t>
      </w:r>
      <w:r w:rsidRPr="00586225">
        <w:rPr>
          <w:rFonts w:eastAsia="Times New Roman"/>
          <w:rtl/>
          <w:lang w:eastAsia="he-IL"/>
        </w:rPr>
        <w:t>נערכה</w:t>
      </w:r>
      <w:r w:rsidRPr="00586225">
        <w:rPr>
          <w:rFonts w:eastAsia="Times New Roman" w:hint="cs"/>
          <w:rtl/>
          <w:lang w:eastAsia="he-IL"/>
        </w:rPr>
        <w:t xml:space="preserve"> </w:t>
      </w:r>
      <w:r w:rsidRPr="00586225">
        <w:rPr>
          <w:rFonts w:eastAsia="Times New Roman"/>
          <w:rtl/>
          <w:lang w:eastAsia="he-IL"/>
        </w:rPr>
        <w:t>ב</w:t>
      </w:r>
      <w:r w:rsidRPr="00586225">
        <w:rPr>
          <w:rFonts w:eastAsia="Times New Roman" w:hint="cs"/>
          <w:rtl/>
          <w:lang w:eastAsia="he-IL"/>
        </w:rPr>
        <w:t>שבע</w:t>
      </w:r>
      <w:r w:rsidRPr="00586225">
        <w:rPr>
          <w:rFonts w:eastAsia="Times New Roman"/>
          <w:rtl/>
          <w:lang w:eastAsia="he-IL"/>
        </w:rPr>
        <w:t xml:space="preserve"> רשויות</w:t>
      </w:r>
      <w:r w:rsidRPr="00586225">
        <w:rPr>
          <w:rFonts w:eastAsia="Times New Roman" w:hint="cs"/>
          <w:rtl/>
          <w:lang w:eastAsia="he-IL"/>
        </w:rPr>
        <w:t xml:space="preserve"> מקומיות</w:t>
      </w:r>
      <w:r w:rsidRPr="00586225">
        <w:rPr>
          <w:rFonts w:eastAsia="Times New Roman"/>
          <w:rtl/>
          <w:lang w:eastAsia="he-IL"/>
        </w:rPr>
        <w:t xml:space="preserve">: </w:t>
      </w:r>
      <w:r w:rsidRPr="00586225">
        <w:rPr>
          <w:rFonts w:eastAsia="Times New Roman" w:hint="cs"/>
          <w:rtl/>
          <w:lang w:eastAsia="he-IL"/>
        </w:rPr>
        <w:t xml:space="preserve">שתי העיריות </w:t>
      </w:r>
      <w:r w:rsidRPr="00586225">
        <w:rPr>
          <w:rFonts w:eastAsia="Times New Roman"/>
          <w:b/>
          <w:bCs/>
          <w:rtl/>
          <w:lang w:eastAsia="he-IL"/>
        </w:rPr>
        <w:t>אלעד</w:t>
      </w:r>
      <w:r w:rsidRPr="00586225">
        <w:rPr>
          <w:rFonts w:eastAsia="Times New Roman"/>
          <w:rtl/>
          <w:lang w:eastAsia="he-IL"/>
        </w:rPr>
        <w:t xml:space="preserve"> </w:t>
      </w:r>
      <w:r w:rsidRPr="00586225">
        <w:rPr>
          <w:rFonts w:eastAsia="Times New Roman" w:hint="cs"/>
          <w:rtl/>
          <w:lang w:eastAsia="he-IL"/>
        </w:rPr>
        <w:t>ו</w:t>
      </w:r>
      <w:r w:rsidRPr="00586225">
        <w:rPr>
          <w:rFonts w:eastAsia="Times New Roman" w:hint="cs"/>
          <w:b/>
          <w:bCs/>
          <w:rtl/>
          <w:lang w:eastAsia="he-IL"/>
        </w:rPr>
        <w:t>נוף הגליל</w:t>
      </w:r>
      <w:r w:rsidRPr="00586225">
        <w:rPr>
          <w:rFonts w:ascii="David" w:eastAsia="Times New Roman" w:hAnsi="David"/>
          <w:rtl/>
          <w:lang w:eastAsia="he-IL"/>
        </w:rPr>
        <w:t>;</w:t>
      </w:r>
      <w:r w:rsidRPr="00586225">
        <w:rPr>
          <w:rFonts w:eastAsia="Times New Roman" w:hint="cs"/>
          <w:b/>
          <w:bCs/>
          <w:rtl/>
          <w:lang w:eastAsia="he-IL"/>
        </w:rPr>
        <w:t xml:space="preserve"> </w:t>
      </w:r>
      <w:r w:rsidRPr="00586225">
        <w:rPr>
          <w:rFonts w:eastAsia="Times New Roman" w:hint="cs"/>
          <w:rtl/>
          <w:lang w:eastAsia="he-IL"/>
        </w:rPr>
        <w:t xml:space="preserve">שתי המועצות האזוריות </w:t>
      </w:r>
      <w:r w:rsidRPr="00586225">
        <w:rPr>
          <w:rFonts w:eastAsia="Times New Roman"/>
          <w:b/>
          <w:bCs/>
          <w:rtl/>
          <w:lang w:eastAsia="he-IL"/>
        </w:rPr>
        <w:t>בוסתאן אל</w:t>
      </w:r>
      <w:r w:rsidRPr="00586225">
        <w:rPr>
          <w:rFonts w:eastAsia="Times New Roman" w:hint="cs"/>
          <w:b/>
          <w:bCs/>
          <w:rtl/>
          <w:lang w:eastAsia="he-IL"/>
        </w:rPr>
        <w:t>-</w:t>
      </w:r>
      <w:r w:rsidRPr="00586225">
        <w:rPr>
          <w:rFonts w:eastAsia="Times New Roman"/>
          <w:b/>
          <w:bCs/>
          <w:rtl/>
          <w:lang w:eastAsia="he-IL"/>
        </w:rPr>
        <w:t>מרג'</w:t>
      </w:r>
      <w:r w:rsidRPr="00586225">
        <w:rPr>
          <w:rFonts w:eastAsia="Times New Roman" w:hint="cs"/>
          <w:rtl/>
          <w:lang w:eastAsia="he-IL"/>
        </w:rPr>
        <w:t xml:space="preserve"> ו</w:t>
      </w:r>
      <w:r w:rsidRPr="00586225">
        <w:rPr>
          <w:rFonts w:eastAsia="Times New Roman" w:hint="cs"/>
          <w:b/>
          <w:bCs/>
          <w:rtl/>
          <w:lang w:eastAsia="he-IL"/>
        </w:rPr>
        <w:t>מגידו</w:t>
      </w:r>
      <w:r w:rsidRPr="00586225">
        <w:rPr>
          <w:rFonts w:ascii="David" w:eastAsia="Times New Roman" w:hAnsi="David"/>
          <w:rtl/>
          <w:lang w:eastAsia="he-IL"/>
        </w:rPr>
        <w:t>;</w:t>
      </w:r>
      <w:r w:rsidRPr="00586225">
        <w:rPr>
          <w:rFonts w:eastAsia="Times New Roman"/>
          <w:rtl/>
          <w:lang w:eastAsia="he-IL"/>
        </w:rPr>
        <w:t xml:space="preserve"> </w:t>
      </w:r>
      <w:r w:rsidRPr="00586225">
        <w:rPr>
          <w:rFonts w:eastAsia="Times New Roman" w:hint="cs"/>
          <w:rtl/>
          <w:lang w:eastAsia="he-IL"/>
        </w:rPr>
        <w:t xml:space="preserve">ושלוש המועצות המקומיות </w:t>
      </w:r>
      <w:r w:rsidRPr="00586225">
        <w:rPr>
          <w:rFonts w:eastAsia="Times New Roman"/>
          <w:b/>
          <w:bCs/>
          <w:rtl/>
          <w:lang w:eastAsia="he-IL"/>
        </w:rPr>
        <w:t>דאלי</w:t>
      </w:r>
      <w:r w:rsidRPr="00586225">
        <w:rPr>
          <w:rFonts w:eastAsia="Times New Roman" w:hint="cs"/>
          <w:b/>
          <w:bCs/>
          <w:rtl/>
          <w:lang w:eastAsia="he-IL"/>
        </w:rPr>
        <w:t>י</w:t>
      </w:r>
      <w:r w:rsidRPr="00586225">
        <w:rPr>
          <w:rFonts w:eastAsia="Times New Roman"/>
          <w:b/>
          <w:bCs/>
          <w:rtl/>
          <w:lang w:eastAsia="he-IL"/>
        </w:rPr>
        <w:t>ת אל</w:t>
      </w:r>
      <w:r w:rsidRPr="00586225">
        <w:rPr>
          <w:rFonts w:eastAsia="Times New Roman" w:hint="cs"/>
          <w:b/>
          <w:bCs/>
          <w:rtl/>
          <w:lang w:eastAsia="he-IL"/>
        </w:rPr>
        <w:t>-</w:t>
      </w:r>
      <w:r w:rsidRPr="00586225">
        <w:rPr>
          <w:rFonts w:eastAsia="Times New Roman"/>
          <w:b/>
          <w:bCs/>
          <w:rtl/>
          <w:lang w:eastAsia="he-IL"/>
        </w:rPr>
        <w:t>כרמל</w:t>
      </w:r>
      <w:r w:rsidRPr="00586225">
        <w:rPr>
          <w:rFonts w:eastAsia="Times New Roman" w:hint="cs"/>
          <w:rtl/>
          <w:lang w:eastAsia="he-IL"/>
        </w:rPr>
        <w:t xml:space="preserve">, </w:t>
      </w:r>
      <w:r w:rsidRPr="00586225">
        <w:rPr>
          <w:rFonts w:eastAsia="Times New Roman"/>
          <w:b/>
          <w:bCs/>
          <w:rtl/>
          <w:lang w:eastAsia="he-IL"/>
        </w:rPr>
        <w:t>כפר כנא</w:t>
      </w:r>
      <w:r w:rsidRPr="00586225">
        <w:rPr>
          <w:rFonts w:eastAsia="Times New Roman" w:hint="cs"/>
          <w:b/>
          <w:bCs/>
          <w:rtl/>
          <w:lang w:eastAsia="he-IL"/>
        </w:rPr>
        <w:t xml:space="preserve"> </w:t>
      </w:r>
      <w:r w:rsidRPr="00586225">
        <w:rPr>
          <w:rFonts w:eastAsia="Times New Roman" w:hint="cs"/>
          <w:rtl/>
          <w:lang w:eastAsia="he-IL"/>
        </w:rPr>
        <w:t>ו</w:t>
      </w:r>
      <w:r w:rsidRPr="00586225">
        <w:rPr>
          <w:rFonts w:eastAsia="Times New Roman" w:hint="cs"/>
          <w:b/>
          <w:bCs/>
          <w:rtl/>
          <w:lang w:eastAsia="he-IL"/>
        </w:rPr>
        <w:t xml:space="preserve">עספייא </w:t>
      </w:r>
      <w:r w:rsidRPr="00586225">
        <w:rPr>
          <w:rFonts w:eastAsia="Times New Roman" w:hint="cs"/>
          <w:rtl/>
          <w:lang w:eastAsia="he-IL"/>
        </w:rPr>
        <w:t>(להלן - הרשויות המקומיות שנבדקו)</w:t>
      </w:r>
      <w:r w:rsidRPr="00586225">
        <w:rPr>
          <w:rFonts w:eastAsia="Times New Roman"/>
          <w:rtl/>
          <w:lang w:eastAsia="he-IL"/>
        </w:rPr>
        <w:t>.</w:t>
      </w:r>
      <w:r w:rsidRPr="00586225">
        <w:rPr>
          <w:rFonts w:eastAsia="Times New Roman" w:hint="cs"/>
          <w:rtl/>
          <w:lang w:eastAsia="he-IL"/>
        </w:rPr>
        <w:t xml:space="preserve"> במשרד הפנים הביקורת התבצעה </w:t>
      </w:r>
      <w:r w:rsidRPr="00586225">
        <w:rPr>
          <w:rFonts w:eastAsia="Times New Roman" w:hint="eastAsia"/>
          <w:rtl/>
          <w:lang w:eastAsia="he-IL"/>
        </w:rPr>
        <w:t>במינהל</w:t>
      </w:r>
      <w:r w:rsidRPr="00586225">
        <w:rPr>
          <w:rFonts w:eastAsia="Times New Roman"/>
          <w:rtl/>
          <w:lang w:eastAsia="he-IL"/>
        </w:rPr>
        <w:t xml:space="preserve"> </w:t>
      </w:r>
      <w:r w:rsidRPr="00586225">
        <w:rPr>
          <w:rFonts w:eastAsia="Times New Roman" w:hint="eastAsia"/>
          <w:rtl/>
          <w:lang w:eastAsia="he-IL"/>
        </w:rPr>
        <w:t>פיתוח</w:t>
      </w:r>
      <w:r w:rsidRPr="00586225">
        <w:rPr>
          <w:rFonts w:eastAsia="Times New Roman" w:hint="cs"/>
          <w:rtl/>
          <w:lang w:eastAsia="he-IL"/>
        </w:rPr>
        <w:t xml:space="preserve"> כלכלי</w:t>
      </w:r>
      <w:r>
        <w:rPr>
          <w:rFonts w:eastAsia="Times New Roman"/>
          <w:vertAlign w:val="superscript"/>
          <w:rtl/>
          <w:lang w:eastAsia="he-IL"/>
        </w:rPr>
        <w:footnoteReference w:id="3"/>
      </w:r>
      <w:r w:rsidRPr="00586225">
        <w:rPr>
          <w:rFonts w:eastAsia="Times New Roman"/>
          <w:rtl/>
          <w:lang w:eastAsia="he-IL"/>
        </w:rPr>
        <w:t>.</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Times New Roman"/>
          <w:rtl/>
          <w:lang w:eastAsia="he-IL"/>
        </w:rPr>
      </w:pPr>
      <w:r w:rsidRPr="00586225">
        <w:rPr>
          <w:rFonts w:eastAsia="Times New Roman" w:hint="cs"/>
          <w:rtl/>
          <w:lang w:eastAsia="he-IL"/>
        </w:rPr>
        <w:t>כמן כן נכל</w:t>
      </w:r>
      <w:r w:rsidRPr="00586225">
        <w:rPr>
          <w:rFonts w:eastAsia="Times New Roman" w:hint="eastAsia"/>
          <w:rtl/>
          <w:lang w:eastAsia="he-IL"/>
        </w:rPr>
        <w:t>ל</w:t>
      </w:r>
      <w:r w:rsidRPr="00586225">
        <w:rPr>
          <w:rFonts w:eastAsia="Times New Roman" w:hint="cs"/>
          <w:rtl/>
          <w:lang w:eastAsia="he-IL"/>
        </w:rPr>
        <w:t xml:space="preserve">ו שלוש </w:t>
      </w:r>
      <w:r w:rsidRPr="00586225">
        <w:rPr>
          <w:rFonts w:eastAsia="Times New Roman" w:hint="eastAsia"/>
          <w:rtl/>
          <w:lang w:eastAsia="he-IL"/>
        </w:rPr>
        <w:t>רשויות</w:t>
      </w:r>
      <w:r w:rsidRPr="00586225">
        <w:rPr>
          <w:rFonts w:eastAsia="Times New Roman"/>
          <w:rtl/>
          <w:lang w:eastAsia="he-IL"/>
        </w:rPr>
        <w:t xml:space="preserve"> מקומיות </w:t>
      </w:r>
      <w:r w:rsidRPr="00586225">
        <w:rPr>
          <w:rFonts w:eastAsia="Times New Roman" w:hint="eastAsia"/>
          <w:rtl/>
          <w:lang w:eastAsia="he-IL"/>
        </w:rPr>
        <w:t>נוספות</w:t>
      </w:r>
      <w:r w:rsidRPr="00586225">
        <w:rPr>
          <w:rFonts w:eastAsia="Times New Roman" w:hint="cs"/>
          <w:rtl/>
          <w:lang w:eastAsia="he-IL"/>
        </w:rPr>
        <w:t xml:space="preserve"> במסגרת בדיקת סוגיית חלוקת הכנסות הנוגעות לרשויות שנבדקו:</w:t>
      </w:r>
      <w:r w:rsidRPr="00586225">
        <w:rPr>
          <w:rFonts w:eastAsia="Times New Roman" w:hint="cs"/>
          <w:b/>
          <w:bCs/>
          <w:rtl/>
          <w:lang w:eastAsia="he-IL"/>
        </w:rPr>
        <w:t xml:space="preserve"> </w:t>
      </w:r>
      <w:r w:rsidRPr="00586225">
        <w:rPr>
          <w:rFonts w:eastAsia="Times New Roman" w:hint="eastAsia"/>
          <w:rtl/>
          <w:lang w:eastAsia="he-IL"/>
        </w:rPr>
        <w:t>שתי</w:t>
      </w:r>
      <w:r w:rsidRPr="00586225">
        <w:rPr>
          <w:rFonts w:eastAsia="Times New Roman"/>
          <w:rtl/>
          <w:lang w:eastAsia="he-IL"/>
        </w:rPr>
        <w:t xml:space="preserve"> העיריות </w:t>
      </w:r>
      <w:r w:rsidRPr="00586225">
        <w:rPr>
          <w:rFonts w:eastAsia="Times New Roman" w:hint="cs"/>
          <w:b/>
          <w:bCs/>
          <w:rtl/>
          <w:lang w:eastAsia="he-IL"/>
        </w:rPr>
        <w:t>יוקנעם עילית</w:t>
      </w:r>
      <w:r w:rsidRPr="00586225">
        <w:rPr>
          <w:rFonts w:eastAsia="Times New Roman" w:hint="cs"/>
          <w:rtl/>
          <w:lang w:eastAsia="he-IL"/>
        </w:rPr>
        <w:t xml:space="preserve"> </w:t>
      </w:r>
      <w:r w:rsidRPr="00586225">
        <w:rPr>
          <w:rFonts w:eastAsia="Times New Roman" w:hint="eastAsia"/>
          <w:rtl/>
          <w:lang w:eastAsia="he-IL"/>
        </w:rPr>
        <w:t>ו</w:t>
      </w:r>
      <w:r w:rsidRPr="00586225">
        <w:rPr>
          <w:rFonts w:eastAsia="Times New Roman" w:hint="cs"/>
          <w:b/>
          <w:bCs/>
          <w:rtl/>
          <w:lang w:eastAsia="he-IL"/>
        </w:rPr>
        <w:t xml:space="preserve">נצרת </w:t>
      </w:r>
      <w:r w:rsidRPr="00586225">
        <w:rPr>
          <w:rFonts w:eastAsia="Times New Roman" w:hint="eastAsia"/>
          <w:rtl/>
          <w:lang w:eastAsia="he-IL"/>
        </w:rPr>
        <w:t>ו</w:t>
      </w:r>
      <w:r w:rsidRPr="00586225">
        <w:rPr>
          <w:rFonts w:eastAsia="Times New Roman" w:hint="cs"/>
          <w:rtl/>
          <w:lang w:eastAsia="he-IL"/>
        </w:rPr>
        <w:t xml:space="preserve">המועצה המקומית </w:t>
      </w:r>
      <w:r w:rsidRPr="00586225">
        <w:rPr>
          <w:rFonts w:eastAsia="Times New Roman" w:hint="eastAsia"/>
          <w:b/>
          <w:bCs/>
          <w:rtl/>
          <w:lang w:eastAsia="he-IL"/>
        </w:rPr>
        <w:t>רי</w:t>
      </w:r>
      <w:r w:rsidRPr="00586225">
        <w:rPr>
          <w:rFonts w:eastAsia="Times New Roman" w:hint="eastAsia"/>
          <w:b/>
          <w:bCs/>
          <w:color w:val="000000"/>
          <w:rtl/>
          <w:lang w:eastAsia="he-IL"/>
        </w:rPr>
        <w:t>י</w:t>
      </w:r>
      <w:r w:rsidRPr="00586225">
        <w:rPr>
          <w:rFonts w:eastAsia="Times New Roman" w:hint="eastAsia"/>
          <w:b/>
          <w:bCs/>
          <w:rtl/>
          <w:lang w:eastAsia="he-IL"/>
        </w:rPr>
        <w:t>נה</w:t>
      </w:r>
      <w:r w:rsidRPr="00586225">
        <w:rPr>
          <w:rFonts w:eastAsia="Times New Roman" w:hint="cs"/>
          <w:rtl/>
          <w:lang w:eastAsia="he-IL"/>
        </w:rPr>
        <w:t xml:space="preserve">. נוסף על כך נעשה שימוש במאגרי מידע של משרד </w:t>
      </w:r>
      <w:r w:rsidRPr="00586225">
        <w:rPr>
          <w:rFonts w:eastAsia="Times New Roman" w:hint="eastAsia"/>
          <w:rtl/>
          <w:lang w:eastAsia="he-IL"/>
        </w:rPr>
        <w:t>הפנים</w:t>
      </w:r>
      <w:r>
        <w:rPr>
          <w:rFonts w:eastAsia="Times New Roman"/>
          <w:vertAlign w:val="superscript"/>
          <w:rtl/>
          <w:lang w:eastAsia="he-IL"/>
        </w:rPr>
        <w:footnoteReference w:id="4"/>
      </w:r>
      <w:r w:rsidRPr="00586225">
        <w:rPr>
          <w:rFonts w:eastAsia="Times New Roman" w:hint="cs"/>
          <w:rtl/>
          <w:lang w:eastAsia="he-IL"/>
        </w:rPr>
        <w:t>,</w:t>
      </w:r>
      <w:r w:rsidRPr="00586225">
        <w:rPr>
          <w:rFonts w:eastAsia="Times New Roman"/>
          <w:rtl/>
          <w:lang w:eastAsia="he-IL"/>
        </w:rPr>
        <w:t xml:space="preserve"> </w:t>
      </w:r>
      <w:r w:rsidRPr="00586225">
        <w:rPr>
          <w:rFonts w:eastAsia="Times New Roman" w:hint="cs"/>
          <w:rtl/>
          <w:lang w:eastAsia="he-IL"/>
        </w:rPr>
        <w:t>הכוללים רשויות מקומיות נוספות, לצורך ניתוח פערי הכנסות ולהסקת מסקנות.</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rPr>
      </w:pPr>
      <w:r w:rsidRPr="00586225">
        <w:rPr>
          <w:rFonts w:eastAsia="Calibri" w:hint="cs"/>
          <w:sz w:val="24"/>
          <w:rtl/>
        </w:rPr>
        <w:t>להלן נתונים כלליים על הרשויות המקומיות שנבדקו</w:t>
      </w:r>
      <w:r w:rsidRPr="00586225">
        <w:rPr>
          <w:rFonts w:eastAsia="Calibri" w:hint="cs"/>
          <w:rtl/>
        </w:rPr>
        <w:t>:</w:t>
      </w:r>
    </w:p>
    <w:p w:rsidR="00586225" w:rsidRPr="00586225" w:rsidP="002F733C">
      <w:pPr>
        <w:spacing w:line="269" w:lineRule="auto"/>
        <w:jc w:val="center"/>
        <w:rPr>
          <w:rFonts w:eastAsia="Calibri"/>
          <w:b/>
          <w:bCs/>
          <w:rtl/>
        </w:rPr>
      </w:pPr>
      <w:bookmarkStart w:id="4" w:name="_Hlk156460657"/>
      <w:r w:rsidRPr="00586225">
        <w:rPr>
          <w:rFonts w:eastAsia="Calibri" w:hint="cs"/>
          <w:rtl/>
        </w:rPr>
        <w:t>לוח</w:t>
      </w:r>
      <w:r w:rsidRPr="00586225">
        <w:rPr>
          <w:rFonts w:eastAsia="Calibri"/>
          <w:rtl/>
        </w:rPr>
        <w:t xml:space="preserve"> 1:</w:t>
      </w:r>
      <w:r w:rsidRPr="00586225">
        <w:rPr>
          <w:rFonts w:eastAsia="Calibri" w:hint="cs"/>
          <w:b/>
          <w:bCs/>
          <w:rtl/>
        </w:rPr>
        <w:t xml:space="preserve"> הרשויות המקומיות שנבדקו - נתונים כלליים (באלפי ש"ח)</w:t>
      </w:r>
    </w:p>
    <w:bookmarkEnd w:id="4"/>
    <w:tbl>
      <w:tblPr>
        <w:tblpPr w:leftFromText="180" w:rightFromText="180" w:vertAnchor="text" w:tblpXSpec="center" w:tblpY="1"/>
        <w:tblOverlap w:val="never"/>
        <w:bidiVisual/>
        <w:tblW w:w="11069" w:type="dxa"/>
        <w:tblBorders>
          <w:insideH w:val="single" w:sz="12" w:space="0" w:color="F8F8F8"/>
        </w:tblBorders>
        <w:shd w:val="clear" w:color="auto" w:fill="FFFFFF"/>
        <w:tblLayout w:type="fixed"/>
        <w:tblCellMar>
          <w:left w:w="0" w:type="dxa"/>
          <w:right w:w="0" w:type="dxa"/>
        </w:tblCellMar>
        <w:tblLook w:val="04A0"/>
      </w:tblPr>
      <w:tblGrid>
        <w:gridCol w:w="574"/>
        <w:gridCol w:w="1701"/>
        <w:gridCol w:w="992"/>
        <w:gridCol w:w="1418"/>
        <w:gridCol w:w="1417"/>
        <w:gridCol w:w="1418"/>
        <w:gridCol w:w="1417"/>
        <w:gridCol w:w="851"/>
        <w:gridCol w:w="1281"/>
      </w:tblGrid>
      <w:tr w:rsidTr="00A263CE">
        <w:tblPrEx>
          <w:tblW w:w="11069" w:type="dxa"/>
          <w:tblBorders>
            <w:insideH w:val="single" w:sz="12" w:space="0" w:color="F8F8F8"/>
          </w:tblBorders>
          <w:shd w:val="clear" w:color="auto" w:fill="FFFFFF"/>
          <w:tblLayout w:type="fixed"/>
          <w:tblCellMar>
            <w:left w:w="0" w:type="dxa"/>
            <w:right w:w="0" w:type="dxa"/>
          </w:tblCellMar>
          <w:tblLook w:val="04A0"/>
        </w:tblPrEx>
        <w:trPr>
          <w:trHeight w:hRule="exact" w:val="1299"/>
          <w:tblHeader/>
        </w:trPr>
        <w:tc>
          <w:tcPr>
            <w:tcW w:w="574" w:type="dxa"/>
            <w:tcBorders>
              <w:top w:val="nil"/>
              <w:left w:val="nil"/>
              <w:bottom w:val="single" w:sz="12" w:space="0" w:color="EEECE1"/>
              <w:right w:val="nil"/>
            </w:tcBorders>
            <w:shd w:val="clear" w:color="auto" w:fill="FFFFFF"/>
          </w:tcPr>
          <w:p w:rsidR="00586225" w:rsidRPr="00A263CE" w:rsidP="002F733C">
            <w:pPr>
              <w:spacing w:line="269" w:lineRule="auto"/>
              <w:jc w:val="center"/>
              <w:rPr>
                <w:rFonts w:ascii="Tahoma" w:eastAsia="Times New Roman" w:hAnsi="Tahoma" w:cs="Tahoma"/>
                <w:color w:val="222222"/>
                <w:szCs w:val="20"/>
                <w:lang w:eastAsia=""/>
              </w:rPr>
            </w:pPr>
          </w:p>
        </w:tc>
        <w:tc>
          <w:tcPr>
            <w:tcW w:w="1701" w:type="dxa"/>
            <w:tcBorders>
              <w:left w:val="nil"/>
              <w:bottom w:val="single" w:sz="12" w:space="0" w:color="EEECE1"/>
            </w:tcBorders>
            <w:shd w:val="clear" w:color="auto" w:fill="FFFFFF"/>
            <w:tcMar>
              <w:top w:w="0" w:type="dxa"/>
              <w:left w:w="108" w:type="dxa"/>
              <w:bottom w:w="0" w:type="dxa"/>
              <w:right w:w="108" w:type="dxa"/>
            </w:tcMar>
            <w:vAlign w:val="center"/>
            <w:hideMark/>
          </w:tcPr>
          <w:p w:rsidR="00586225" w:rsidRPr="00A263CE" w:rsidP="002F733C">
            <w:pPr>
              <w:spacing w:line="269" w:lineRule="auto"/>
              <w:jc w:val="center"/>
              <w:rPr>
                <w:rFonts w:ascii="Tahoma" w:eastAsia="Times New Roman" w:hAnsi="Tahoma" w:cs="Tahoma"/>
                <w:color w:val="222222"/>
                <w:szCs w:val="20"/>
                <w:lang w:eastAsia=""/>
              </w:rPr>
            </w:pPr>
          </w:p>
        </w:tc>
        <w:tc>
          <w:tcPr>
            <w:tcW w:w="992" w:type="dxa"/>
            <w:tcBorders>
              <w:bottom w:val="single" w:sz="12" w:space="0" w:color="EEECE1"/>
            </w:tcBorders>
            <w:shd w:val="clear" w:color="auto" w:fill="FFFFFF"/>
            <w:tcMar>
              <w:top w:w="0" w:type="dxa"/>
              <w:left w:w="108" w:type="dxa"/>
              <w:bottom w:w="0" w:type="dxa"/>
              <w:right w:w="108" w:type="dxa"/>
            </w:tcMar>
            <w:vAlign w:val="center"/>
            <w:hideMark/>
          </w:tcPr>
          <w:p w:rsidR="00586225" w:rsidRPr="00A263CE" w:rsidP="002F733C">
            <w:pPr>
              <w:spacing w:line="269" w:lineRule="auto"/>
              <w:jc w:val="center"/>
              <w:rPr>
                <w:rFonts w:ascii="Calibri" w:eastAsia="Calibri" w:hAnsi="Calibri" w:cs="Calibri"/>
                <w:color w:val="000000"/>
                <w:szCs w:val="20"/>
              </w:rPr>
            </w:pPr>
            <w:r w:rsidRPr="00A263CE">
              <w:rPr>
                <w:rFonts w:ascii="Tahoma" w:eastAsia="Times New Roman" w:hAnsi="Tahoma" w:cs="Tahoma"/>
                <w:b/>
                <w:bCs/>
                <w:color w:val="0070C0"/>
                <w:szCs w:val="20"/>
                <w:rtl/>
                <w:lang w:eastAsia=""/>
              </w:rPr>
              <w:t>עיריית</w:t>
            </w:r>
            <w:r w:rsidRPr="00A263CE">
              <w:rPr>
                <w:rFonts w:ascii="Tahoma" w:eastAsia="Calibri" w:hAnsi="Tahoma" w:cs="Tahoma"/>
                <w:b/>
                <w:bCs/>
                <w:color w:val="0070C0"/>
                <w:szCs w:val="20"/>
                <w:rtl/>
              </w:rPr>
              <w:br/>
            </w:r>
            <w:r w:rsidRPr="00A263CE">
              <w:rPr>
                <w:rFonts w:ascii="Tahoma" w:eastAsia="Times New Roman" w:hAnsi="Tahoma" w:cs="Tahoma"/>
                <w:b/>
                <w:bCs/>
                <w:color w:val="0070C0"/>
                <w:szCs w:val="20"/>
                <w:rtl/>
                <w:lang w:eastAsia=""/>
              </w:rPr>
              <w:t>אלעד</w:t>
            </w:r>
          </w:p>
        </w:tc>
        <w:tc>
          <w:tcPr>
            <w:tcW w:w="1418" w:type="dxa"/>
            <w:tcBorders>
              <w:bottom w:val="single" w:sz="12" w:space="0" w:color="EEECE1"/>
            </w:tcBorders>
            <w:shd w:val="clear" w:color="auto" w:fill="FFFFFF"/>
            <w:tcMar>
              <w:top w:w="0" w:type="dxa"/>
              <w:left w:w="108" w:type="dxa"/>
              <w:bottom w:w="0" w:type="dxa"/>
              <w:right w:w="108" w:type="dxa"/>
            </w:tcMar>
            <w:vAlign w:val="center"/>
            <w:hideMark/>
          </w:tcPr>
          <w:p w:rsidR="00A263CE" w:rsidP="002F733C">
            <w:pPr>
              <w:spacing w:line="269" w:lineRule="auto"/>
              <w:jc w:val="center"/>
              <w:rPr>
                <w:rFonts w:ascii="Tahoma" w:eastAsia="Calibri" w:hAnsi="Tahoma" w:cs="Tahoma"/>
                <w:b/>
                <w:bCs/>
                <w:color w:val="4472C4"/>
                <w:szCs w:val="20"/>
                <w:rtl/>
              </w:rPr>
            </w:pPr>
            <w:r w:rsidRPr="00A263CE">
              <w:rPr>
                <w:rFonts w:ascii="Tahoma" w:eastAsia="Calibri" w:hAnsi="Tahoma" w:cs="Tahoma"/>
                <w:b/>
                <w:bCs/>
                <w:color w:val="4472C4"/>
                <w:szCs w:val="20"/>
                <w:rtl/>
              </w:rPr>
              <w:t>המועצה האזורית</w:t>
            </w:r>
            <w:r w:rsidRPr="00A263CE">
              <w:rPr>
                <w:rFonts w:ascii="Tahoma" w:eastAsia="Calibri" w:hAnsi="Tahoma" w:cs="Tahoma"/>
                <w:b/>
                <w:bCs/>
                <w:color w:val="4472C4"/>
                <w:szCs w:val="20"/>
                <w:rtl/>
              </w:rPr>
              <w:br/>
              <w:t>בוסת</w:t>
            </w:r>
            <w:r w:rsidRPr="00A263CE">
              <w:rPr>
                <w:rFonts w:ascii="Tahoma" w:eastAsia="Calibri" w:hAnsi="Tahoma" w:cs="Tahoma" w:hint="cs"/>
                <w:b/>
                <w:bCs/>
                <w:color w:val="4472C4"/>
                <w:szCs w:val="20"/>
                <w:rtl/>
              </w:rPr>
              <w:t>א</w:t>
            </w:r>
            <w:r w:rsidRPr="00A263CE">
              <w:rPr>
                <w:rFonts w:ascii="Tahoma" w:eastAsia="Calibri" w:hAnsi="Tahoma" w:cs="Tahoma"/>
                <w:b/>
                <w:bCs/>
                <w:color w:val="4472C4"/>
                <w:szCs w:val="20"/>
                <w:rtl/>
              </w:rPr>
              <w:t xml:space="preserve">ן </w:t>
            </w:r>
          </w:p>
          <w:p w:rsidR="00586225" w:rsidRPr="00A263CE" w:rsidP="002F733C">
            <w:pPr>
              <w:spacing w:line="269" w:lineRule="auto"/>
              <w:jc w:val="center"/>
              <w:rPr>
                <w:rFonts w:ascii="Tahoma" w:eastAsia="Calibri" w:hAnsi="Tahoma" w:cs="Tahoma"/>
                <w:b/>
                <w:bCs/>
                <w:color w:val="4472C4"/>
                <w:szCs w:val="20"/>
              </w:rPr>
            </w:pPr>
            <w:r w:rsidRPr="00A263CE">
              <w:rPr>
                <w:rFonts w:ascii="Tahoma" w:eastAsia="Calibri" w:hAnsi="Tahoma" w:cs="Tahoma"/>
                <w:b/>
                <w:bCs/>
                <w:color w:val="4472C4"/>
                <w:szCs w:val="20"/>
                <w:rtl/>
              </w:rPr>
              <w:t>אל-מרג'</w:t>
            </w:r>
          </w:p>
        </w:tc>
        <w:tc>
          <w:tcPr>
            <w:tcW w:w="1417" w:type="dxa"/>
            <w:tcBorders>
              <w:bottom w:val="single" w:sz="12" w:space="0" w:color="EEECE1"/>
            </w:tcBorders>
            <w:shd w:val="clear" w:color="auto" w:fill="FFFFFF"/>
            <w:tcMar>
              <w:top w:w="0" w:type="dxa"/>
              <w:left w:w="108" w:type="dxa"/>
              <w:bottom w:w="0" w:type="dxa"/>
              <w:right w:w="108" w:type="dxa"/>
            </w:tcMar>
            <w:vAlign w:val="center"/>
            <w:hideMark/>
          </w:tcPr>
          <w:p w:rsidR="00A263CE" w:rsidP="002F733C">
            <w:pPr>
              <w:spacing w:line="269" w:lineRule="auto"/>
              <w:jc w:val="center"/>
              <w:rPr>
                <w:rFonts w:ascii="Tahoma" w:eastAsia="Calibri" w:hAnsi="Tahoma" w:cs="Tahoma"/>
                <w:b/>
                <w:bCs/>
                <w:color w:val="4472C4"/>
                <w:szCs w:val="20"/>
                <w:rtl/>
              </w:rPr>
            </w:pPr>
            <w:r w:rsidRPr="00A263CE">
              <w:rPr>
                <w:rFonts w:ascii="Tahoma" w:eastAsia="Calibri" w:hAnsi="Tahoma" w:cs="Tahoma"/>
                <w:b/>
                <w:bCs/>
                <w:color w:val="4472C4"/>
                <w:szCs w:val="20"/>
                <w:rtl/>
              </w:rPr>
              <w:t>המועצה המקומית</w:t>
            </w:r>
            <w:r w:rsidRPr="00A263CE">
              <w:rPr>
                <w:rFonts w:ascii="Tahoma" w:eastAsia="Calibri" w:hAnsi="Tahoma" w:cs="Tahoma"/>
                <w:b/>
                <w:bCs/>
                <w:color w:val="4472C4"/>
                <w:szCs w:val="20"/>
                <w:rtl/>
              </w:rPr>
              <w:br/>
              <w:t xml:space="preserve">דאליית </w:t>
            </w:r>
          </w:p>
          <w:p w:rsidR="00586225" w:rsidRPr="00A263CE" w:rsidP="002F733C">
            <w:pPr>
              <w:spacing w:line="269" w:lineRule="auto"/>
              <w:jc w:val="center"/>
              <w:rPr>
                <w:rFonts w:ascii="Tahoma" w:eastAsia="Calibri" w:hAnsi="Tahoma" w:cs="Tahoma"/>
                <w:b/>
                <w:bCs/>
                <w:color w:val="4472C4"/>
                <w:szCs w:val="20"/>
              </w:rPr>
            </w:pPr>
            <w:r w:rsidRPr="00A263CE">
              <w:rPr>
                <w:rFonts w:ascii="Tahoma" w:eastAsia="Calibri" w:hAnsi="Tahoma" w:cs="Tahoma"/>
                <w:b/>
                <w:bCs/>
                <w:color w:val="4472C4"/>
                <w:szCs w:val="20"/>
                <w:rtl/>
              </w:rPr>
              <w:t>אל</w:t>
            </w:r>
            <w:r w:rsidRPr="00A263CE">
              <w:rPr>
                <w:rFonts w:ascii="Tahoma" w:eastAsia="Calibri" w:hAnsi="Tahoma" w:cs="Tahoma" w:hint="cs"/>
                <w:b/>
                <w:bCs/>
                <w:color w:val="4472C4"/>
                <w:szCs w:val="20"/>
                <w:rtl/>
              </w:rPr>
              <w:t>-</w:t>
            </w:r>
            <w:r w:rsidRPr="00A263CE">
              <w:rPr>
                <w:rFonts w:ascii="Tahoma" w:eastAsia="Calibri" w:hAnsi="Tahoma" w:cs="Tahoma"/>
                <w:b/>
                <w:bCs/>
                <w:color w:val="4472C4"/>
                <w:szCs w:val="20"/>
                <w:rtl/>
              </w:rPr>
              <w:t>כרמל</w:t>
            </w:r>
          </w:p>
        </w:tc>
        <w:tc>
          <w:tcPr>
            <w:tcW w:w="1418" w:type="dxa"/>
            <w:tcBorders>
              <w:bottom w:val="single" w:sz="12" w:space="0" w:color="EEECE1"/>
            </w:tcBorders>
            <w:shd w:val="clear" w:color="auto" w:fill="FFFFFF"/>
            <w:tcMar>
              <w:top w:w="0" w:type="dxa"/>
              <w:left w:w="108" w:type="dxa"/>
              <w:bottom w:w="0" w:type="dxa"/>
              <w:right w:w="108" w:type="dxa"/>
            </w:tcMar>
            <w:vAlign w:val="center"/>
            <w:hideMark/>
          </w:tcPr>
          <w:p w:rsidR="00586225" w:rsidRPr="00A263CE" w:rsidP="002F733C">
            <w:pPr>
              <w:spacing w:line="269" w:lineRule="auto"/>
              <w:jc w:val="center"/>
              <w:rPr>
                <w:rFonts w:ascii="Tahoma" w:eastAsia="Calibri" w:hAnsi="Tahoma" w:cs="Tahoma"/>
                <w:b/>
                <w:bCs/>
                <w:color w:val="4472C4"/>
                <w:szCs w:val="20"/>
                <w:rtl/>
              </w:rPr>
            </w:pPr>
            <w:r w:rsidRPr="00A263CE">
              <w:rPr>
                <w:rFonts w:ascii="Tahoma" w:eastAsia="Calibri" w:hAnsi="Tahoma" w:cs="Tahoma"/>
                <w:b/>
                <w:bCs/>
                <w:color w:val="4472C4"/>
                <w:szCs w:val="20"/>
                <w:rtl/>
              </w:rPr>
              <w:t>המועצה המקומית</w:t>
            </w:r>
            <w:r w:rsidRPr="00A263CE">
              <w:rPr>
                <w:rFonts w:ascii="Tahoma" w:eastAsia="Calibri" w:hAnsi="Tahoma" w:cs="Tahoma"/>
                <w:b/>
                <w:bCs/>
                <w:color w:val="4472C4"/>
                <w:szCs w:val="20"/>
                <w:rtl/>
              </w:rPr>
              <w:br/>
              <w:t>כפר כנא</w:t>
            </w:r>
          </w:p>
        </w:tc>
        <w:tc>
          <w:tcPr>
            <w:tcW w:w="1417" w:type="dxa"/>
            <w:tcBorders>
              <w:bottom w:val="single" w:sz="12" w:space="0" w:color="EEECE1"/>
            </w:tcBorders>
            <w:shd w:val="clear" w:color="auto" w:fill="FFFFFF"/>
            <w:tcMar>
              <w:top w:w="0" w:type="dxa"/>
              <w:left w:w="108" w:type="dxa"/>
              <w:bottom w:w="0" w:type="dxa"/>
              <w:right w:w="108" w:type="dxa"/>
            </w:tcMar>
            <w:vAlign w:val="center"/>
            <w:hideMark/>
          </w:tcPr>
          <w:p w:rsidR="00586225" w:rsidRPr="00A263CE" w:rsidP="002F733C">
            <w:pPr>
              <w:spacing w:line="269" w:lineRule="auto"/>
              <w:jc w:val="center"/>
              <w:rPr>
                <w:rFonts w:ascii="Tahoma" w:eastAsia="Calibri" w:hAnsi="Tahoma" w:cs="Tahoma"/>
                <w:b/>
                <w:bCs/>
                <w:color w:val="4472C4"/>
                <w:szCs w:val="20"/>
                <w:rtl/>
              </w:rPr>
            </w:pPr>
            <w:r w:rsidRPr="00A263CE">
              <w:rPr>
                <w:rFonts w:ascii="Tahoma" w:eastAsia="Calibri" w:hAnsi="Tahoma" w:cs="Tahoma"/>
                <w:b/>
                <w:bCs/>
                <w:color w:val="4472C4"/>
                <w:szCs w:val="20"/>
                <w:rtl/>
              </w:rPr>
              <w:t>המועצה האזורית</w:t>
            </w:r>
            <w:r w:rsidRPr="00A263CE">
              <w:rPr>
                <w:rFonts w:ascii="Tahoma" w:eastAsia="Calibri" w:hAnsi="Tahoma" w:cs="Tahoma"/>
                <w:b/>
                <w:bCs/>
                <w:color w:val="4472C4"/>
                <w:szCs w:val="20"/>
                <w:rtl/>
              </w:rPr>
              <w:br/>
              <w:t>מגידו</w:t>
            </w:r>
          </w:p>
        </w:tc>
        <w:tc>
          <w:tcPr>
            <w:tcW w:w="851" w:type="dxa"/>
            <w:tcBorders>
              <w:bottom w:val="single" w:sz="12" w:space="0" w:color="EEECE1"/>
            </w:tcBorders>
            <w:shd w:val="clear" w:color="auto" w:fill="FFFFFF"/>
            <w:vAlign w:val="center"/>
          </w:tcPr>
          <w:p w:rsidR="00586225" w:rsidRPr="00A263CE" w:rsidP="002F733C">
            <w:pPr>
              <w:spacing w:line="269" w:lineRule="auto"/>
              <w:jc w:val="center"/>
              <w:rPr>
                <w:rFonts w:ascii="Tahoma" w:eastAsia="Calibri" w:hAnsi="Tahoma" w:cs="Tahoma"/>
                <w:b/>
                <w:bCs/>
                <w:color w:val="4472C4"/>
                <w:szCs w:val="20"/>
                <w:rtl/>
              </w:rPr>
            </w:pPr>
            <w:r w:rsidRPr="00A263CE">
              <w:rPr>
                <w:rFonts w:ascii="Tahoma" w:eastAsia="Calibri" w:hAnsi="Tahoma" w:cs="Tahoma"/>
                <w:b/>
                <w:bCs/>
                <w:color w:val="4472C4"/>
                <w:szCs w:val="20"/>
                <w:rtl/>
              </w:rPr>
              <w:t>עיריית</w:t>
            </w:r>
            <w:r w:rsidRPr="00A263CE">
              <w:rPr>
                <w:rFonts w:ascii="Tahoma" w:eastAsia="Calibri" w:hAnsi="Tahoma" w:cs="Tahoma"/>
                <w:b/>
                <w:bCs/>
                <w:color w:val="4472C4"/>
                <w:szCs w:val="20"/>
                <w:rtl/>
              </w:rPr>
              <w:br/>
              <w:t>נוף הגליל</w:t>
            </w:r>
          </w:p>
        </w:tc>
        <w:tc>
          <w:tcPr>
            <w:tcW w:w="1281" w:type="dxa"/>
            <w:tcBorders>
              <w:bottom w:val="single" w:sz="12" w:space="0" w:color="EEECE1"/>
            </w:tcBorders>
            <w:shd w:val="clear" w:color="auto" w:fill="FFFFFF"/>
            <w:vAlign w:val="center"/>
          </w:tcPr>
          <w:p w:rsidR="00586225" w:rsidRPr="00A263CE" w:rsidP="002F733C">
            <w:pPr>
              <w:spacing w:line="269" w:lineRule="auto"/>
              <w:jc w:val="center"/>
              <w:rPr>
                <w:rFonts w:ascii="Tahoma" w:eastAsia="Calibri" w:hAnsi="Tahoma" w:cs="Tahoma"/>
                <w:b/>
                <w:bCs/>
                <w:color w:val="4472C4"/>
                <w:szCs w:val="20"/>
                <w:rtl/>
              </w:rPr>
            </w:pPr>
            <w:r w:rsidRPr="00A263CE">
              <w:rPr>
                <w:rFonts w:ascii="Tahoma" w:eastAsia="Calibri" w:hAnsi="Tahoma" w:cs="Tahoma"/>
                <w:b/>
                <w:bCs/>
                <w:color w:val="4472C4"/>
                <w:szCs w:val="20"/>
                <w:rtl/>
              </w:rPr>
              <w:t>המועצה המקומית</w:t>
            </w:r>
            <w:r w:rsidRPr="00A263CE">
              <w:rPr>
                <w:rFonts w:ascii="Tahoma" w:eastAsia="Calibri" w:hAnsi="Tahoma" w:cs="Tahoma"/>
                <w:b/>
                <w:bCs/>
                <w:color w:val="4472C4"/>
                <w:szCs w:val="20"/>
                <w:rtl/>
              </w:rPr>
              <w:br/>
              <w:t>עספייא</w:t>
            </w:r>
          </w:p>
        </w:tc>
      </w:tr>
      <w:tr w:rsidTr="00A263CE">
        <w:tblPrEx>
          <w:tblW w:w="11069" w:type="dxa"/>
          <w:shd w:val="clear" w:color="auto" w:fill="FFFFFF"/>
          <w:tblLayout w:type="fixed"/>
          <w:tblCellMar>
            <w:left w:w="0" w:type="dxa"/>
            <w:right w:w="0" w:type="dxa"/>
          </w:tblCellMar>
          <w:tblLook w:val="04A0"/>
        </w:tblPrEx>
        <w:trPr>
          <w:trHeight w:hRule="exact" w:val="680"/>
        </w:trPr>
        <w:tc>
          <w:tcPr>
            <w:tcW w:w="574" w:type="dxa"/>
            <w:tcBorders>
              <w:top w:val="single" w:sz="12" w:space="0" w:color="EEECE1"/>
              <w:left w:val="nil"/>
              <w:bottom w:val="single" w:sz="12" w:space="0" w:color="EEECE1"/>
              <w:right w:val="nil"/>
            </w:tcBorders>
            <w:shd w:val="clear" w:color="auto" w:fill="F0F6FE"/>
          </w:tcPr>
          <w:p w:rsidR="00586225" w:rsidRPr="00A263CE" w:rsidP="002F733C">
            <w:pPr>
              <w:spacing w:line="269" w:lineRule="auto"/>
              <w:ind w:left="282"/>
              <w:rPr>
                <w:rFonts w:ascii="Tahoma" w:eastAsia="Times New Roman" w:hAnsi="Tahoma" w:cs="Tahoma"/>
                <w:color w:val="A6A6A6"/>
                <w:szCs w:val="20"/>
                <w:rtl/>
                <w:lang w:eastAsia=""/>
              </w:rPr>
            </w:pPr>
            <w:r w:rsidRPr="00A263CE">
              <w:rPr>
                <w:rFonts w:eastAsia="Calibri"/>
                <w:noProof/>
                <w:szCs w:val="20"/>
              </w:rPr>
              <w:drawing>
                <wp:anchor distT="0" distB="0" distL="114300" distR="114300" simplePos="0" relativeHeight="251663360" behindDoc="0" locked="0" layoutInCell="1" allowOverlap="1">
                  <wp:simplePos x="0" y="0"/>
                  <wp:positionH relativeFrom="column">
                    <wp:posOffset>40640</wp:posOffset>
                  </wp:positionH>
                  <wp:positionV relativeFrom="paragraph">
                    <wp:posOffset>80010</wp:posOffset>
                  </wp:positionV>
                  <wp:extent cx="259080" cy="259080"/>
                  <wp:effectExtent l="0" t="0" r="7620" b="7620"/>
                  <wp:wrapNone/>
                  <wp:docPr id="98" name="תמונה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64"/>
                          <pic:cNvPicPr>
                            <a:picLocks noChangeAspect="1" noChangeArrowheads="1"/>
                          </pic:cNvPicPr>
                        </pic:nvPicPr>
                        <pic:blipFill>
                          <a:blip xmlns:r="http://schemas.openxmlformats.org/officeDocument/2006/relationships" r:embed="rId9"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01" w:type="dxa"/>
            <w:tcBorders>
              <w:top w:val="single" w:sz="12" w:space="0" w:color="EEECE1"/>
              <w:left w:val="nil"/>
              <w:bottom w:val="single" w:sz="12" w:space="0" w:color="EEECE1"/>
            </w:tcBorders>
            <w:shd w:val="clear" w:color="auto" w:fill="F0F6FE"/>
            <w:tcMar>
              <w:top w:w="0" w:type="dxa"/>
              <w:left w:w="108" w:type="dxa"/>
              <w:bottom w:w="0" w:type="dxa"/>
              <w:right w:w="108" w:type="dxa"/>
            </w:tcMar>
            <w:vAlign w:val="center"/>
            <w:hideMark/>
          </w:tcPr>
          <w:p w:rsidR="00586225" w:rsidRPr="00A263CE" w:rsidP="002F733C">
            <w:pPr>
              <w:spacing w:line="269" w:lineRule="auto"/>
              <w:jc w:val="left"/>
              <w:rPr>
                <w:rFonts w:ascii="Tahoma" w:eastAsia="Times New Roman" w:hAnsi="Tahoma" w:cs="Tahoma"/>
                <w:color w:val="808080"/>
                <w:szCs w:val="20"/>
                <w:rtl/>
                <w:lang w:eastAsia=""/>
              </w:rPr>
            </w:pPr>
            <w:r w:rsidRPr="00A263CE">
              <w:rPr>
                <w:rFonts w:ascii="Tahoma" w:eastAsia="Times New Roman" w:hAnsi="Tahoma" w:cs="Tahoma" w:hint="cs"/>
                <w:color w:val="808080"/>
                <w:szCs w:val="20"/>
                <w:rtl/>
                <w:lang w:eastAsia=""/>
              </w:rPr>
              <w:t xml:space="preserve">מספר </w:t>
            </w:r>
            <w:r w:rsidRPr="00A263CE">
              <w:rPr>
                <w:rFonts w:ascii="Tahoma" w:eastAsia="Times New Roman" w:hAnsi="Tahoma" w:cs="Tahoma"/>
                <w:color w:val="808080"/>
                <w:szCs w:val="20"/>
                <w:rtl/>
                <w:lang w:eastAsia=""/>
              </w:rPr>
              <w:br/>
            </w:r>
            <w:r w:rsidRPr="00A263CE">
              <w:rPr>
                <w:rFonts w:ascii="Tahoma" w:eastAsia="Times New Roman" w:hAnsi="Tahoma" w:cs="Tahoma" w:hint="cs"/>
                <w:color w:val="808080"/>
                <w:szCs w:val="20"/>
                <w:rtl/>
                <w:lang w:eastAsia=""/>
              </w:rPr>
              <w:t>התושבים</w:t>
            </w:r>
          </w:p>
        </w:tc>
        <w:tc>
          <w:tcPr>
            <w:tcW w:w="992"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Pr>
            </w:pPr>
            <w:r w:rsidRPr="00A263CE">
              <w:rPr>
                <w:rFonts w:ascii="Tahoma" w:eastAsia="Calibri" w:hAnsi="Tahoma" w:cs="Tahoma"/>
                <w:color w:val="000000"/>
                <w:szCs w:val="20"/>
                <w:rtl/>
              </w:rPr>
              <w:t>49,765</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8,342</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18,140</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24,935</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12,739</w:t>
            </w:r>
          </w:p>
        </w:tc>
        <w:tc>
          <w:tcPr>
            <w:tcW w:w="85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45,587</w:t>
            </w:r>
          </w:p>
        </w:tc>
        <w:tc>
          <w:tcPr>
            <w:tcW w:w="128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13,149</w:t>
            </w:r>
          </w:p>
        </w:tc>
      </w:tr>
      <w:tr w:rsidTr="00A263CE">
        <w:tblPrEx>
          <w:tblW w:w="11069" w:type="dxa"/>
          <w:shd w:val="clear" w:color="auto" w:fill="FFFFFF"/>
          <w:tblLayout w:type="fixed"/>
          <w:tblCellMar>
            <w:left w:w="0" w:type="dxa"/>
            <w:right w:w="0" w:type="dxa"/>
          </w:tblCellMar>
          <w:tblLook w:val="04A0"/>
        </w:tblPrEx>
        <w:trPr>
          <w:trHeight w:hRule="exact" w:val="883"/>
        </w:trPr>
        <w:tc>
          <w:tcPr>
            <w:tcW w:w="574" w:type="dxa"/>
            <w:tcBorders>
              <w:top w:val="single" w:sz="12" w:space="0" w:color="EEECE1"/>
              <w:left w:val="nil"/>
              <w:bottom w:val="single" w:sz="12" w:space="0" w:color="EEECE1"/>
              <w:right w:val="nil"/>
            </w:tcBorders>
            <w:shd w:val="clear" w:color="auto" w:fill="F0F6FE"/>
          </w:tcPr>
          <w:p w:rsidR="00586225" w:rsidRPr="00A263CE" w:rsidP="002F733C">
            <w:pPr>
              <w:spacing w:line="269" w:lineRule="auto"/>
              <w:rPr>
                <w:rFonts w:ascii="Tahoma" w:eastAsia="Times New Roman" w:hAnsi="Tahoma" w:cs="Tahoma"/>
                <w:color w:val="A6A6A6"/>
                <w:szCs w:val="20"/>
                <w:rtl/>
                <w:lang w:eastAsia=""/>
              </w:rPr>
            </w:pPr>
            <w:r w:rsidRPr="00A263CE">
              <w:rPr>
                <w:rFonts w:eastAsia="Calibri"/>
                <w:noProof/>
                <w:szCs w:val="20"/>
              </w:rPr>
              <w:drawing>
                <wp:anchor distT="0" distB="0" distL="114300" distR="114300" simplePos="0" relativeHeight="251667456" behindDoc="0" locked="0" layoutInCell="1" allowOverlap="1">
                  <wp:simplePos x="0" y="0"/>
                  <wp:positionH relativeFrom="column">
                    <wp:posOffset>41910</wp:posOffset>
                  </wp:positionH>
                  <wp:positionV relativeFrom="paragraph">
                    <wp:posOffset>81280</wp:posOffset>
                  </wp:positionV>
                  <wp:extent cx="259080" cy="259080"/>
                  <wp:effectExtent l="0" t="0" r="7620" b="7620"/>
                  <wp:wrapNone/>
                  <wp:docPr id="94" name="תמונה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60"/>
                          <pic:cNvPicPr>
                            <a:picLocks noChangeAspect="1" noChangeArrowheads="1"/>
                          </pic:cNvPicPr>
                        </pic:nvPicPr>
                        <pic:blipFill>
                          <a:blip xmlns:r="http://schemas.openxmlformats.org/officeDocument/2006/relationships" r:embed="rId10"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01" w:type="dxa"/>
            <w:tcBorders>
              <w:top w:val="single" w:sz="12" w:space="0" w:color="EEECE1"/>
              <w:left w:val="nil"/>
              <w:bottom w:val="single" w:sz="12" w:space="0" w:color="EEECE1"/>
            </w:tcBorders>
            <w:shd w:val="clear" w:color="auto" w:fill="F0F6FE"/>
            <w:tcMar>
              <w:top w:w="0" w:type="dxa"/>
              <w:left w:w="108" w:type="dxa"/>
              <w:bottom w:w="0" w:type="dxa"/>
              <w:right w:w="108" w:type="dxa"/>
            </w:tcMar>
            <w:vAlign w:val="center"/>
            <w:hideMark/>
          </w:tcPr>
          <w:p w:rsidR="00586225" w:rsidRPr="00A263CE" w:rsidP="002F733C">
            <w:pPr>
              <w:spacing w:line="269" w:lineRule="auto"/>
              <w:jc w:val="left"/>
              <w:rPr>
                <w:rFonts w:ascii="Tahoma" w:eastAsia="Times New Roman" w:hAnsi="Tahoma" w:cs="Tahoma"/>
                <w:color w:val="808080"/>
                <w:szCs w:val="20"/>
                <w:rtl/>
                <w:lang w:eastAsia=""/>
              </w:rPr>
            </w:pPr>
            <w:r w:rsidRPr="00A263CE">
              <w:rPr>
                <w:rFonts w:ascii="Tahoma" w:eastAsia="Times New Roman" w:hAnsi="Tahoma" w:cs="Tahoma" w:hint="cs"/>
                <w:color w:val="808080"/>
                <w:szCs w:val="20"/>
                <w:rtl/>
                <w:lang w:eastAsia=""/>
              </w:rPr>
              <w:t>ה</w:t>
            </w:r>
            <w:r w:rsidRPr="00A263CE">
              <w:rPr>
                <w:rFonts w:ascii="Tahoma" w:eastAsia="Times New Roman" w:hAnsi="Tahoma" w:cs="Tahoma"/>
                <w:color w:val="808080"/>
                <w:szCs w:val="20"/>
                <w:rtl/>
                <w:lang w:eastAsia=""/>
              </w:rPr>
              <w:t xml:space="preserve">אשכול </w:t>
            </w:r>
            <w:r w:rsidRPr="00A263CE">
              <w:rPr>
                <w:rFonts w:ascii="Tahoma" w:eastAsia="Times New Roman" w:hAnsi="Tahoma" w:cs="Tahoma"/>
                <w:color w:val="808080"/>
                <w:szCs w:val="20"/>
                <w:rtl/>
                <w:lang w:eastAsia=""/>
              </w:rPr>
              <w:br/>
            </w:r>
            <w:r w:rsidRPr="00A263CE">
              <w:rPr>
                <w:rFonts w:ascii="Tahoma" w:eastAsia="Times New Roman" w:hAnsi="Tahoma" w:cs="Tahoma" w:hint="cs"/>
                <w:color w:val="808080"/>
                <w:szCs w:val="20"/>
                <w:rtl/>
                <w:lang w:eastAsia=""/>
              </w:rPr>
              <w:t>ה</w:t>
            </w:r>
            <w:r w:rsidRPr="00A263CE">
              <w:rPr>
                <w:rFonts w:ascii="Tahoma" w:eastAsia="Times New Roman" w:hAnsi="Tahoma" w:cs="Tahoma"/>
                <w:color w:val="808080"/>
                <w:szCs w:val="20"/>
                <w:rtl/>
                <w:lang w:eastAsia=""/>
              </w:rPr>
              <w:t>חברתי-כלכלי</w:t>
            </w:r>
          </w:p>
        </w:tc>
        <w:tc>
          <w:tcPr>
            <w:tcW w:w="992"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 xml:space="preserve">2 </w:t>
            </w:r>
            <w:r w:rsidRPr="00A263CE">
              <w:rPr>
                <w:rFonts w:ascii="Tahoma" w:eastAsia="Calibri" w:hAnsi="Tahoma" w:cs="Tahoma"/>
                <w:color w:val="000000"/>
                <w:szCs w:val="20"/>
                <w:rtl/>
              </w:rPr>
              <w:br/>
              <w:t>(נמוך)</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 xml:space="preserve">3 </w:t>
            </w:r>
            <w:r w:rsidRPr="00A263CE">
              <w:rPr>
                <w:rFonts w:ascii="Tahoma" w:eastAsia="Calibri" w:hAnsi="Tahoma" w:cs="Tahoma"/>
                <w:color w:val="000000"/>
                <w:szCs w:val="20"/>
                <w:rtl/>
              </w:rPr>
              <w:br/>
              <w:t>(נמוך)</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 xml:space="preserve">5 </w:t>
            </w:r>
            <w:r w:rsidRPr="00A263CE">
              <w:rPr>
                <w:rFonts w:ascii="Tahoma" w:eastAsia="Calibri" w:hAnsi="Tahoma" w:cs="Tahoma"/>
                <w:color w:val="000000"/>
                <w:szCs w:val="20"/>
                <w:rtl/>
              </w:rPr>
              <w:br/>
              <w:t>(בינוני)</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 xml:space="preserve">3 </w:t>
            </w:r>
            <w:r w:rsidRPr="00A263CE">
              <w:rPr>
                <w:rFonts w:ascii="Tahoma" w:eastAsia="Calibri" w:hAnsi="Tahoma" w:cs="Tahoma"/>
                <w:color w:val="000000"/>
                <w:szCs w:val="20"/>
                <w:rtl/>
              </w:rPr>
              <w:br/>
              <w:t>(נמוך)</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 xml:space="preserve">7 </w:t>
            </w:r>
            <w:r w:rsidRPr="00A263CE">
              <w:rPr>
                <w:rFonts w:ascii="Tahoma" w:eastAsia="Calibri" w:hAnsi="Tahoma" w:cs="Tahoma"/>
                <w:color w:val="000000"/>
                <w:szCs w:val="20"/>
                <w:rtl/>
              </w:rPr>
              <w:br/>
              <w:t>(בינוני)</w:t>
            </w:r>
          </w:p>
        </w:tc>
        <w:tc>
          <w:tcPr>
            <w:tcW w:w="85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 xml:space="preserve">5 </w:t>
            </w:r>
            <w:r w:rsidRPr="00A263CE">
              <w:rPr>
                <w:rFonts w:ascii="Tahoma" w:eastAsia="Calibri" w:hAnsi="Tahoma" w:cs="Tahoma"/>
                <w:color w:val="000000"/>
                <w:szCs w:val="20"/>
                <w:rtl/>
              </w:rPr>
              <w:br/>
              <w:t>(בינוני)</w:t>
            </w:r>
          </w:p>
        </w:tc>
        <w:tc>
          <w:tcPr>
            <w:tcW w:w="128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 xml:space="preserve">5 </w:t>
            </w:r>
            <w:r w:rsidRPr="00A263CE">
              <w:rPr>
                <w:rFonts w:ascii="Tahoma" w:eastAsia="Calibri" w:hAnsi="Tahoma" w:cs="Tahoma"/>
                <w:color w:val="000000"/>
                <w:szCs w:val="20"/>
                <w:rtl/>
              </w:rPr>
              <w:br/>
              <w:t>(בינוני)</w:t>
            </w:r>
          </w:p>
        </w:tc>
      </w:tr>
      <w:tr w:rsidTr="00A263CE">
        <w:tblPrEx>
          <w:tblW w:w="11069" w:type="dxa"/>
          <w:shd w:val="clear" w:color="auto" w:fill="FFFFFF"/>
          <w:tblLayout w:type="fixed"/>
          <w:tblCellMar>
            <w:left w:w="0" w:type="dxa"/>
            <w:right w:w="0" w:type="dxa"/>
          </w:tblCellMar>
          <w:tblLook w:val="04A0"/>
        </w:tblPrEx>
        <w:trPr>
          <w:trHeight w:hRule="exact" w:val="995"/>
        </w:trPr>
        <w:tc>
          <w:tcPr>
            <w:tcW w:w="574" w:type="dxa"/>
            <w:tcBorders>
              <w:top w:val="single" w:sz="12" w:space="0" w:color="EEECE1"/>
              <w:left w:val="nil"/>
              <w:bottom w:val="single" w:sz="12" w:space="0" w:color="EEECE1"/>
              <w:right w:val="nil"/>
            </w:tcBorders>
            <w:shd w:val="clear" w:color="auto" w:fill="F0F6FE"/>
          </w:tcPr>
          <w:p w:rsidR="00586225" w:rsidRPr="00A263CE" w:rsidP="002F733C">
            <w:pPr>
              <w:spacing w:line="269" w:lineRule="auto"/>
              <w:rPr>
                <w:rFonts w:ascii="Tahoma" w:eastAsia="Times New Roman" w:hAnsi="Tahoma" w:cs="Tahoma"/>
                <w:color w:val="A6A6A6"/>
                <w:szCs w:val="20"/>
                <w:lang w:eastAsia=""/>
              </w:rPr>
            </w:pPr>
            <w:r w:rsidRPr="00A263CE">
              <w:rPr>
                <w:rFonts w:eastAsia="Calibri"/>
                <w:noProof/>
                <w:szCs w:val="20"/>
              </w:rPr>
              <w:drawing>
                <wp:anchor distT="0" distB="0" distL="114300" distR="114300" simplePos="0" relativeHeight="251662336" behindDoc="0" locked="0" layoutInCell="1" allowOverlap="1">
                  <wp:simplePos x="0" y="0"/>
                  <wp:positionH relativeFrom="column">
                    <wp:posOffset>38100</wp:posOffset>
                  </wp:positionH>
                  <wp:positionV relativeFrom="paragraph">
                    <wp:posOffset>85090</wp:posOffset>
                  </wp:positionV>
                  <wp:extent cx="259080" cy="259080"/>
                  <wp:effectExtent l="0" t="0" r="7620" b="7620"/>
                  <wp:wrapNone/>
                  <wp:docPr id="99" name="תמונה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65"/>
                          <pic:cNvPicPr>
                            <a:picLocks noChangeAspect="1" noChangeArrowheads="1"/>
                          </pic:cNvPicPr>
                        </pic:nvPicPr>
                        <pic:blipFill>
                          <a:blip xmlns:r="http://schemas.openxmlformats.org/officeDocument/2006/relationships" r:embed="rId11"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701" w:type="dxa"/>
            <w:tcBorders>
              <w:top w:val="single" w:sz="12" w:space="0" w:color="EEECE1"/>
              <w:left w:val="nil"/>
              <w:bottom w:val="single" w:sz="12" w:space="0" w:color="EEECE1"/>
            </w:tcBorders>
            <w:shd w:val="clear" w:color="auto" w:fill="F0F6FE"/>
            <w:tcMar>
              <w:top w:w="0" w:type="dxa"/>
              <w:left w:w="108" w:type="dxa"/>
              <w:bottom w:w="0" w:type="dxa"/>
              <w:right w:w="108" w:type="dxa"/>
            </w:tcMar>
            <w:vAlign w:val="center"/>
            <w:hideMark/>
          </w:tcPr>
          <w:p w:rsidR="00586225" w:rsidRPr="00A263CE" w:rsidP="002F733C">
            <w:pPr>
              <w:spacing w:line="269" w:lineRule="auto"/>
              <w:jc w:val="left"/>
              <w:rPr>
                <w:rFonts w:ascii="Tahoma" w:eastAsia="Times New Roman" w:hAnsi="Tahoma" w:cs="Tahoma"/>
                <w:color w:val="808080"/>
                <w:szCs w:val="20"/>
                <w:rtl/>
                <w:lang w:eastAsia=""/>
              </w:rPr>
            </w:pPr>
            <w:r w:rsidRPr="00A263CE">
              <w:rPr>
                <w:rFonts w:ascii="Tahoma" w:eastAsia="Times New Roman" w:hAnsi="Tahoma" w:cs="Tahoma"/>
                <w:color w:val="808080"/>
                <w:szCs w:val="20"/>
                <w:rtl/>
                <w:lang w:eastAsia=""/>
              </w:rPr>
              <w:t xml:space="preserve">אשכול </w:t>
            </w:r>
            <w:r w:rsidRPr="00A263CE">
              <w:rPr>
                <w:rFonts w:ascii="Tahoma" w:eastAsia="Times New Roman" w:hAnsi="Tahoma" w:cs="Tahoma"/>
                <w:color w:val="808080"/>
                <w:szCs w:val="20"/>
                <w:rtl/>
                <w:lang w:eastAsia=""/>
              </w:rPr>
              <w:br/>
            </w:r>
            <w:r w:rsidRPr="00A263CE">
              <w:rPr>
                <w:rFonts w:ascii="Tahoma" w:eastAsia="Times New Roman" w:hAnsi="Tahoma" w:cs="Tahoma" w:hint="cs"/>
                <w:color w:val="808080"/>
                <w:szCs w:val="20"/>
                <w:rtl/>
                <w:lang w:eastAsia=""/>
              </w:rPr>
              <w:t>ה</w:t>
            </w:r>
            <w:r w:rsidRPr="00A263CE">
              <w:rPr>
                <w:rFonts w:ascii="Tahoma" w:eastAsia="Times New Roman" w:hAnsi="Tahoma" w:cs="Tahoma"/>
                <w:color w:val="808080"/>
                <w:szCs w:val="20"/>
                <w:rtl/>
                <w:lang w:eastAsia=""/>
              </w:rPr>
              <w:t>פריפריאליות</w:t>
            </w:r>
          </w:p>
        </w:tc>
        <w:tc>
          <w:tcPr>
            <w:tcW w:w="992"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 xml:space="preserve">7 </w:t>
            </w:r>
            <w:r w:rsidRPr="00A263CE">
              <w:rPr>
                <w:rFonts w:ascii="Tahoma" w:eastAsia="Calibri" w:hAnsi="Tahoma" w:cs="Tahoma"/>
                <w:color w:val="000000"/>
                <w:szCs w:val="20"/>
                <w:rtl/>
              </w:rPr>
              <w:br/>
              <w:t>(מרכזי)</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 xml:space="preserve">3 </w:t>
            </w:r>
            <w:r w:rsidRPr="00A263CE">
              <w:rPr>
                <w:rFonts w:ascii="Tahoma" w:eastAsia="Calibri" w:hAnsi="Tahoma" w:cs="Tahoma"/>
                <w:color w:val="000000"/>
                <w:szCs w:val="20"/>
                <w:rtl/>
              </w:rPr>
              <w:br/>
              <w:t>(פריפריאלי)</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 xml:space="preserve">4 </w:t>
            </w:r>
            <w:r w:rsidRPr="00A263CE">
              <w:rPr>
                <w:rFonts w:ascii="Tahoma" w:eastAsia="Calibri" w:hAnsi="Tahoma" w:cs="Tahoma"/>
                <w:color w:val="000000"/>
                <w:szCs w:val="20"/>
                <w:rtl/>
              </w:rPr>
              <w:br/>
              <w:t>(פריפריאלי)</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 xml:space="preserve">4 </w:t>
            </w:r>
            <w:r w:rsidRPr="00A263CE">
              <w:rPr>
                <w:rFonts w:ascii="Tahoma" w:eastAsia="Calibri" w:hAnsi="Tahoma" w:cs="Tahoma"/>
                <w:color w:val="000000"/>
                <w:szCs w:val="20"/>
                <w:rtl/>
              </w:rPr>
              <w:br/>
              <w:t>(פריפריאלי)</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 xml:space="preserve">4 </w:t>
            </w:r>
            <w:r w:rsidRPr="00A263CE">
              <w:rPr>
                <w:rFonts w:ascii="Tahoma" w:eastAsia="Calibri" w:hAnsi="Tahoma" w:cs="Tahoma"/>
                <w:color w:val="000000"/>
                <w:szCs w:val="20"/>
                <w:rtl/>
              </w:rPr>
              <w:br/>
              <w:t>(פריפריאלי)</w:t>
            </w:r>
          </w:p>
        </w:tc>
        <w:tc>
          <w:tcPr>
            <w:tcW w:w="85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 xml:space="preserve">5 </w:t>
            </w:r>
            <w:r w:rsidRPr="00A263CE">
              <w:rPr>
                <w:rFonts w:ascii="Tahoma" w:eastAsia="Calibri" w:hAnsi="Tahoma" w:cs="Tahoma"/>
                <w:color w:val="000000"/>
                <w:szCs w:val="20"/>
                <w:rtl/>
              </w:rPr>
              <w:br/>
              <w:t>(בינוני)</w:t>
            </w:r>
          </w:p>
        </w:tc>
        <w:tc>
          <w:tcPr>
            <w:tcW w:w="128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 xml:space="preserve">4 </w:t>
            </w:r>
            <w:r w:rsidRPr="00A263CE">
              <w:rPr>
                <w:rFonts w:ascii="Tahoma" w:eastAsia="Calibri" w:hAnsi="Tahoma" w:cs="Tahoma"/>
                <w:color w:val="000000"/>
                <w:szCs w:val="20"/>
                <w:rtl/>
              </w:rPr>
              <w:br/>
              <w:t>(פריפריאלי)</w:t>
            </w:r>
          </w:p>
        </w:tc>
      </w:tr>
      <w:tr w:rsidTr="00A263CE">
        <w:tblPrEx>
          <w:tblW w:w="11069" w:type="dxa"/>
          <w:shd w:val="clear" w:color="auto" w:fill="FFFFFF"/>
          <w:tblLayout w:type="fixed"/>
          <w:tblCellMar>
            <w:left w:w="0" w:type="dxa"/>
            <w:right w:w="0" w:type="dxa"/>
          </w:tblCellMar>
          <w:tblLook w:val="04A0"/>
        </w:tblPrEx>
        <w:trPr>
          <w:trHeight w:hRule="exact" w:val="711"/>
        </w:trPr>
        <w:tc>
          <w:tcPr>
            <w:tcW w:w="574" w:type="dxa"/>
            <w:tcBorders>
              <w:top w:val="single" w:sz="12" w:space="0" w:color="EEECE1"/>
              <w:left w:val="nil"/>
              <w:bottom w:val="single" w:sz="12" w:space="0" w:color="EEECE1"/>
              <w:right w:val="nil"/>
            </w:tcBorders>
            <w:shd w:val="clear" w:color="auto" w:fill="F0F6FE"/>
          </w:tcPr>
          <w:p w:rsidR="00586225" w:rsidRPr="00A263CE" w:rsidP="002F733C">
            <w:pPr>
              <w:spacing w:line="269" w:lineRule="auto"/>
              <w:rPr>
                <w:rFonts w:ascii="Tahoma" w:eastAsia="Times New Roman" w:hAnsi="Tahoma" w:cs="Tahoma"/>
                <w:color w:val="A6A6A6"/>
                <w:szCs w:val="20"/>
                <w:rtl/>
                <w:lang w:eastAsia=""/>
              </w:rPr>
            </w:pPr>
            <w:r w:rsidRPr="00A263CE">
              <w:rPr>
                <w:rFonts w:eastAsia="Calibri"/>
                <w:noProof/>
                <w:szCs w:val="20"/>
              </w:rPr>
              <w:drawing>
                <wp:anchor distT="0" distB="0" distL="114300" distR="114300" simplePos="0" relativeHeight="251669504" behindDoc="0" locked="0" layoutInCell="1" allowOverlap="1">
                  <wp:simplePos x="0" y="0"/>
                  <wp:positionH relativeFrom="column">
                    <wp:posOffset>36195</wp:posOffset>
                  </wp:positionH>
                  <wp:positionV relativeFrom="paragraph">
                    <wp:posOffset>88265</wp:posOffset>
                  </wp:positionV>
                  <wp:extent cx="260985" cy="259080"/>
                  <wp:effectExtent l="0" t="0" r="5715" b="7620"/>
                  <wp:wrapNone/>
                  <wp:docPr id="92" name="תמונה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58"/>
                          <pic:cNvPicPr>
                            <a:picLocks noChangeAspect="1" noChangeArrowheads="1"/>
                          </pic:cNvPicPr>
                        </pic:nvPicPr>
                        <pic:blipFill>
                          <a:blip xmlns:r="http://schemas.openxmlformats.org/officeDocument/2006/relationships" r:embed="rId12"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6098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01" w:type="dxa"/>
            <w:tcBorders>
              <w:top w:val="single" w:sz="12" w:space="0" w:color="EEECE1"/>
              <w:left w:val="nil"/>
              <w:bottom w:val="single" w:sz="12" w:space="0" w:color="EEECE1"/>
            </w:tcBorders>
            <w:shd w:val="clear" w:color="auto" w:fill="F0F6FE"/>
            <w:tcMar>
              <w:top w:w="0" w:type="dxa"/>
              <w:left w:w="108" w:type="dxa"/>
              <w:bottom w:w="0" w:type="dxa"/>
              <w:right w:w="108" w:type="dxa"/>
            </w:tcMar>
            <w:vAlign w:val="center"/>
            <w:hideMark/>
          </w:tcPr>
          <w:p w:rsidR="00586225" w:rsidRPr="00A263CE" w:rsidP="002F733C">
            <w:pPr>
              <w:spacing w:line="269" w:lineRule="auto"/>
              <w:jc w:val="left"/>
              <w:rPr>
                <w:rFonts w:ascii="Tahoma" w:eastAsia="Times New Roman" w:hAnsi="Tahoma" w:cs="Tahoma"/>
                <w:color w:val="808080"/>
                <w:szCs w:val="20"/>
                <w:rtl/>
                <w:lang w:eastAsia=""/>
              </w:rPr>
            </w:pPr>
            <w:r w:rsidRPr="00A263CE">
              <w:rPr>
                <w:rFonts w:ascii="Tahoma" w:eastAsia="Times New Roman" w:hAnsi="Tahoma" w:cs="Tahoma"/>
                <w:color w:val="808080"/>
                <w:szCs w:val="20"/>
                <w:rtl/>
                <w:lang w:eastAsia=""/>
              </w:rPr>
              <w:t>סיווג הרשות המקומית</w:t>
            </w:r>
          </w:p>
        </w:tc>
        <w:tc>
          <w:tcPr>
            <w:tcW w:w="992"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יציבה</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ביניים</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הבראה</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ביניים</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יציבה</w:t>
            </w:r>
          </w:p>
        </w:tc>
        <w:tc>
          <w:tcPr>
            <w:tcW w:w="85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ביניים</w:t>
            </w:r>
          </w:p>
        </w:tc>
        <w:tc>
          <w:tcPr>
            <w:tcW w:w="128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הבראה</w:t>
            </w:r>
          </w:p>
        </w:tc>
      </w:tr>
      <w:tr w:rsidTr="00A936B2">
        <w:tblPrEx>
          <w:tblW w:w="11069" w:type="dxa"/>
          <w:shd w:val="clear" w:color="auto" w:fill="FFFFFF"/>
          <w:tblLayout w:type="fixed"/>
          <w:tblCellMar>
            <w:left w:w="0" w:type="dxa"/>
            <w:right w:w="0" w:type="dxa"/>
          </w:tblCellMar>
          <w:tblLook w:val="04A0"/>
        </w:tblPrEx>
        <w:trPr>
          <w:trHeight w:hRule="exact" w:val="991"/>
        </w:trPr>
        <w:tc>
          <w:tcPr>
            <w:tcW w:w="574" w:type="dxa"/>
            <w:tcBorders>
              <w:top w:val="single" w:sz="12" w:space="0" w:color="EEECE1"/>
              <w:left w:val="nil"/>
              <w:bottom w:val="single" w:sz="12" w:space="0" w:color="EEECE1"/>
              <w:right w:val="nil"/>
            </w:tcBorders>
            <w:shd w:val="clear" w:color="auto" w:fill="F0F6FE"/>
          </w:tcPr>
          <w:p w:rsidR="00586225" w:rsidRPr="00A263CE" w:rsidP="002F733C">
            <w:pPr>
              <w:spacing w:line="269" w:lineRule="auto"/>
              <w:rPr>
                <w:rFonts w:ascii="Tahoma" w:eastAsia="Times New Roman" w:hAnsi="Tahoma" w:cs="Tahoma"/>
                <w:color w:val="A6A6A6"/>
                <w:szCs w:val="20"/>
                <w:rtl/>
                <w:lang w:eastAsia=""/>
              </w:rPr>
            </w:pPr>
            <w:r w:rsidRPr="00A263CE">
              <w:rPr>
                <w:rFonts w:eastAsia="Calibri"/>
                <w:noProof/>
                <w:szCs w:val="20"/>
              </w:rPr>
              <w:drawing>
                <wp:anchor distT="0" distB="0" distL="114300" distR="114300" simplePos="0" relativeHeight="251665408" behindDoc="0" locked="0" layoutInCell="1" allowOverlap="1">
                  <wp:simplePos x="0" y="0"/>
                  <wp:positionH relativeFrom="column">
                    <wp:posOffset>37465</wp:posOffset>
                  </wp:positionH>
                  <wp:positionV relativeFrom="paragraph">
                    <wp:posOffset>91440</wp:posOffset>
                  </wp:positionV>
                  <wp:extent cx="259080" cy="259080"/>
                  <wp:effectExtent l="0" t="0" r="7620" b="7620"/>
                  <wp:wrapNone/>
                  <wp:docPr id="96" name="תמונה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62"/>
                          <pic:cNvPicPr>
                            <a:picLocks noChangeAspect="1" noChangeArrowheads="1"/>
                          </pic:cNvPicPr>
                        </pic:nvPicPr>
                        <pic:blipFill>
                          <a:blip xmlns:r="http://schemas.openxmlformats.org/officeDocument/2006/relationships" r:embed="rId13"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01" w:type="dxa"/>
            <w:tcBorders>
              <w:top w:val="single" w:sz="12" w:space="0" w:color="EEECE1"/>
              <w:left w:val="nil"/>
              <w:bottom w:val="single" w:sz="12" w:space="0" w:color="EEECE1"/>
            </w:tcBorders>
            <w:shd w:val="clear" w:color="auto" w:fill="F0F6FE"/>
            <w:tcMar>
              <w:top w:w="0" w:type="dxa"/>
              <w:left w:w="108" w:type="dxa"/>
              <w:bottom w:w="0" w:type="dxa"/>
              <w:right w:w="108" w:type="dxa"/>
            </w:tcMar>
            <w:vAlign w:val="center"/>
            <w:hideMark/>
          </w:tcPr>
          <w:p w:rsidR="00586225" w:rsidRPr="00A263CE" w:rsidP="002F733C">
            <w:pPr>
              <w:spacing w:line="269" w:lineRule="auto"/>
              <w:jc w:val="left"/>
              <w:rPr>
                <w:rFonts w:ascii="Tahoma" w:eastAsia="Times New Roman" w:hAnsi="Tahoma" w:cs="Tahoma"/>
                <w:color w:val="808080"/>
                <w:szCs w:val="20"/>
                <w:rtl/>
                <w:lang w:eastAsia=""/>
              </w:rPr>
            </w:pPr>
            <w:r w:rsidRPr="00A263CE">
              <w:rPr>
                <w:rFonts w:ascii="Tahoma" w:eastAsia="Times New Roman" w:hAnsi="Tahoma" w:cs="Tahoma" w:hint="cs"/>
                <w:color w:val="808080"/>
                <w:szCs w:val="20"/>
                <w:rtl/>
                <w:lang w:eastAsia=""/>
              </w:rPr>
              <w:t xml:space="preserve">ביצוע </w:t>
            </w:r>
            <w:r w:rsidRPr="00A263CE">
              <w:rPr>
                <w:rFonts w:ascii="Tahoma" w:eastAsia="Times New Roman" w:hAnsi="Tahoma" w:cs="Tahoma"/>
                <w:color w:val="808080"/>
                <w:szCs w:val="20"/>
                <w:rtl/>
                <w:lang w:eastAsia=""/>
              </w:rPr>
              <w:t>ה</w:t>
            </w:r>
            <w:r w:rsidRPr="00A263CE">
              <w:rPr>
                <w:rFonts w:ascii="Tahoma" w:eastAsia="Times New Roman" w:hAnsi="Tahoma" w:cs="Tahoma" w:hint="cs"/>
                <w:color w:val="808080"/>
                <w:szCs w:val="20"/>
                <w:rtl/>
                <w:lang w:eastAsia=""/>
              </w:rPr>
              <w:t>ה</w:t>
            </w:r>
            <w:r w:rsidRPr="00A263CE">
              <w:rPr>
                <w:rFonts w:ascii="Tahoma" w:eastAsia="Times New Roman" w:hAnsi="Tahoma" w:cs="Tahoma"/>
                <w:color w:val="808080"/>
                <w:szCs w:val="20"/>
                <w:rtl/>
                <w:lang w:eastAsia=""/>
              </w:rPr>
              <w:t>כנסות</w:t>
            </w:r>
          </w:p>
          <w:p w:rsidR="00586225" w:rsidRPr="00A263CE" w:rsidP="002F733C">
            <w:pPr>
              <w:spacing w:line="269" w:lineRule="auto"/>
              <w:jc w:val="left"/>
              <w:rPr>
                <w:rFonts w:ascii="Tahoma" w:eastAsia="Times New Roman" w:hAnsi="Tahoma" w:cs="Tahoma"/>
                <w:color w:val="808080"/>
                <w:szCs w:val="20"/>
                <w:rtl/>
                <w:lang w:eastAsia=""/>
              </w:rPr>
            </w:pPr>
            <w:r w:rsidRPr="00A263CE">
              <w:rPr>
                <w:rFonts w:ascii="Tahoma" w:eastAsia="Times New Roman" w:hAnsi="Tahoma" w:cs="Tahoma" w:hint="cs"/>
                <w:color w:val="808080"/>
                <w:szCs w:val="20"/>
                <w:rtl/>
                <w:lang w:eastAsia=""/>
              </w:rPr>
              <w:t>(באלפי ש"ח)</w:t>
            </w:r>
          </w:p>
        </w:tc>
        <w:tc>
          <w:tcPr>
            <w:tcW w:w="992"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295,748</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48,149</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139,433</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183,265</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174,413</w:t>
            </w:r>
          </w:p>
        </w:tc>
        <w:tc>
          <w:tcPr>
            <w:tcW w:w="85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406,008</w:t>
            </w:r>
          </w:p>
        </w:tc>
        <w:tc>
          <w:tcPr>
            <w:tcW w:w="128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109,173</w:t>
            </w:r>
          </w:p>
        </w:tc>
      </w:tr>
      <w:tr w:rsidTr="00A936B2">
        <w:tblPrEx>
          <w:tblW w:w="11069" w:type="dxa"/>
          <w:shd w:val="clear" w:color="auto" w:fill="FFFFFF"/>
          <w:tblLayout w:type="fixed"/>
          <w:tblCellMar>
            <w:left w:w="0" w:type="dxa"/>
            <w:right w:w="0" w:type="dxa"/>
          </w:tblCellMar>
          <w:tblLook w:val="04A0"/>
        </w:tblPrEx>
        <w:trPr>
          <w:trHeight w:hRule="exact" w:val="991"/>
        </w:trPr>
        <w:tc>
          <w:tcPr>
            <w:tcW w:w="574" w:type="dxa"/>
            <w:tcBorders>
              <w:top w:val="single" w:sz="12" w:space="0" w:color="EEECE1"/>
              <w:left w:val="nil"/>
              <w:bottom w:val="single" w:sz="12" w:space="0" w:color="EEECE1"/>
              <w:right w:val="nil"/>
            </w:tcBorders>
            <w:shd w:val="clear" w:color="auto" w:fill="F0F6FE"/>
          </w:tcPr>
          <w:p w:rsidR="00586225" w:rsidRPr="00A263CE" w:rsidP="002F733C">
            <w:pPr>
              <w:spacing w:line="269" w:lineRule="auto"/>
              <w:rPr>
                <w:rFonts w:ascii="Tahoma" w:eastAsia="Times New Roman" w:hAnsi="Tahoma" w:cs="Tahoma"/>
                <w:color w:val="A6A6A6"/>
                <w:szCs w:val="20"/>
                <w:rtl/>
                <w:lang w:eastAsia=""/>
              </w:rPr>
            </w:pPr>
            <w:r w:rsidRPr="00A263CE">
              <w:rPr>
                <w:rFonts w:eastAsia="Calibri"/>
                <w:noProof/>
                <w:szCs w:val="20"/>
              </w:rPr>
              <w:drawing>
                <wp:anchor distT="0" distB="0" distL="114300" distR="114300" simplePos="0" relativeHeight="251666432" behindDoc="0" locked="0" layoutInCell="1" allowOverlap="1">
                  <wp:simplePos x="0" y="0"/>
                  <wp:positionH relativeFrom="column">
                    <wp:posOffset>38735</wp:posOffset>
                  </wp:positionH>
                  <wp:positionV relativeFrom="paragraph">
                    <wp:posOffset>95250</wp:posOffset>
                  </wp:positionV>
                  <wp:extent cx="259080" cy="259080"/>
                  <wp:effectExtent l="0" t="0" r="7620" b="7620"/>
                  <wp:wrapNone/>
                  <wp:docPr id="95" name="תמונה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61"/>
                          <pic:cNvPicPr>
                            <a:picLocks noChangeAspect="1" noChangeArrowheads="1"/>
                          </pic:cNvPicPr>
                        </pic:nvPicPr>
                        <pic:blipFill>
                          <a:blip xmlns:r="http://schemas.openxmlformats.org/officeDocument/2006/relationships" r:embed="rId14"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01" w:type="dxa"/>
            <w:tcBorders>
              <w:top w:val="single" w:sz="12" w:space="0" w:color="EEECE1"/>
              <w:left w:val="nil"/>
              <w:bottom w:val="single" w:sz="12" w:space="0" w:color="EEECE1"/>
            </w:tcBorders>
            <w:shd w:val="clear" w:color="auto" w:fill="F0F6FE"/>
            <w:tcMar>
              <w:top w:w="0" w:type="dxa"/>
              <w:left w:w="108" w:type="dxa"/>
              <w:bottom w:w="0" w:type="dxa"/>
              <w:right w:w="108" w:type="dxa"/>
            </w:tcMar>
            <w:vAlign w:val="center"/>
            <w:hideMark/>
          </w:tcPr>
          <w:p w:rsidR="00586225" w:rsidRPr="00A263CE" w:rsidP="002F733C">
            <w:pPr>
              <w:spacing w:line="269" w:lineRule="auto"/>
              <w:jc w:val="left"/>
              <w:rPr>
                <w:rFonts w:ascii="Tahoma" w:eastAsia="Times New Roman" w:hAnsi="Tahoma" w:cs="Tahoma"/>
                <w:color w:val="808080"/>
                <w:szCs w:val="20"/>
                <w:rtl/>
                <w:lang w:eastAsia=""/>
              </w:rPr>
            </w:pPr>
            <w:r w:rsidRPr="00A263CE">
              <w:rPr>
                <w:rFonts w:ascii="Tahoma" w:eastAsia="Times New Roman" w:hAnsi="Tahoma" w:cs="Tahoma" w:hint="cs"/>
                <w:color w:val="808080"/>
                <w:szCs w:val="20"/>
                <w:rtl/>
                <w:lang w:eastAsia=""/>
              </w:rPr>
              <w:t>ביצוע ה</w:t>
            </w:r>
            <w:r w:rsidRPr="00A263CE">
              <w:rPr>
                <w:rFonts w:ascii="Tahoma" w:eastAsia="Times New Roman" w:hAnsi="Tahoma" w:cs="Tahoma"/>
                <w:color w:val="808080"/>
                <w:szCs w:val="20"/>
                <w:rtl/>
                <w:lang w:eastAsia=""/>
              </w:rPr>
              <w:t>הוצאות</w:t>
            </w:r>
            <w:r w:rsidRPr="00A263CE">
              <w:rPr>
                <w:rFonts w:ascii="Tahoma" w:eastAsia="Times New Roman" w:hAnsi="Tahoma" w:cs="Tahoma" w:hint="cs"/>
                <w:color w:val="808080"/>
                <w:szCs w:val="20"/>
                <w:rtl/>
                <w:lang w:eastAsia=""/>
              </w:rPr>
              <w:t xml:space="preserve"> </w:t>
            </w:r>
            <w:r w:rsidRPr="00A263CE">
              <w:rPr>
                <w:rFonts w:ascii="Tahoma" w:eastAsia="Times New Roman" w:hAnsi="Tahoma" w:cs="Tahoma"/>
                <w:color w:val="808080"/>
                <w:szCs w:val="20"/>
                <w:rtl/>
                <w:lang w:eastAsia=""/>
              </w:rPr>
              <w:br/>
            </w:r>
            <w:r w:rsidRPr="00A263CE">
              <w:rPr>
                <w:rFonts w:ascii="Tahoma" w:eastAsia="Times New Roman" w:hAnsi="Tahoma" w:cs="Tahoma" w:hint="cs"/>
                <w:color w:val="808080"/>
                <w:szCs w:val="20"/>
                <w:rtl/>
                <w:lang w:eastAsia=""/>
              </w:rPr>
              <w:t>(באלפי ש"ח)</w:t>
            </w:r>
          </w:p>
        </w:tc>
        <w:tc>
          <w:tcPr>
            <w:tcW w:w="992"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295,658</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55,350</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139,433</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185,346</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174,916</w:t>
            </w:r>
          </w:p>
        </w:tc>
        <w:tc>
          <w:tcPr>
            <w:tcW w:w="85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409,489</w:t>
            </w:r>
          </w:p>
        </w:tc>
        <w:tc>
          <w:tcPr>
            <w:tcW w:w="128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109,187</w:t>
            </w:r>
          </w:p>
        </w:tc>
      </w:tr>
      <w:tr w:rsidTr="00A936B2">
        <w:tblPrEx>
          <w:tblW w:w="11069" w:type="dxa"/>
          <w:shd w:val="clear" w:color="auto" w:fill="FFFFFF"/>
          <w:tblLayout w:type="fixed"/>
          <w:tblCellMar>
            <w:left w:w="0" w:type="dxa"/>
            <w:right w:w="0" w:type="dxa"/>
          </w:tblCellMar>
          <w:tblLook w:val="04A0"/>
        </w:tblPrEx>
        <w:trPr>
          <w:trHeight w:hRule="exact" w:val="991"/>
        </w:trPr>
        <w:tc>
          <w:tcPr>
            <w:tcW w:w="574" w:type="dxa"/>
            <w:tcBorders>
              <w:top w:val="single" w:sz="12" w:space="0" w:color="EEECE1"/>
              <w:left w:val="nil"/>
              <w:bottom w:val="single" w:sz="12" w:space="0" w:color="EEECE1"/>
              <w:right w:val="nil"/>
            </w:tcBorders>
            <w:shd w:val="clear" w:color="auto" w:fill="F0F6FE"/>
          </w:tcPr>
          <w:p w:rsidR="00586225" w:rsidRPr="00A263CE" w:rsidP="002F733C">
            <w:pPr>
              <w:spacing w:line="269" w:lineRule="auto"/>
              <w:rPr>
                <w:rFonts w:ascii="Tahoma" w:eastAsia="Times New Roman" w:hAnsi="Tahoma" w:cs="Tahoma"/>
                <w:color w:val="A6A6A6"/>
                <w:szCs w:val="20"/>
                <w:rtl/>
                <w:lang w:eastAsia=""/>
              </w:rPr>
            </w:pPr>
            <w:r w:rsidRPr="00A263CE">
              <w:rPr>
                <w:rFonts w:eastAsia="Calibri"/>
                <w:noProof/>
                <w:szCs w:val="20"/>
              </w:rPr>
              <w:drawing>
                <wp:anchor distT="0" distB="0" distL="114300" distR="114300" simplePos="0" relativeHeight="251668480" behindDoc="0" locked="0" layoutInCell="1" allowOverlap="1">
                  <wp:simplePos x="0" y="0"/>
                  <wp:positionH relativeFrom="column">
                    <wp:posOffset>38100</wp:posOffset>
                  </wp:positionH>
                  <wp:positionV relativeFrom="paragraph">
                    <wp:posOffset>98425</wp:posOffset>
                  </wp:positionV>
                  <wp:extent cx="259080" cy="259080"/>
                  <wp:effectExtent l="0" t="0" r="7620" b="7620"/>
                  <wp:wrapNone/>
                  <wp:docPr id="93" name="תמונה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59"/>
                          <pic:cNvPicPr>
                            <a:picLocks noChangeAspect="1" noChangeArrowheads="1"/>
                          </pic:cNvPicPr>
                        </pic:nvPicPr>
                        <pic:blipFill>
                          <a:blip xmlns:r="http://schemas.openxmlformats.org/officeDocument/2006/relationships" r:embed="rId15"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01" w:type="dxa"/>
            <w:tcBorders>
              <w:top w:val="single" w:sz="12" w:space="0" w:color="EEECE1"/>
              <w:left w:val="nil"/>
              <w:bottom w:val="single" w:sz="12" w:space="0" w:color="EEECE1"/>
            </w:tcBorders>
            <w:shd w:val="clear" w:color="auto" w:fill="F0F6FE"/>
            <w:tcMar>
              <w:top w:w="0" w:type="dxa"/>
              <w:left w:w="108" w:type="dxa"/>
              <w:bottom w:w="0" w:type="dxa"/>
              <w:right w:w="108" w:type="dxa"/>
            </w:tcMar>
            <w:vAlign w:val="center"/>
            <w:hideMark/>
          </w:tcPr>
          <w:p w:rsidR="00586225" w:rsidRPr="00A263CE" w:rsidP="002F733C">
            <w:pPr>
              <w:spacing w:line="269" w:lineRule="auto"/>
              <w:jc w:val="left"/>
              <w:rPr>
                <w:rFonts w:ascii="Tahoma" w:eastAsia="Times New Roman" w:hAnsi="Tahoma" w:cs="Tahoma"/>
                <w:color w:val="808080"/>
                <w:szCs w:val="20"/>
                <w:rtl/>
                <w:lang w:eastAsia=""/>
              </w:rPr>
            </w:pPr>
            <w:r w:rsidRPr="00A263CE">
              <w:rPr>
                <w:rFonts w:ascii="Tahoma" w:eastAsia="Times New Roman" w:hAnsi="Tahoma" w:cs="Tahoma" w:hint="cs"/>
                <w:color w:val="808080"/>
                <w:szCs w:val="20"/>
                <w:rtl/>
                <w:lang w:eastAsia=""/>
              </w:rPr>
              <w:t>ה</w:t>
            </w:r>
            <w:r w:rsidRPr="00A263CE">
              <w:rPr>
                <w:rFonts w:ascii="Tahoma" w:eastAsia="Times New Roman" w:hAnsi="Tahoma" w:cs="Tahoma"/>
                <w:color w:val="808080"/>
                <w:szCs w:val="20"/>
                <w:rtl/>
                <w:lang w:eastAsia=""/>
              </w:rPr>
              <w:t>עודף (</w:t>
            </w:r>
            <w:r w:rsidRPr="00A263CE">
              <w:rPr>
                <w:rFonts w:ascii="Tahoma" w:eastAsia="Times New Roman" w:hAnsi="Tahoma" w:cs="Tahoma" w:hint="cs"/>
                <w:color w:val="808080"/>
                <w:szCs w:val="20"/>
                <w:rtl/>
                <w:lang w:eastAsia=""/>
              </w:rPr>
              <w:t>או ה</w:t>
            </w:r>
            <w:r w:rsidRPr="00A263CE">
              <w:rPr>
                <w:rFonts w:ascii="Tahoma" w:eastAsia="Times New Roman" w:hAnsi="Tahoma" w:cs="Tahoma"/>
                <w:color w:val="808080"/>
                <w:szCs w:val="20"/>
                <w:rtl/>
                <w:lang w:eastAsia=""/>
              </w:rPr>
              <w:t>ג</w:t>
            </w:r>
            <w:r w:rsidRPr="00A263CE">
              <w:rPr>
                <w:rFonts w:ascii="Tahoma" w:eastAsia="Times New Roman" w:hAnsi="Tahoma" w:cs="Tahoma" w:hint="cs"/>
                <w:color w:val="808080"/>
                <w:szCs w:val="20"/>
                <w:rtl/>
                <w:lang w:eastAsia=""/>
              </w:rPr>
              <w:t>י</w:t>
            </w:r>
            <w:r w:rsidRPr="00A263CE">
              <w:rPr>
                <w:rFonts w:ascii="Tahoma" w:eastAsia="Times New Roman" w:hAnsi="Tahoma" w:cs="Tahoma"/>
                <w:color w:val="808080"/>
                <w:szCs w:val="20"/>
                <w:rtl/>
                <w:lang w:eastAsia=""/>
              </w:rPr>
              <w:t xml:space="preserve">רעון) </w:t>
            </w:r>
            <w:r w:rsidRPr="00A263CE">
              <w:rPr>
                <w:rFonts w:ascii="Tahoma" w:eastAsia="Times New Roman" w:hAnsi="Tahoma" w:cs="Tahoma" w:hint="cs"/>
                <w:color w:val="808080"/>
                <w:szCs w:val="20"/>
                <w:rtl/>
                <w:lang w:eastAsia=""/>
              </w:rPr>
              <w:t>ה</w:t>
            </w:r>
            <w:r w:rsidRPr="00A263CE">
              <w:rPr>
                <w:rFonts w:ascii="Tahoma" w:eastAsia="Times New Roman" w:hAnsi="Tahoma" w:cs="Tahoma"/>
                <w:color w:val="808080"/>
                <w:szCs w:val="20"/>
                <w:rtl/>
                <w:lang w:eastAsia=""/>
              </w:rPr>
              <w:t>שוטף</w:t>
            </w:r>
            <w:r w:rsidRPr="00A263CE">
              <w:rPr>
                <w:rFonts w:ascii="Tahoma" w:eastAsia="Times New Roman" w:hAnsi="Tahoma" w:cs="Tahoma" w:hint="cs"/>
                <w:color w:val="808080"/>
                <w:szCs w:val="20"/>
                <w:rtl/>
                <w:lang w:eastAsia=""/>
              </w:rPr>
              <w:t xml:space="preserve"> (באלפי ש"ח)</w:t>
            </w:r>
          </w:p>
        </w:tc>
        <w:tc>
          <w:tcPr>
            <w:tcW w:w="992"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90</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(7,201)</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(2,081)</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(503)</w:t>
            </w:r>
          </w:p>
        </w:tc>
        <w:tc>
          <w:tcPr>
            <w:tcW w:w="85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(3,481)</w:t>
            </w:r>
          </w:p>
        </w:tc>
        <w:tc>
          <w:tcPr>
            <w:tcW w:w="128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(14)</w:t>
            </w:r>
          </w:p>
        </w:tc>
      </w:tr>
      <w:tr w:rsidTr="00A936B2">
        <w:tblPrEx>
          <w:tblW w:w="11069" w:type="dxa"/>
          <w:shd w:val="clear" w:color="auto" w:fill="FFFFFF"/>
          <w:tblLayout w:type="fixed"/>
          <w:tblCellMar>
            <w:left w:w="0" w:type="dxa"/>
            <w:right w:w="0" w:type="dxa"/>
          </w:tblCellMar>
          <w:tblLook w:val="04A0"/>
        </w:tblPrEx>
        <w:trPr>
          <w:trHeight w:hRule="exact" w:val="1288"/>
        </w:trPr>
        <w:tc>
          <w:tcPr>
            <w:tcW w:w="574" w:type="dxa"/>
            <w:tcBorders>
              <w:top w:val="single" w:sz="12" w:space="0" w:color="EEECE1"/>
              <w:left w:val="nil"/>
              <w:bottom w:val="single" w:sz="12" w:space="0" w:color="EEECE1"/>
              <w:right w:val="nil"/>
            </w:tcBorders>
            <w:shd w:val="clear" w:color="auto" w:fill="F0F6FE"/>
          </w:tcPr>
          <w:p w:rsidR="00586225" w:rsidRPr="00A263CE" w:rsidP="002F733C">
            <w:pPr>
              <w:spacing w:line="269" w:lineRule="auto"/>
              <w:rPr>
                <w:rFonts w:ascii="Tahoma" w:eastAsia="Times New Roman" w:hAnsi="Tahoma" w:cs="Tahoma"/>
                <w:color w:val="A6A6A6"/>
                <w:szCs w:val="20"/>
                <w:rtl/>
                <w:lang w:eastAsia=""/>
              </w:rPr>
            </w:pPr>
            <w:r w:rsidRPr="00A263CE">
              <w:rPr>
                <w:rFonts w:eastAsia="Calibri"/>
                <w:noProof/>
                <w:szCs w:val="20"/>
              </w:rPr>
              <w:drawing>
                <wp:anchor distT="0" distB="0" distL="114300" distR="114300" simplePos="0" relativeHeight="251670528" behindDoc="0" locked="0" layoutInCell="1" allowOverlap="1">
                  <wp:simplePos x="0" y="0"/>
                  <wp:positionH relativeFrom="column">
                    <wp:posOffset>36830</wp:posOffset>
                  </wp:positionH>
                  <wp:positionV relativeFrom="paragraph">
                    <wp:posOffset>101600</wp:posOffset>
                  </wp:positionV>
                  <wp:extent cx="260985" cy="259080"/>
                  <wp:effectExtent l="0" t="0" r="5715" b="7620"/>
                  <wp:wrapNone/>
                  <wp:docPr id="91" name="תמונה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57"/>
                          <pic:cNvPicPr>
                            <a:picLocks noChangeAspect="1" noChangeArrowheads="1"/>
                          </pic:cNvPicPr>
                        </pic:nvPicPr>
                        <pic:blipFill>
                          <a:blip xmlns:r="http://schemas.openxmlformats.org/officeDocument/2006/relationships" r:embed="rId16"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6098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701" w:type="dxa"/>
            <w:tcBorders>
              <w:top w:val="single" w:sz="12" w:space="0" w:color="EEECE1"/>
              <w:left w:val="nil"/>
              <w:bottom w:val="single" w:sz="12" w:space="0" w:color="EEECE1"/>
            </w:tcBorders>
            <w:shd w:val="clear" w:color="auto" w:fill="F0F6FE"/>
            <w:tcMar>
              <w:top w:w="0" w:type="dxa"/>
              <w:left w:w="108" w:type="dxa"/>
              <w:bottom w:w="0" w:type="dxa"/>
              <w:right w:w="108" w:type="dxa"/>
            </w:tcMar>
            <w:vAlign w:val="center"/>
            <w:hideMark/>
          </w:tcPr>
          <w:p w:rsidR="00586225" w:rsidRPr="00A263CE" w:rsidP="002F733C">
            <w:pPr>
              <w:spacing w:line="269" w:lineRule="auto"/>
              <w:jc w:val="left"/>
              <w:rPr>
                <w:rFonts w:ascii="Tahoma" w:eastAsia="Times New Roman" w:hAnsi="Tahoma" w:cs="Tahoma"/>
                <w:color w:val="808080"/>
                <w:szCs w:val="20"/>
                <w:rtl/>
                <w:lang w:eastAsia=""/>
              </w:rPr>
            </w:pPr>
            <w:r w:rsidRPr="00A263CE">
              <w:rPr>
                <w:rFonts w:ascii="Tahoma" w:eastAsia="Times New Roman" w:hAnsi="Tahoma" w:cs="Tahoma" w:hint="cs"/>
                <w:color w:val="808080"/>
                <w:szCs w:val="20"/>
                <w:rtl/>
                <w:lang w:eastAsia=""/>
              </w:rPr>
              <w:t>ה</w:t>
            </w:r>
            <w:r w:rsidRPr="00A263CE">
              <w:rPr>
                <w:rFonts w:ascii="Tahoma" w:eastAsia="Times New Roman" w:hAnsi="Tahoma" w:cs="Tahoma"/>
                <w:color w:val="808080"/>
                <w:szCs w:val="20"/>
                <w:rtl/>
                <w:lang w:eastAsia=""/>
              </w:rPr>
              <w:t>עודף (</w:t>
            </w:r>
            <w:r w:rsidRPr="00A263CE">
              <w:rPr>
                <w:rFonts w:ascii="Tahoma" w:eastAsia="Times New Roman" w:hAnsi="Tahoma" w:cs="Tahoma" w:hint="cs"/>
                <w:color w:val="808080"/>
                <w:szCs w:val="20"/>
                <w:rtl/>
                <w:lang w:eastAsia=""/>
              </w:rPr>
              <w:t>או ה</w:t>
            </w:r>
            <w:r w:rsidRPr="00A263CE">
              <w:rPr>
                <w:rFonts w:ascii="Tahoma" w:eastAsia="Times New Roman" w:hAnsi="Tahoma" w:cs="Tahoma"/>
                <w:color w:val="808080"/>
                <w:szCs w:val="20"/>
                <w:rtl/>
                <w:lang w:eastAsia=""/>
              </w:rPr>
              <w:t>ג</w:t>
            </w:r>
            <w:r w:rsidRPr="00A263CE">
              <w:rPr>
                <w:rFonts w:ascii="Tahoma" w:eastAsia="Times New Roman" w:hAnsi="Tahoma" w:cs="Tahoma" w:hint="cs"/>
                <w:color w:val="808080"/>
                <w:szCs w:val="20"/>
                <w:rtl/>
                <w:lang w:eastAsia=""/>
              </w:rPr>
              <w:t>י</w:t>
            </w:r>
            <w:r w:rsidRPr="00A263CE">
              <w:rPr>
                <w:rFonts w:ascii="Tahoma" w:eastAsia="Times New Roman" w:hAnsi="Tahoma" w:cs="Tahoma"/>
                <w:color w:val="808080"/>
                <w:szCs w:val="20"/>
                <w:rtl/>
                <w:lang w:eastAsia=""/>
              </w:rPr>
              <w:t xml:space="preserve">רעון) </w:t>
            </w:r>
            <w:r w:rsidRPr="00A263CE">
              <w:rPr>
                <w:rFonts w:ascii="Tahoma" w:eastAsia="Times New Roman" w:hAnsi="Tahoma" w:cs="Tahoma" w:hint="cs"/>
                <w:color w:val="808080"/>
                <w:szCs w:val="20"/>
                <w:rtl/>
                <w:lang w:eastAsia=""/>
              </w:rPr>
              <w:t>ה</w:t>
            </w:r>
            <w:r w:rsidRPr="00A263CE">
              <w:rPr>
                <w:rFonts w:ascii="Tahoma" w:eastAsia="Times New Roman" w:hAnsi="Tahoma" w:cs="Tahoma"/>
                <w:color w:val="808080"/>
                <w:szCs w:val="20"/>
                <w:rtl/>
                <w:lang w:eastAsia=""/>
              </w:rPr>
              <w:t>מצטבר</w:t>
            </w:r>
            <w:r w:rsidRPr="00A263CE">
              <w:rPr>
                <w:rFonts w:ascii="Tahoma" w:eastAsia="Times New Roman" w:hAnsi="Tahoma" w:cs="Tahoma" w:hint="cs"/>
                <w:color w:val="808080"/>
                <w:szCs w:val="20"/>
                <w:rtl/>
                <w:lang w:eastAsia=""/>
              </w:rPr>
              <w:t xml:space="preserve"> (באלפי ש"ח)</w:t>
            </w:r>
          </w:p>
        </w:tc>
        <w:tc>
          <w:tcPr>
            <w:tcW w:w="992"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(6,961)</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(9,016)</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(17,881)</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(21,656)</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(7,428)</w:t>
            </w:r>
          </w:p>
        </w:tc>
        <w:tc>
          <w:tcPr>
            <w:tcW w:w="85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(32,080)</w:t>
            </w:r>
          </w:p>
        </w:tc>
        <w:tc>
          <w:tcPr>
            <w:tcW w:w="128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(2,699)</w:t>
            </w:r>
          </w:p>
        </w:tc>
      </w:tr>
      <w:tr w:rsidTr="00A263CE">
        <w:tblPrEx>
          <w:tblW w:w="11069" w:type="dxa"/>
          <w:shd w:val="clear" w:color="auto" w:fill="FFFFFF"/>
          <w:tblLayout w:type="fixed"/>
          <w:tblCellMar>
            <w:left w:w="0" w:type="dxa"/>
            <w:right w:w="0" w:type="dxa"/>
          </w:tblCellMar>
          <w:tblLook w:val="04A0"/>
        </w:tblPrEx>
        <w:trPr>
          <w:trHeight w:hRule="exact" w:val="680"/>
        </w:trPr>
        <w:tc>
          <w:tcPr>
            <w:tcW w:w="574" w:type="dxa"/>
            <w:tcBorders>
              <w:top w:val="single" w:sz="12" w:space="0" w:color="EEECE1"/>
              <w:left w:val="nil"/>
              <w:bottom w:val="single" w:sz="12" w:space="0" w:color="EEECE1"/>
              <w:right w:val="nil"/>
            </w:tcBorders>
            <w:shd w:val="clear" w:color="auto" w:fill="F0F6FE"/>
          </w:tcPr>
          <w:p w:rsidR="00586225" w:rsidRPr="00A263CE" w:rsidP="002F733C">
            <w:pPr>
              <w:spacing w:line="269" w:lineRule="auto"/>
              <w:rPr>
                <w:rFonts w:eastAsia="Calibri"/>
                <w:noProof/>
                <w:szCs w:val="20"/>
                <w:rtl/>
              </w:rPr>
            </w:pPr>
            <w:r w:rsidRPr="00A263CE">
              <w:rPr>
                <w:rFonts w:eastAsia="Calibri"/>
                <w:noProof/>
                <w:szCs w:val="20"/>
              </w:rPr>
              <w:drawing>
                <wp:anchor distT="0" distB="0" distL="114300" distR="114300" simplePos="0" relativeHeight="251664384" behindDoc="0" locked="0" layoutInCell="1" allowOverlap="1">
                  <wp:simplePos x="0" y="0"/>
                  <wp:positionH relativeFrom="column">
                    <wp:posOffset>37465</wp:posOffset>
                  </wp:positionH>
                  <wp:positionV relativeFrom="paragraph">
                    <wp:posOffset>103505</wp:posOffset>
                  </wp:positionV>
                  <wp:extent cx="259080" cy="259080"/>
                  <wp:effectExtent l="0" t="0" r="7620" b="7620"/>
                  <wp:wrapNone/>
                  <wp:docPr id="97" name="תמונה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63"/>
                          <pic:cNvPicPr>
                            <a:picLocks noChangeAspect="1" noChangeArrowheads="1"/>
                          </pic:cNvPicPr>
                        </pic:nvPicPr>
                        <pic:blipFill>
                          <a:blip xmlns:r="http://schemas.openxmlformats.org/officeDocument/2006/relationships" r:embed="rId17" cstate="print">
                            <a:clrChange>
                              <a:clrFrom>
                                <a:srgbClr val="F4F8FD"/>
                              </a:clrFrom>
                              <a:clrTo>
                                <a:srgbClr val="F4F8FD">
                                  <a:alpha val="0"/>
                                </a:srgbClr>
                              </a:clrTo>
                            </a:clrChange>
                            <a:extLst>
                              <a:ext xmlns:a="http://schemas.openxmlformats.org/drawingml/2006/main" uri="{28A0092B-C50C-407E-A947-70E740481C1C}">
                                <a14:useLocalDpi xmlns:a14="http://schemas.microsoft.com/office/drawing/2010/main" val="0"/>
                              </a:ext>
                            </a:extLst>
                          </a:blip>
                          <a:stretch>
                            <a:fillRect/>
                          </a:stretch>
                        </pic:blipFill>
                        <pic:spPr bwMode="auto">
                          <a:xfrm>
                            <a:off x="0" y="0"/>
                            <a:ext cx="259080" cy="2590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86225" w:rsidRPr="00A263CE" w:rsidP="002F733C">
            <w:pPr>
              <w:spacing w:line="269" w:lineRule="auto"/>
              <w:rPr>
                <w:rFonts w:ascii="Tahoma" w:eastAsia="Times New Roman" w:hAnsi="Tahoma" w:cs="Tahoma"/>
                <w:color w:val="A6A6A6"/>
                <w:szCs w:val="20"/>
                <w:rtl/>
                <w:lang w:eastAsia=""/>
              </w:rPr>
            </w:pPr>
          </w:p>
          <w:p w:rsidR="00586225" w:rsidRPr="00A263CE" w:rsidP="002F733C">
            <w:pPr>
              <w:spacing w:line="269" w:lineRule="auto"/>
              <w:rPr>
                <w:rFonts w:ascii="Tahoma" w:eastAsia="Times New Roman" w:hAnsi="Tahoma" w:cs="Tahoma"/>
                <w:color w:val="A6A6A6"/>
                <w:szCs w:val="20"/>
                <w:rtl/>
                <w:lang w:eastAsia=""/>
              </w:rPr>
            </w:pPr>
          </w:p>
          <w:p w:rsidR="00586225" w:rsidRPr="00A263CE" w:rsidP="002F733C">
            <w:pPr>
              <w:spacing w:line="269" w:lineRule="auto"/>
              <w:rPr>
                <w:rFonts w:ascii="Tahoma" w:eastAsia="Times New Roman" w:hAnsi="Tahoma" w:cs="Tahoma"/>
                <w:color w:val="A6A6A6"/>
                <w:szCs w:val="20"/>
                <w:rtl/>
                <w:lang w:eastAsia=""/>
              </w:rPr>
            </w:pPr>
          </w:p>
          <w:p w:rsidR="00586225" w:rsidRPr="00A263CE" w:rsidP="002F733C">
            <w:pPr>
              <w:spacing w:line="269" w:lineRule="auto"/>
              <w:rPr>
                <w:rFonts w:ascii="Tahoma" w:eastAsia="Times New Roman" w:hAnsi="Tahoma" w:cs="Tahoma"/>
                <w:color w:val="A6A6A6"/>
                <w:szCs w:val="20"/>
                <w:rtl/>
                <w:lang w:eastAsia=""/>
              </w:rPr>
            </w:pPr>
          </w:p>
          <w:p w:rsidR="00586225" w:rsidRPr="00A263CE" w:rsidP="002F733C">
            <w:pPr>
              <w:spacing w:line="269" w:lineRule="auto"/>
              <w:rPr>
                <w:rFonts w:ascii="Tahoma" w:eastAsia="Times New Roman" w:hAnsi="Tahoma" w:cs="Tahoma"/>
                <w:color w:val="A6A6A6"/>
                <w:szCs w:val="20"/>
                <w:rtl/>
                <w:lang w:eastAsia=""/>
              </w:rPr>
            </w:pPr>
          </w:p>
          <w:p w:rsidR="00586225" w:rsidRPr="00A263CE" w:rsidP="002F733C">
            <w:pPr>
              <w:spacing w:line="269" w:lineRule="auto"/>
              <w:rPr>
                <w:rFonts w:ascii="Tahoma" w:eastAsia="Times New Roman" w:hAnsi="Tahoma" w:cs="Tahoma"/>
                <w:color w:val="A6A6A6"/>
                <w:szCs w:val="20"/>
                <w:rtl/>
                <w:lang w:eastAsia=""/>
              </w:rPr>
            </w:pPr>
          </w:p>
          <w:p w:rsidR="00586225" w:rsidRPr="00A263CE" w:rsidP="002F733C">
            <w:pPr>
              <w:spacing w:line="269" w:lineRule="auto"/>
              <w:rPr>
                <w:rFonts w:ascii="Tahoma" w:eastAsia="Times New Roman" w:hAnsi="Tahoma" w:cs="Tahoma"/>
                <w:color w:val="A6A6A6"/>
                <w:szCs w:val="20"/>
                <w:rtl/>
                <w:lang w:eastAsia=""/>
              </w:rPr>
            </w:pPr>
          </w:p>
          <w:p w:rsidR="00586225" w:rsidRPr="00A263CE" w:rsidP="002F733C">
            <w:pPr>
              <w:spacing w:line="269" w:lineRule="auto"/>
              <w:rPr>
                <w:rFonts w:ascii="Tahoma" w:eastAsia="Times New Roman" w:hAnsi="Tahoma" w:cs="Tahoma"/>
                <w:color w:val="A6A6A6"/>
                <w:szCs w:val="20"/>
                <w:rtl/>
                <w:lang w:eastAsia=""/>
              </w:rPr>
            </w:pPr>
          </w:p>
        </w:tc>
        <w:tc>
          <w:tcPr>
            <w:tcW w:w="1701" w:type="dxa"/>
            <w:tcBorders>
              <w:top w:val="single" w:sz="12" w:space="0" w:color="EEECE1"/>
              <w:left w:val="nil"/>
              <w:bottom w:val="single" w:sz="12" w:space="0" w:color="EAEAEA"/>
            </w:tcBorders>
            <w:shd w:val="clear" w:color="auto" w:fill="F0F6FE"/>
            <w:tcMar>
              <w:top w:w="0" w:type="dxa"/>
              <w:left w:w="108" w:type="dxa"/>
              <w:bottom w:w="0" w:type="dxa"/>
              <w:right w:w="108" w:type="dxa"/>
            </w:tcMar>
            <w:vAlign w:val="center"/>
            <w:hideMark/>
          </w:tcPr>
          <w:p w:rsidR="00586225" w:rsidRPr="00A263CE" w:rsidP="002F733C">
            <w:pPr>
              <w:spacing w:line="269" w:lineRule="auto"/>
              <w:jc w:val="left"/>
              <w:rPr>
                <w:rFonts w:ascii="Tahoma" w:eastAsia="Times New Roman" w:hAnsi="Tahoma" w:cs="Tahoma"/>
                <w:color w:val="808080"/>
                <w:szCs w:val="20"/>
                <w:rtl/>
                <w:lang w:eastAsia=""/>
              </w:rPr>
            </w:pPr>
            <w:r w:rsidRPr="00A263CE">
              <w:rPr>
                <w:rFonts w:ascii="Tahoma" w:eastAsia="Times New Roman" w:hAnsi="Tahoma" w:cs="Tahoma"/>
                <w:color w:val="808080"/>
                <w:szCs w:val="20"/>
                <w:rtl/>
                <w:lang w:eastAsia=""/>
              </w:rPr>
              <w:t xml:space="preserve">שיעור </w:t>
            </w:r>
            <w:r w:rsidRPr="00A263CE">
              <w:rPr>
                <w:rFonts w:ascii="Tahoma" w:eastAsia="Times New Roman" w:hAnsi="Tahoma" w:cs="Tahoma" w:hint="cs"/>
                <w:color w:val="808080"/>
                <w:szCs w:val="20"/>
                <w:rtl/>
                <w:lang w:eastAsia=""/>
              </w:rPr>
              <w:t>ה</w:t>
            </w:r>
            <w:r w:rsidRPr="00A263CE">
              <w:rPr>
                <w:rFonts w:ascii="Tahoma" w:eastAsia="Times New Roman" w:hAnsi="Tahoma" w:cs="Tahoma"/>
                <w:color w:val="808080"/>
                <w:szCs w:val="20"/>
                <w:rtl/>
                <w:lang w:eastAsia=""/>
              </w:rPr>
              <w:t>גירעון</w:t>
            </w:r>
            <w:r w:rsidRPr="00A263CE">
              <w:rPr>
                <w:rFonts w:ascii="Tahoma" w:eastAsia="Times New Roman" w:hAnsi="Tahoma" w:cs="Tahoma"/>
                <w:color w:val="808080"/>
                <w:szCs w:val="20"/>
                <w:rtl/>
                <w:lang w:eastAsia=""/>
              </w:rPr>
              <w:br/>
            </w:r>
            <w:r w:rsidRPr="00A263CE">
              <w:rPr>
                <w:rFonts w:ascii="Tahoma" w:eastAsia="Times New Roman" w:hAnsi="Tahoma" w:cs="Tahoma" w:hint="cs"/>
                <w:color w:val="808080"/>
                <w:szCs w:val="20"/>
                <w:rtl/>
                <w:lang w:eastAsia=""/>
              </w:rPr>
              <w:t>ה</w:t>
            </w:r>
            <w:r w:rsidRPr="00A263CE">
              <w:rPr>
                <w:rFonts w:ascii="Tahoma" w:eastAsia="Times New Roman" w:hAnsi="Tahoma" w:cs="Tahoma"/>
                <w:color w:val="808080"/>
                <w:szCs w:val="20"/>
                <w:rtl/>
                <w:lang w:eastAsia=""/>
              </w:rPr>
              <w:t>מצטבר</w:t>
            </w:r>
          </w:p>
        </w:tc>
        <w:tc>
          <w:tcPr>
            <w:tcW w:w="992"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2.5%</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17.7%</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14.0%</w:t>
            </w:r>
          </w:p>
        </w:tc>
        <w:tc>
          <w:tcPr>
            <w:tcW w:w="1418"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12.8%</w:t>
            </w:r>
          </w:p>
        </w:tc>
        <w:tc>
          <w:tcPr>
            <w:tcW w:w="1417" w:type="dxa"/>
            <w:tcBorders>
              <w:top w:val="single" w:sz="12" w:space="0" w:color="EEECE1"/>
              <w:bottom w:val="single" w:sz="12" w:space="0" w:color="EEECE1"/>
            </w:tcBorders>
            <w:shd w:val="clear" w:color="auto" w:fill="FFFFFF"/>
            <w:tcMar>
              <w:top w:w="0" w:type="dxa"/>
              <w:left w:w="108" w:type="dxa"/>
              <w:bottom w:w="0" w:type="dxa"/>
              <w:right w:w="108" w:type="dxa"/>
            </w:tcMar>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4.6%</w:t>
            </w:r>
          </w:p>
        </w:tc>
        <w:tc>
          <w:tcPr>
            <w:tcW w:w="85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8.9%</w:t>
            </w:r>
          </w:p>
        </w:tc>
        <w:tc>
          <w:tcPr>
            <w:tcW w:w="1281" w:type="dxa"/>
            <w:tcBorders>
              <w:top w:val="single" w:sz="12" w:space="0" w:color="EEECE1"/>
              <w:bottom w:val="single" w:sz="12" w:space="0" w:color="EEECE1"/>
            </w:tcBorders>
            <w:shd w:val="clear" w:color="auto" w:fill="FFFFFF"/>
            <w:vAlign w:val="center"/>
          </w:tcPr>
          <w:p w:rsidR="00586225" w:rsidRPr="00A263CE" w:rsidP="002F733C">
            <w:pPr>
              <w:spacing w:line="269" w:lineRule="auto"/>
              <w:jc w:val="left"/>
              <w:rPr>
                <w:rFonts w:ascii="Tahoma" w:eastAsia="Calibri" w:hAnsi="Tahoma" w:cs="Tahoma"/>
                <w:color w:val="000000"/>
                <w:szCs w:val="20"/>
                <w:rtl/>
              </w:rPr>
            </w:pPr>
            <w:r w:rsidRPr="00A263CE">
              <w:rPr>
                <w:rFonts w:ascii="Tahoma" w:eastAsia="Calibri" w:hAnsi="Tahoma" w:cs="Tahoma"/>
                <w:color w:val="000000"/>
                <w:szCs w:val="20"/>
                <w:rtl/>
              </w:rPr>
              <w:t>2.8%</w:t>
            </w:r>
          </w:p>
        </w:tc>
      </w:tr>
    </w:tbl>
    <w:p w:rsidR="00586225" w:rsidRPr="00586225" w:rsidP="002F733C">
      <w:pPr>
        <w:spacing w:line="269" w:lineRule="auto"/>
        <w:rPr>
          <w:rFonts w:eastAsia="Calibri"/>
          <w:rtl/>
        </w:rPr>
      </w:pPr>
      <w:r w:rsidRPr="00586225">
        <w:rPr>
          <w:rFonts w:eastAsia="Calibri" w:hint="cs"/>
          <w:sz w:val="16"/>
          <w:szCs w:val="20"/>
          <w:rtl/>
        </w:rPr>
        <w:t xml:space="preserve">על פי נתוני הלשכה המרכזית לסטטיסטיקה (להלן - הלמ"ס) </w:t>
      </w:r>
      <w:r w:rsidRPr="00586225">
        <w:rPr>
          <w:rFonts w:eastAsia="Calibri"/>
          <w:sz w:val="16"/>
          <w:szCs w:val="20"/>
          <w:rtl/>
        </w:rPr>
        <w:t>והדוחות הכספיים המבוקרים של הרשויות המקומיות</w:t>
      </w:r>
      <w:r w:rsidRPr="00586225">
        <w:rPr>
          <w:rFonts w:eastAsia="Calibri" w:hint="cs"/>
          <w:sz w:val="16"/>
          <w:szCs w:val="20"/>
          <w:rtl/>
        </w:rPr>
        <w:t>,</w:t>
      </w:r>
      <w:r w:rsidRPr="00586225">
        <w:rPr>
          <w:rFonts w:eastAsia="Calibri"/>
          <w:sz w:val="16"/>
          <w:szCs w:val="20"/>
          <w:rtl/>
        </w:rPr>
        <w:t xml:space="preserve"> </w:t>
      </w:r>
      <w:r w:rsidRPr="00586225">
        <w:rPr>
          <w:rFonts w:eastAsia="Calibri" w:hint="cs"/>
          <w:sz w:val="16"/>
          <w:szCs w:val="20"/>
          <w:rtl/>
        </w:rPr>
        <w:t>בעיבוד משרד מבקר המדינה.</w:t>
      </w:r>
    </w:p>
    <w:p w:rsidR="00586225" w:rsidRPr="00586225" w:rsidP="002F733C">
      <w:pPr>
        <w:spacing w:line="269" w:lineRule="auto"/>
        <w:rPr>
          <w:rFonts w:eastAsia="Calibri"/>
          <w:szCs w:val="20"/>
          <w:rtl/>
        </w:rPr>
      </w:pPr>
    </w:p>
    <w:p w:rsidR="00586225" w:rsidRPr="00586225" w:rsidP="00A936B2">
      <w:pPr>
        <w:spacing w:after="60" w:line="269" w:lineRule="auto"/>
        <w:rPr>
          <w:rFonts w:eastAsia="Calibri"/>
          <w:sz w:val="16"/>
          <w:szCs w:val="20"/>
          <w:rtl/>
        </w:rPr>
      </w:pPr>
      <w:bookmarkStart w:id="5" w:name="_Hlk160957928"/>
      <w:r w:rsidRPr="00586225">
        <w:rPr>
          <w:rFonts w:eastAsia="Calibri" w:hint="cs"/>
          <w:b/>
          <w:bCs/>
          <w:sz w:val="16"/>
          <w:szCs w:val="20"/>
          <w:rtl/>
        </w:rPr>
        <w:t>מספר התושבים</w:t>
      </w:r>
      <w:r w:rsidRPr="00586225">
        <w:rPr>
          <w:rFonts w:eastAsia="Calibri"/>
          <w:sz w:val="16"/>
          <w:szCs w:val="20"/>
          <w:rtl/>
        </w:rPr>
        <w:t xml:space="preserve"> - </w:t>
      </w:r>
      <w:bookmarkStart w:id="6" w:name="_Hlk163391687"/>
      <w:r w:rsidRPr="00586225">
        <w:rPr>
          <w:rFonts w:eastAsia="Calibri" w:hint="cs"/>
          <w:sz w:val="16"/>
          <w:szCs w:val="20"/>
          <w:rtl/>
        </w:rPr>
        <w:t xml:space="preserve">הנתון </w:t>
      </w:r>
      <w:r w:rsidRPr="00586225">
        <w:rPr>
          <w:rFonts w:eastAsia="Calibri" w:hint="cs"/>
          <w:szCs w:val="20"/>
          <w:rtl/>
        </w:rPr>
        <w:t xml:space="preserve">לקוח מתוך </w:t>
      </w:r>
      <w:r w:rsidRPr="00586225">
        <w:rPr>
          <w:rFonts w:eastAsia="Calibri" w:hint="cs"/>
          <w:sz w:val="16"/>
          <w:szCs w:val="20"/>
          <w:rtl/>
        </w:rPr>
        <w:t xml:space="preserve">"הרשויות המקומיות - </w:t>
      </w:r>
      <w:r w:rsidRPr="00586225">
        <w:rPr>
          <w:rFonts w:eastAsia="Calibri" w:hint="eastAsia"/>
          <w:sz w:val="16"/>
          <w:szCs w:val="20"/>
          <w:rtl/>
        </w:rPr>
        <w:t>קובץ</w:t>
      </w:r>
      <w:r w:rsidRPr="00586225">
        <w:rPr>
          <w:rFonts w:eastAsia="Calibri"/>
          <w:sz w:val="16"/>
          <w:szCs w:val="20"/>
          <w:rtl/>
        </w:rPr>
        <w:t xml:space="preserve"> נתונים לעיבוד - 2022" שהכינה </w:t>
      </w:r>
      <w:r w:rsidRPr="00586225">
        <w:rPr>
          <w:rFonts w:eastAsia="Calibri" w:hint="eastAsia"/>
          <w:sz w:val="16"/>
          <w:szCs w:val="20"/>
          <w:rtl/>
        </w:rPr>
        <w:t>הלמ</w:t>
      </w:r>
      <w:r w:rsidRPr="00586225">
        <w:rPr>
          <w:rFonts w:eastAsia="Calibri"/>
          <w:sz w:val="16"/>
          <w:szCs w:val="20"/>
          <w:rtl/>
        </w:rPr>
        <w:t>"ס</w:t>
      </w:r>
      <w:bookmarkEnd w:id="6"/>
      <w:r w:rsidRPr="00586225">
        <w:rPr>
          <w:rFonts w:eastAsia="Calibri"/>
          <w:sz w:val="16"/>
          <w:szCs w:val="20"/>
          <w:rtl/>
        </w:rPr>
        <w:t>.</w:t>
      </w:r>
    </w:p>
    <w:bookmarkEnd w:id="5"/>
    <w:p w:rsidR="00586225" w:rsidRPr="00586225" w:rsidP="00A936B2">
      <w:pPr>
        <w:spacing w:after="60" w:line="269" w:lineRule="auto"/>
        <w:rPr>
          <w:rFonts w:eastAsia="Calibri"/>
          <w:sz w:val="16"/>
          <w:szCs w:val="20"/>
          <w:rtl/>
        </w:rPr>
      </w:pPr>
      <w:r w:rsidRPr="00586225">
        <w:rPr>
          <w:rFonts w:eastAsia="Calibri" w:hint="cs"/>
          <w:b/>
          <w:bCs/>
          <w:sz w:val="16"/>
          <w:szCs w:val="20"/>
          <w:rtl/>
        </w:rPr>
        <w:t>ה</w:t>
      </w:r>
      <w:r w:rsidRPr="00586225">
        <w:rPr>
          <w:rFonts w:eastAsia="Calibri"/>
          <w:b/>
          <w:bCs/>
          <w:sz w:val="16"/>
          <w:szCs w:val="20"/>
          <w:rtl/>
        </w:rPr>
        <w:t xml:space="preserve">אשכול </w:t>
      </w:r>
      <w:r w:rsidRPr="00586225">
        <w:rPr>
          <w:rFonts w:eastAsia="Calibri" w:hint="cs"/>
          <w:b/>
          <w:bCs/>
          <w:sz w:val="16"/>
          <w:szCs w:val="20"/>
          <w:rtl/>
        </w:rPr>
        <w:t>ה</w:t>
      </w:r>
      <w:r w:rsidRPr="00586225">
        <w:rPr>
          <w:rFonts w:eastAsia="Calibri"/>
          <w:b/>
          <w:bCs/>
          <w:sz w:val="16"/>
          <w:szCs w:val="20"/>
          <w:rtl/>
        </w:rPr>
        <w:t>חברתי-כלכלי</w:t>
      </w:r>
      <w:r w:rsidRPr="00586225">
        <w:rPr>
          <w:rFonts w:eastAsia="Calibri"/>
          <w:sz w:val="16"/>
          <w:szCs w:val="20"/>
          <w:rtl/>
        </w:rPr>
        <w:t xml:space="preserve"> - </w:t>
      </w:r>
      <w:bookmarkStart w:id="7" w:name="_Hlk163391700"/>
      <w:r w:rsidRPr="00586225">
        <w:rPr>
          <w:rFonts w:eastAsia="Calibri"/>
          <w:sz w:val="16"/>
          <w:szCs w:val="20"/>
          <w:rtl/>
        </w:rPr>
        <w:t xml:space="preserve">הלמ"ס מדרגת את הרשויות המקומיות בסולם של עשר דרגות (אשכולות), לפי המצב החברתי-כלכלי של האוכלוסייה המתגוררת בתחום שיפוטן. אשכול 10 מעיד על הרמה החברתית-כלכלית הגבוהה ביותר. מוצג הנתון </w:t>
      </w:r>
      <w:r w:rsidRPr="00586225">
        <w:rPr>
          <w:rFonts w:eastAsia="Calibri" w:hint="eastAsia"/>
          <w:sz w:val="16"/>
          <w:szCs w:val="20"/>
          <w:rtl/>
        </w:rPr>
        <w:t>שהיה</w:t>
      </w:r>
      <w:r w:rsidRPr="00586225">
        <w:rPr>
          <w:rFonts w:eastAsia="Calibri"/>
          <w:sz w:val="16"/>
          <w:szCs w:val="20"/>
          <w:rtl/>
        </w:rPr>
        <w:t xml:space="preserve"> </w:t>
      </w:r>
      <w:r w:rsidRPr="00586225">
        <w:rPr>
          <w:rFonts w:eastAsia="Calibri" w:hint="eastAsia"/>
          <w:sz w:val="16"/>
          <w:szCs w:val="20"/>
          <w:rtl/>
        </w:rPr>
        <w:t>מעודכן</w:t>
      </w:r>
      <w:r w:rsidRPr="00586225">
        <w:rPr>
          <w:rFonts w:eastAsia="Calibri"/>
          <w:sz w:val="16"/>
          <w:szCs w:val="20"/>
          <w:rtl/>
        </w:rPr>
        <w:t xml:space="preserve"> </w:t>
      </w:r>
      <w:r w:rsidRPr="00586225">
        <w:rPr>
          <w:rFonts w:eastAsia="Calibri" w:hint="eastAsia"/>
          <w:sz w:val="16"/>
          <w:szCs w:val="20"/>
          <w:rtl/>
        </w:rPr>
        <w:t>ב</w:t>
      </w:r>
      <w:r w:rsidRPr="00586225">
        <w:rPr>
          <w:rFonts w:eastAsia="Calibri"/>
          <w:sz w:val="16"/>
          <w:szCs w:val="20"/>
          <w:rtl/>
        </w:rPr>
        <w:t>מועד סיום הביקורת</w:t>
      </w:r>
      <w:r w:rsidRPr="00586225">
        <w:rPr>
          <w:rFonts w:eastAsia="Calibri" w:hint="cs"/>
          <w:sz w:val="16"/>
          <w:szCs w:val="20"/>
          <w:rtl/>
        </w:rPr>
        <w:t>, נובמבר 2025,</w:t>
      </w:r>
      <w:r w:rsidRPr="00586225">
        <w:rPr>
          <w:rFonts w:eastAsia="Calibri"/>
          <w:sz w:val="16"/>
          <w:szCs w:val="20"/>
          <w:rtl/>
        </w:rPr>
        <w:t xml:space="preserve"> המתייחס לשנת 2019.</w:t>
      </w:r>
      <w:bookmarkEnd w:id="7"/>
      <w:r w:rsidRPr="00586225">
        <w:rPr>
          <w:rFonts w:eastAsia="Calibri" w:hint="cs"/>
          <w:sz w:val="16"/>
          <w:szCs w:val="20"/>
          <w:rtl/>
        </w:rPr>
        <w:t xml:space="preserve"> </w:t>
      </w:r>
    </w:p>
    <w:p w:rsidR="00586225" w:rsidRPr="00586225" w:rsidP="00A936B2">
      <w:pPr>
        <w:spacing w:after="60" w:line="269" w:lineRule="auto"/>
        <w:rPr>
          <w:rFonts w:eastAsia="Calibri"/>
          <w:b/>
          <w:bCs/>
          <w:sz w:val="16"/>
          <w:szCs w:val="20"/>
          <w:rtl/>
        </w:rPr>
      </w:pPr>
      <w:r w:rsidRPr="00586225">
        <w:rPr>
          <w:rFonts w:eastAsia="Calibri"/>
          <w:b/>
          <w:bCs/>
          <w:sz w:val="16"/>
          <w:szCs w:val="20"/>
          <w:rtl/>
        </w:rPr>
        <w:t xml:space="preserve">אשכול </w:t>
      </w:r>
      <w:r w:rsidRPr="00586225">
        <w:rPr>
          <w:rFonts w:eastAsia="Calibri" w:hint="cs"/>
          <w:b/>
          <w:bCs/>
          <w:sz w:val="16"/>
          <w:szCs w:val="20"/>
          <w:rtl/>
        </w:rPr>
        <w:t>ה</w:t>
      </w:r>
      <w:r w:rsidRPr="00586225">
        <w:rPr>
          <w:rFonts w:eastAsia="Calibri"/>
          <w:b/>
          <w:bCs/>
          <w:sz w:val="16"/>
          <w:szCs w:val="20"/>
          <w:rtl/>
        </w:rPr>
        <w:t>פריפריאליות</w:t>
      </w:r>
      <w:r w:rsidRPr="00586225">
        <w:rPr>
          <w:rFonts w:eastAsia="Calibri"/>
          <w:sz w:val="16"/>
          <w:szCs w:val="20"/>
          <w:rtl/>
        </w:rPr>
        <w:t xml:space="preserve"> -</w:t>
      </w:r>
      <w:r w:rsidRPr="00586225">
        <w:rPr>
          <w:rFonts w:eastAsia="Calibri" w:hint="cs"/>
          <w:sz w:val="16"/>
          <w:szCs w:val="20"/>
          <w:rtl/>
        </w:rPr>
        <w:t xml:space="preserve"> </w:t>
      </w:r>
      <w:bookmarkStart w:id="8" w:name="_Hlk163391710"/>
      <w:r w:rsidRPr="00586225">
        <w:rPr>
          <w:rFonts w:eastAsia="Calibri"/>
          <w:sz w:val="16"/>
          <w:szCs w:val="20"/>
          <w:rtl/>
        </w:rPr>
        <w:t xml:space="preserve">הלמ"ס מדרגת את הרשויות המקומיות בסולם של עשר דרגות (אשכולות), לפי מקומן הגיאוגרפי ביחס לריכוזי האוכלוסייה, על פי שקלול של שני מרכיבים: נגישות פוטנציאלית לכלל היישובים וקרבה לגבול מחוז תל אביב. אשכול 10 מעיד על היישוב המרכזי ביותר, ואשכול 1 - על היישוב הפריפריאלי ביותר. מוצג הנתון </w:t>
      </w:r>
      <w:r w:rsidRPr="00586225">
        <w:rPr>
          <w:rFonts w:eastAsia="Calibri" w:hint="eastAsia"/>
          <w:sz w:val="16"/>
          <w:szCs w:val="20"/>
          <w:rtl/>
        </w:rPr>
        <w:t>שהיה</w:t>
      </w:r>
      <w:r w:rsidRPr="00586225">
        <w:rPr>
          <w:rFonts w:eastAsia="Calibri"/>
          <w:sz w:val="16"/>
          <w:szCs w:val="20"/>
          <w:rtl/>
        </w:rPr>
        <w:t xml:space="preserve"> מעודכן </w:t>
      </w:r>
      <w:r w:rsidRPr="00586225">
        <w:rPr>
          <w:rFonts w:eastAsia="Calibri" w:hint="eastAsia"/>
          <w:sz w:val="16"/>
          <w:szCs w:val="20"/>
          <w:rtl/>
        </w:rPr>
        <w:t>ב</w:t>
      </w:r>
      <w:r w:rsidRPr="00586225">
        <w:rPr>
          <w:rFonts w:eastAsia="Calibri"/>
          <w:sz w:val="16"/>
          <w:szCs w:val="20"/>
          <w:rtl/>
        </w:rPr>
        <w:t>מועד סיום הביקורת המתייחס לשנת 2020.</w:t>
      </w:r>
      <w:bookmarkEnd w:id="8"/>
    </w:p>
    <w:p w:rsidR="00586225" w:rsidRPr="00586225" w:rsidP="00A936B2">
      <w:pPr>
        <w:spacing w:after="60" w:line="269" w:lineRule="auto"/>
        <w:rPr>
          <w:rFonts w:eastAsia="Calibri"/>
          <w:sz w:val="16"/>
          <w:szCs w:val="20"/>
          <w:rtl/>
        </w:rPr>
      </w:pPr>
      <w:r w:rsidRPr="00586225">
        <w:rPr>
          <w:rFonts w:eastAsia="Calibri"/>
          <w:b/>
          <w:bCs/>
          <w:sz w:val="16"/>
          <w:szCs w:val="20"/>
          <w:rtl/>
        </w:rPr>
        <w:t>סיווג הרשות המקומית</w:t>
      </w:r>
      <w:r w:rsidRPr="00586225">
        <w:rPr>
          <w:rFonts w:eastAsia="Calibri"/>
          <w:sz w:val="16"/>
          <w:szCs w:val="20"/>
          <w:rtl/>
        </w:rPr>
        <w:t xml:space="preserve"> - </w:t>
      </w:r>
      <w:bookmarkStart w:id="9" w:name="_Hlk163391720"/>
      <w:r w:rsidRPr="00586225">
        <w:rPr>
          <w:rFonts w:eastAsia="Calibri"/>
          <w:sz w:val="16"/>
          <w:szCs w:val="20"/>
          <w:rtl/>
        </w:rPr>
        <w:t>משרד הפנים מסווג את הרשויות המקומיות על פי קריטריונים המשקפים את מצבן הכספי ופעולותיהן הכלכליות והמשקיות</w:t>
      </w:r>
      <w:r w:rsidRPr="00586225">
        <w:rPr>
          <w:rFonts w:eastAsia="Calibri" w:hint="cs"/>
          <w:sz w:val="16"/>
          <w:szCs w:val="20"/>
          <w:rtl/>
        </w:rPr>
        <w:t>,</w:t>
      </w:r>
      <w:r w:rsidRPr="00586225">
        <w:rPr>
          <w:rFonts w:eastAsia="Calibri"/>
          <w:sz w:val="16"/>
          <w:szCs w:val="20"/>
          <w:rtl/>
        </w:rPr>
        <w:t xml:space="preserve"> כגון שיעור גירעון שוטף או מצטבר, זכאות למענק איזון, מתן הנחות ומחיקת חובות</w:t>
      </w:r>
      <w:r w:rsidRPr="00586225">
        <w:rPr>
          <w:rFonts w:eastAsia="Calibri" w:hint="cs"/>
          <w:sz w:val="16"/>
          <w:szCs w:val="20"/>
          <w:rtl/>
        </w:rPr>
        <w:t>.</w:t>
      </w:r>
      <w:r w:rsidRPr="00586225">
        <w:rPr>
          <w:rFonts w:eastAsia="Calibri"/>
          <w:sz w:val="16"/>
          <w:szCs w:val="20"/>
          <w:rtl/>
        </w:rPr>
        <w:t xml:space="preserve"> </w:t>
      </w:r>
      <w:r w:rsidRPr="00586225">
        <w:rPr>
          <w:rFonts w:eastAsia="Calibri" w:hint="cs"/>
          <w:sz w:val="16"/>
          <w:szCs w:val="20"/>
          <w:rtl/>
        </w:rPr>
        <w:t>על פי הקריטריונים הללו מחולקות</w:t>
      </w:r>
      <w:r w:rsidRPr="00586225">
        <w:rPr>
          <w:rFonts w:eastAsia="Calibri"/>
          <w:sz w:val="16"/>
          <w:szCs w:val="20"/>
          <w:rtl/>
        </w:rPr>
        <w:t xml:space="preserve"> הרשויות ל</w:t>
      </w:r>
      <w:r w:rsidRPr="00586225">
        <w:rPr>
          <w:rFonts w:eastAsia="Calibri" w:hint="cs"/>
          <w:sz w:val="16"/>
          <w:szCs w:val="20"/>
          <w:rtl/>
        </w:rPr>
        <w:t xml:space="preserve">שש </w:t>
      </w:r>
      <w:r w:rsidRPr="00586225">
        <w:rPr>
          <w:rFonts w:eastAsia="Calibri"/>
          <w:sz w:val="16"/>
          <w:szCs w:val="20"/>
          <w:rtl/>
        </w:rPr>
        <w:t>קבוצות</w:t>
      </w:r>
      <w:r w:rsidRPr="00586225">
        <w:rPr>
          <w:rFonts w:eastAsia="Calibri" w:hint="cs"/>
          <w:sz w:val="16"/>
          <w:szCs w:val="20"/>
          <w:rtl/>
        </w:rPr>
        <w:t>:</w:t>
      </w:r>
      <w:r w:rsidRPr="00586225">
        <w:rPr>
          <w:rFonts w:eastAsia="Calibri"/>
          <w:sz w:val="16"/>
          <w:szCs w:val="20"/>
          <w:rtl/>
        </w:rPr>
        <w:t xml:space="preserve"> </w:t>
      </w:r>
      <w:r w:rsidRPr="00586225">
        <w:rPr>
          <w:rFonts w:eastAsia="Calibri" w:hint="cs"/>
          <w:sz w:val="16"/>
          <w:szCs w:val="20"/>
          <w:rtl/>
        </w:rPr>
        <w:t xml:space="preserve">(1) </w:t>
      </w:r>
      <w:r w:rsidRPr="00586225">
        <w:rPr>
          <w:rFonts w:eastAsia="Calibri"/>
          <w:sz w:val="16"/>
          <w:szCs w:val="20"/>
          <w:rtl/>
        </w:rPr>
        <w:t>איתנו</w:t>
      </w:r>
      <w:r w:rsidRPr="00586225">
        <w:rPr>
          <w:rFonts w:eastAsia="Calibri" w:hint="cs"/>
          <w:sz w:val="16"/>
          <w:szCs w:val="20"/>
          <w:rtl/>
        </w:rPr>
        <w:t>ֹ</w:t>
      </w:r>
      <w:r w:rsidRPr="00586225">
        <w:rPr>
          <w:rFonts w:eastAsia="Calibri"/>
          <w:sz w:val="16"/>
          <w:szCs w:val="20"/>
          <w:rtl/>
        </w:rPr>
        <w:t xml:space="preserve">ת </w:t>
      </w:r>
      <w:r w:rsidRPr="00586225">
        <w:rPr>
          <w:rFonts w:eastAsia="Calibri" w:hint="cs"/>
          <w:sz w:val="16"/>
          <w:szCs w:val="20"/>
          <w:rtl/>
        </w:rPr>
        <w:t xml:space="preserve">(2) </w:t>
      </w:r>
      <w:r w:rsidRPr="00586225">
        <w:rPr>
          <w:rFonts w:eastAsia="Calibri"/>
          <w:sz w:val="16"/>
          <w:szCs w:val="20"/>
          <w:rtl/>
        </w:rPr>
        <w:t>יציבו</w:t>
      </w:r>
      <w:r w:rsidRPr="00586225">
        <w:rPr>
          <w:rFonts w:eastAsia="Calibri" w:hint="cs"/>
          <w:sz w:val="16"/>
          <w:szCs w:val="20"/>
          <w:rtl/>
        </w:rPr>
        <w:t>ֹ</w:t>
      </w:r>
      <w:r w:rsidRPr="00586225">
        <w:rPr>
          <w:rFonts w:eastAsia="Calibri"/>
          <w:sz w:val="16"/>
          <w:szCs w:val="20"/>
          <w:rtl/>
        </w:rPr>
        <w:t xml:space="preserve">ת </w:t>
      </w:r>
      <w:r w:rsidRPr="00586225">
        <w:rPr>
          <w:rFonts w:eastAsia="Calibri" w:hint="cs"/>
          <w:sz w:val="16"/>
          <w:szCs w:val="20"/>
          <w:rtl/>
        </w:rPr>
        <w:t xml:space="preserve">(3) </w:t>
      </w:r>
      <w:r w:rsidRPr="00586225">
        <w:rPr>
          <w:rFonts w:eastAsia="Calibri"/>
          <w:sz w:val="16"/>
          <w:szCs w:val="20"/>
          <w:rtl/>
        </w:rPr>
        <w:t xml:space="preserve">בהמראה </w:t>
      </w:r>
      <w:r w:rsidRPr="00586225">
        <w:rPr>
          <w:rFonts w:eastAsia="Calibri" w:hint="cs"/>
          <w:sz w:val="16"/>
          <w:szCs w:val="20"/>
          <w:rtl/>
        </w:rPr>
        <w:t xml:space="preserve">(4) </w:t>
      </w:r>
      <w:r w:rsidRPr="00586225">
        <w:rPr>
          <w:rFonts w:eastAsia="Calibri"/>
          <w:sz w:val="16"/>
          <w:szCs w:val="20"/>
          <w:rtl/>
        </w:rPr>
        <w:t>בת</w:t>
      </w:r>
      <w:r w:rsidRPr="00586225">
        <w:rPr>
          <w:rFonts w:eastAsia="Calibri" w:hint="cs"/>
          <w:sz w:val="16"/>
          <w:szCs w:val="20"/>
          <w:rtl/>
        </w:rPr>
        <w:t>ו</w:t>
      </w:r>
      <w:r w:rsidRPr="00586225">
        <w:rPr>
          <w:rFonts w:eastAsia="Calibri"/>
          <w:sz w:val="16"/>
          <w:szCs w:val="20"/>
          <w:rtl/>
        </w:rPr>
        <w:t xml:space="preserve">כנית הבראה </w:t>
      </w:r>
      <w:r w:rsidRPr="00586225">
        <w:rPr>
          <w:rFonts w:eastAsia="Calibri" w:hint="cs"/>
          <w:sz w:val="16"/>
          <w:szCs w:val="20"/>
          <w:rtl/>
        </w:rPr>
        <w:t xml:space="preserve">(5) </w:t>
      </w:r>
      <w:r w:rsidRPr="00586225">
        <w:rPr>
          <w:rFonts w:eastAsia="Calibri"/>
          <w:sz w:val="16"/>
          <w:szCs w:val="20"/>
          <w:rtl/>
        </w:rPr>
        <w:t>בת</w:t>
      </w:r>
      <w:r w:rsidRPr="00586225">
        <w:rPr>
          <w:rFonts w:eastAsia="Calibri" w:hint="cs"/>
          <w:sz w:val="16"/>
          <w:szCs w:val="20"/>
          <w:rtl/>
        </w:rPr>
        <w:t>ו</w:t>
      </w:r>
      <w:r w:rsidRPr="00586225">
        <w:rPr>
          <w:rFonts w:eastAsia="Calibri"/>
          <w:sz w:val="16"/>
          <w:szCs w:val="20"/>
          <w:rtl/>
        </w:rPr>
        <w:t xml:space="preserve">כנית התייעלות </w:t>
      </w:r>
      <w:r w:rsidRPr="00586225">
        <w:rPr>
          <w:rFonts w:eastAsia="Calibri" w:hint="cs"/>
          <w:sz w:val="16"/>
          <w:szCs w:val="20"/>
          <w:rtl/>
        </w:rPr>
        <w:t xml:space="preserve">(6) </w:t>
      </w:r>
      <w:r w:rsidRPr="00586225">
        <w:rPr>
          <w:rFonts w:eastAsia="Calibri"/>
          <w:sz w:val="16"/>
          <w:szCs w:val="20"/>
          <w:rtl/>
        </w:rPr>
        <w:t xml:space="preserve">במצב ביניים. </w:t>
      </w:r>
      <w:r w:rsidRPr="00586225">
        <w:rPr>
          <w:rFonts w:eastAsia="Calibri" w:hint="eastAsia"/>
          <w:sz w:val="16"/>
          <w:szCs w:val="20"/>
          <w:rtl/>
        </w:rPr>
        <w:t>מוצג</w:t>
      </w:r>
      <w:r w:rsidRPr="00586225">
        <w:rPr>
          <w:rFonts w:eastAsia="Calibri"/>
          <w:sz w:val="16"/>
          <w:szCs w:val="20"/>
          <w:rtl/>
        </w:rPr>
        <w:t xml:space="preserve"> </w:t>
      </w:r>
      <w:r w:rsidRPr="00586225">
        <w:rPr>
          <w:rFonts w:eastAsia="Calibri" w:hint="eastAsia"/>
          <w:sz w:val="16"/>
          <w:szCs w:val="20"/>
          <w:rtl/>
        </w:rPr>
        <w:t>ה</w:t>
      </w:r>
      <w:r w:rsidRPr="00586225">
        <w:rPr>
          <w:rFonts w:eastAsia="Calibri"/>
          <w:sz w:val="16"/>
          <w:szCs w:val="20"/>
          <w:rtl/>
        </w:rPr>
        <w:t xml:space="preserve">נתון </w:t>
      </w:r>
      <w:r w:rsidRPr="00586225">
        <w:rPr>
          <w:rFonts w:eastAsia="Calibri" w:hint="eastAsia"/>
          <w:sz w:val="16"/>
          <w:szCs w:val="20"/>
          <w:rtl/>
        </w:rPr>
        <w:t>שהיה</w:t>
      </w:r>
      <w:r w:rsidRPr="00586225">
        <w:rPr>
          <w:rFonts w:eastAsia="Calibri"/>
          <w:sz w:val="16"/>
          <w:szCs w:val="20"/>
          <w:rtl/>
        </w:rPr>
        <w:t xml:space="preserve"> </w:t>
      </w:r>
      <w:r w:rsidRPr="00586225">
        <w:rPr>
          <w:rFonts w:eastAsia="Calibri" w:hint="eastAsia"/>
          <w:sz w:val="16"/>
          <w:szCs w:val="20"/>
          <w:rtl/>
        </w:rPr>
        <w:t>מעודכן</w:t>
      </w:r>
      <w:r w:rsidRPr="00586225">
        <w:rPr>
          <w:rFonts w:eastAsia="Calibri"/>
          <w:sz w:val="16"/>
          <w:szCs w:val="20"/>
          <w:rtl/>
        </w:rPr>
        <w:t xml:space="preserve"> </w:t>
      </w:r>
      <w:r w:rsidRPr="00586225">
        <w:rPr>
          <w:rFonts w:eastAsia="Calibri" w:hint="eastAsia"/>
          <w:sz w:val="16"/>
          <w:szCs w:val="20"/>
          <w:rtl/>
        </w:rPr>
        <w:t>ב</w:t>
      </w:r>
      <w:r w:rsidRPr="00586225">
        <w:rPr>
          <w:rFonts w:eastAsia="Calibri"/>
          <w:sz w:val="16"/>
          <w:szCs w:val="20"/>
          <w:rtl/>
        </w:rPr>
        <w:t>מועד סיום הביקורת.</w:t>
      </w:r>
      <w:bookmarkEnd w:id="9"/>
    </w:p>
    <w:p w:rsidR="00586225" w:rsidRPr="00586225" w:rsidP="00A936B2">
      <w:pPr>
        <w:spacing w:after="60" w:line="269" w:lineRule="auto"/>
        <w:rPr>
          <w:rFonts w:eastAsia="Calibri"/>
          <w:sz w:val="16"/>
          <w:szCs w:val="20"/>
          <w:rtl/>
        </w:rPr>
      </w:pPr>
      <w:r w:rsidRPr="00586225">
        <w:rPr>
          <w:rFonts w:eastAsia="Calibri" w:hint="cs"/>
          <w:b/>
          <w:bCs/>
          <w:sz w:val="16"/>
          <w:szCs w:val="20"/>
          <w:rtl/>
        </w:rPr>
        <w:t>ביצוע ה</w:t>
      </w:r>
      <w:r w:rsidRPr="00586225">
        <w:rPr>
          <w:rFonts w:eastAsia="Calibri"/>
          <w:b/>
          <w:bCs/>
          <w:sz w:val="16"/>
          <w:szCs w:val="20"/>
          <w:rtl/>
        </w:rPr>
        <w:t>הכנסו</w:t>
      </w:r>
      <w:r w:rsidRPr="00586225">
        <w:rPr>
          <w:rFonts w:eastAsia="Calibri" w:hint="cs"/>
          <w:b/>
          <w:bCs/>
          <w:sz w:val="16"/>
          <w:szCs w:val="20"/>
          <w:rtl/>
        </w:rPr>
        <w:t xml:space="preserve">ת </w:t>
      </w:r>
      <w:r w:rsidRPr="00586225">
        <w:rPr>
          <w:rFonts w:eastAsia="Calibri" w:hint="cs"/>
          <w:sz w:val="16"/>
          <w:szCs w:val="20"/>
          <w:rtl/>
        </w:rPr>
        <w:t>או</w:t>
      </w:r>
      <w:r w:rsidRPr="00586225">
        <w:rPr>
          <w:rFonts w:eastAsia="Calibri" w:hint="cs"/>
          <w:b/>
          <w:bCs/>
          <w:sz w:val="16"/>
          <w:szCs w:val="20"/>
          <w:rtl/>
        </w:rPr>
        <w:t xml:space="preserve"> ביצוע ההוצאות </w:t>
      </w:r>
      <w:r w:rsidRPr="00586225">
        <w:rPr>
          <w:rFonts w:eastAsia="Calibri"/>
          <w:sz w:val="16"/>
          <w:szCs w:val="20"/>
          <w:rtl/>
        </w:rPr>
        <w:t xml:space="preserve">- </w:t>
      </w:r>
      <w:bookmarkStart w:id="10" w:name="_Hlk163391729"/>
      <w:r w:rsidRPr="00586225">
        <w:rPr>
          <w:rFonts w:eastAsia="Calibri"/>
          <w:sz w:val="16"/>
          <w:szCs w:val="20"/>
          <w:rtl/>
        </w:rPr>
        <w:t xml:space="preserve">ביצוע </w:t>
      </w:r>
      <w:r w:rsidRPr="00586225">
        <w:rPr>
          <w:rFonts w:eastAsia="Calibri" w:hint="cs"/>
          <w:sz w:val="16"/>
          <w:szCs w:val="20"/>
          <w:rtl/>
        </w:rPr>
        <w:t>ה</w:t>
      </w:r>
      <w:r w:rsidRPr="00586225">
        <w:rPr>
          <w:rFonts w:eastAsia="Calibri"/>
          <w:sz w:val="16"/>
          <w:szCs w:val="20"/>
          <w:rtl/>
        </w:rPr>
        <w:t xml:space="preserve">הכנסות </w:t>
      </w:r>
      <w:r w:rsidRPr="00586225">
        <w:rPr>
          <w:rFonts w:eastAsia="Calibri" w:hint="cs"/>
          <w:sz w:val="16"/>
          <w:szCs w:val="20"/>
          <w:rtl/>
        </w:rPr>
        <w:t xml:space="preserve">או ההוצאות </w:t>
      </w:r>
      <w:r w:rsidRPr="00586225">
        <w:rPr>
          <w:rFonts w:eastAsia="Calibri"/>
          <w:sz w:val="16"/>
          <w:szCs w:val="20"/>
          <w:rtl/>
        </w:rPr>
        <w:t xml:space="preserve">בתקציב הרגיל. </w:t>
      </w:r>
      <w:bookmarkStart w:id="11" w:name="_Hlk159757031"/>
      <w:r w:rsidRPr="00586225">
        <w:rPr>
          <w:rFonts w:eastAsia="Calibri"/>
          <w:sz w:val="16"/>
          <w:szCs w:val="20"/>
          <w:rtl/>
        </w:rPr>
        <w:t>הנתון לקוח מתוך הדוחות הכספיים המבוקרים של הרשויות המקומיו</w:t>
      </w:r>
      <w:r w:rsidRPr="00586225">
        <w:rPr>
          <w:rFonts w:eastAsia="Calibri" w:hint="cs"/>
          <w:sz w:val="16"/>
          <w:szCs w:val="20"/>
          <w:rtl/>
        </w:rPr>
        <w:t>ת המתייחסים לסוף שנת 2023</w:t>
      </w:r>
      <w:bookmarkEnd w:id="11"/>
      <w:r w:rsidRPr="00586225">
        <w:rPr>
          <w:rFonts w:eastAsia="Calibri"/>
          <w:sz w:val="16"/>
          <w:szCs w:val="20"/>
          <w:rtl/>
        </w:rPr>
        <w:t>.</w:t>
      </w:r>
      <w:bookmarkEnd w:id="10"/>
    </w:p>
    <w:p w:rsidR="00586225" w:rsidRPr="00586225" w:rsidP="00A936B2">
      <w:pPr>
        <w:spacing w:after="60" w:line="269" w:lineRule="auto"/>
        <w:rPr>
          <w:rFonts w:eastAsia="Calibri"/>
          <w:sz w:val="16"/>
          <w:szCs w:val="20"/>
          <w:rtl/>
        </w:rPr>
      </w:pPr>
      <w:r w:rsidRPr="00586225">
        <w:rPr>
          <w:rFonts w:eastAsia="Calibri" w:hint="cs"/>
          <w:b/>
          <w:bCs/>
          <w:sz w:val="16"/>
          <w:szCs w:val="20"/>
          <w:rtl/>
        </w:rPr>
        <w:t>ה</w:t>
      </w:r>
      <w:r w:rsidRPr="00586225">
        <w:rPr>
          <w:rFonts w:eastAsia="Calibri"/>
          <w:b/>
          <w:bCs/>
          <w:sz w:val="16"/>
          <w:szCs w:val="20"/>
          <w:rtl/>
        </w:rPr>
        <w:t>עודף (</w:t>
      </w:r>
      <w:r w:rsidRPr="00586225">
        <w:rPr>
          <w:rFonts w:eastAsia="Calibri" w:hint="cs"/>
          <w:b/>
          <w:bCs/>
          <w:sz w:val="16"/>
          <w:szCs w:val="20"/>
          <w:rtl/>
        </w:rPr>
        <w:t>או ה</w:t>
      </w:r>
      <w:r w:rsidRPr="00586225">
        <w:rPr>
          <w:rFonts w:eastAsia="Calibri"/>
          <w:b/>
          <w:bCs/>
          <w:sz w:val="16"/>
          <w:szCs w:val="20"/>
          <w:rtl/>
        </w:rPr>
        <w:t xml:space="preserve">גירעון) </w:t>
      </w:r>
      <w:r w:rsidRPr="00586225">
        <w:rPr>
          <w:rFonts w:eastAsia="Calibri" w:hint="cs"/>
          <w:b/>
          <w:bCs/>
          <w:sz w:val="16"/>
          <w:szCs w:val="20"/>
          <w:rtl/>
        </w:rPr>
        <w:t>ה</w:t>
      </w:r>
      <w:r w:rsidRPr="00586225">
        <w:rPr>
          <w:rFonts w:eastAsia="Calibri"/>
          <w:b/>
          <w:bCs/>
          <w:sz w:val="16"/>
          <w:szCs w:val="20"/>
          <w:rtl/>
        </w:rPr>
        <w:t>שוטף</w:t>
      </w:r>
      <w:r w:rsidRPr="00586225">
        <w:rPr>
          <w:rFonts w:eastAsia="Calibri" w:hint="cs"/>
          <w:sz w:val="16"/>
          <w:szCs w:val="20"/>
          <w:rtl/>
        </w:rPr>
        <w:t xml:space="preserve"> או</w:t>
      </w:r>
      <w:r w:rsidRPr="00586225">
        <w:rPr>
          <w:rFonts w:eastAsia="Calibri"/>
          <w:sz w:val="16"/>
          <w:szCs w:val="20"/>
          <w:rtl/>
        </w:rPr>
        <w:t xml:space="preserve"> </w:t>
      </w:r>
      <w:r w:rsidRPr="00586225">
        <w:rPr>
          <w:rFonts w:eastAsia="Calibri" w:hint="cs"/>
          <w:b/>
          <w:bCs/>
          <w:sz w:val="16"/>
          <w:szCs w:val="20"/>
          <w:rtl/>
        </w:rPr>
        <w:t>ה</w:t>
      </w:r>
      <w:r w:rsidRPr="00586225">
        <w:rPr>
          <w:rFonts w:eastAsia="Calibri"/>
          <w:b/>
          <w:bCs/>
          <w:sz w:val="16"/>
          <w:szCs w:val="20"/>
          <w:rtl/>
        </w:rPr>
        <w:t xml:space="preserve">עודף </w:t>
      </w:r>
      <w:r w:rsidRPr="00586225">
        <w:rPr>
          <w:rFonts w:eastAsia="Calibri" w:hint="cs"/>
          <w:b/>
          <w:bCs/>
          <w:sz w:val="16"/>
          <w:szCs w:val="20"/>
          <w:rtl/>
        </w:rPr>
        <w:t>(או ה</w:t>
      </w:r>
      <w:r w:rsidRPr="00586225">
        <w:rPr>
          <w:rFonts w:eastAsia="Calibri"/>
          <w:b/>
          <w:bCs/>
          <w:sz w:val="16"/>
          <w:szCs w:val="20"/>
          <w:rtl/>
        </w:rPr>
        <w:t>גירעון</w:t>
      </w:r>
      <w:r w:rsidRPr="00586225">
        <w:rPr>
          <w:rFonts w:eastAsia="Calibri" w:hint="cs"/>
          <w:b/>
          <w:bCs/>
          <w:sz w:val="16"/>
          <w:szCs w:val="20"/>
          <w:rtl/>
        </w:rPr>
        <w:t>)</w:t>
      </w:r>
      <w:r w:rsidRPr="00586225">
        <w:rPr>
          <w:rFonts w:eastAsia="Calibri"/>
          <w:b/>
          <w:bCs/>
          <w:sz w:val="16"/>
          <w:szCs w:val="20"/>
          <w:rtl/>
        </w:rPr>
        <w:t xml:space="preserve"> </w:t>
      </w:r>
      <w:r w:rsidRPr="00586225">
        <w:rPr>
          <w:rFonts w:eastAsia="Calibri" w:hint="cs"/>
          <w:b/>
          <w:bCs/>
          <w:sz w:val="16"/>
          <w:szCs w:val="20"/>
          <w:rtl/>
        </w:rPr>
        <w:t>ה</w:t>
      </w:r>
      <w:r w:rsidRPr="00586225">
        <w:rPr>
          <w:rFonts w:eastAsia="Calibri"/>
          <w:b/>
          <w:bCs/>
          <w:sz w:val="16"/>
          <w:szCs w:val="20"/>
          <w:rtl/>
        </w:rPr>
        <w:t>מצטב</w:t>
      </w:r>
      <w:r w:rsidRPr="00586225">
        <w:rPr>
          <w:rFonts w:eastAsia="Calibri" w:hint="cs"/>
          <w:b/>
          <w:bCs/>
          <w:sz w:val="16"/>
          <w:szCs w:val="20"/>
          <w:rtl/>
        </w:rPr>
        <w:t>ר</w:t>
      </w:r>
      <w:r w:rsidRPr="00586225">
        <w:rPr>
          <w:rFonts w:eastAsia="Calibri" w:hint="cs"/>
          <w:sz w:val="16"/>
          <w:szCs w:val="20"/>
          <w:rtl/>
        </w:rPr>
        <w:t xml:space="preserve"> </w:t>
      </w:r>
      <w:r w:rsidRPr="00586225">
        <w:rPr>
          <w:rFonts w:eastAsia="Calibri"/>
          <w:sz w:val="16"/>
          <w:szCs w:val="20"/>
          <w:rtl/>
        </w:rPr>
        <w:t xml:space="preserve">- </w:t>
      </w:r>
      <w:bookmarkStart w:id="12" w:name="_Hlk163391738"/>
      <w:r w:rsidRPr="00586225">
        <w:rPr>
          <w:rFonts w:eastAsia="Calibri" w:hint="cs"/>
          <w:sz w:val="16"/>
          <w:szCs w:val="20"/>
          <w:rtl/>
        </w:rPr>
        <w:t>ה</w:t>
      </w:r>
      <w:r w:rsidRPr="00586225">
        <w:rPr>
          <w:rFonts w:eastAsia="Calibri"/>
          <w:sz w:val="16"/>
          <w:szCs w:val="20"/>
          <w:rtl/>
        </w:rPr>
        <w:t>עודף (</w:t>
      </w:r>
      <w:r w:rsidRPr="00586225">
        <w:rPr>
          <w:rFonts w:eastAsia="Calibri" w:hint="cs"/>
          <w:sz w:val="16"/>
          <w:szCs w:val="20"/>
          <w:rtl/>
        </w:rPr>
        <w:t>ובסוגריים - ה</w:t>
      </w:r>
      <w:r w:rsidRPr="00586225">
        <w:rPr>
          <w:rFonts w:eastAsia="Calibri"/>
          <w:sz w:val="16"/>
          <w:szCs w:val="20"/>
          <w:rtl/>
        </w:rPr>
        <w:t xml:space="preserve">גירעון) </w:t>
      </w:r>
      <w:r w:rsidRPr="00586225">
        <w:rPr>
          <w:rFonts w:eastAsia="Calibri" w:hint="cs"/>
          <w:sz w:val="16"/>
          <w:szCs w:val="20"/>
          <w:rtl/>
        </w:rPr>
        <w:t>ה</w:t>
      </w:r>
      <w:r w:rsidRPr="00586225">
        <w:rPr>
          <w:rFonts w:eastAsia="Calibri"/>
          <w:sz w:val="16"/>
          <w:szCs w:val="20"/>
          <w:rtl/>
        </w:rPr>
        <w:t xml:space="preserve">שוטף </w:t>
      </w:r>
      <w:r w:rsidRPr="00586225">
        <w:rPr>
          <w:rFonts w:eastAsia="Calibri" w:hint="cs"/>
          <w:sz w:val="16"/>
          <w:szCs w:val="20"/>
          <w:rtl/>
        </w:rPr>
        <w:t>או ה</w:t>
      </w:r>
      <w:r w:rsidRPr="00586225">
        <w:rPr>
          <w:rFonts w:eastAsia="Calibri"/>
          <w:sz w:val="16"/>
          <w:szCs w:val="20"/>
          <w:rtl/>
        </w:rPr>
        <w:t>עודף (</w:t>
      </w:r>
      <w:r w:rsidRPr="00586225">
        <w:rPr>
          <w:rFonts w:eastAsia="Calibri" w:hint="eastAsia"/>
          <w:sz w:val="16"/>
          <w:szCs w:val="20"/>
          <w:rtl/>
        </w:rPr>
        <w:t>ובסוגריים</w:t>
      </w:r>
      <w:r w:rsidRPr="00586225">
        <w:rPr>
          <w:rFonts w:eastAsia="Calibri"/>
          <w:sz w:val="16"/>
          <w:szCs w:val="20"/>
          <w:rtl/>
        </w:rPr>
        <w:t xml:space="preserve"> - </w:t>
      </w:r>
      <w:r w:rsidRPr="00586225">
        <w:rPr>
          <w:rFonts w:eastAsia="Calibri" w:hint="eastAsia"/>
          <w:sz w:val="16"/>
          <w:szCs w:val="20"/>
          <w:rtl/>
        </w:rPr>
        <w:t>ה</w:t>
      </w:r>
      <w:r w:rsidRPr="00586225">
        <w:rPr>
          <w:rFonts w:eastAsia="Calibri"/>
          <w:sz w:val="16"/>
          <w:szCs w:val="20"/>
          <w:rtl/>
        </w:rPr>
        <w:t xml:space="preserve">גירעון) </w:t>
      </w:r>
      <w:r w:rsidRPr="00586225">
        <w:rPr>
          <w:rFonts w:eastAsia="Calibri" w:hint="eastAsia"/>
          <w:sz w:val="16"/>
          <w:szCs w:val="20"/>
          <w:rtl/>
        </w:rPr>
        <w:t>ה</w:t>
      </w:r>
      <w:r w:rsidRPr="00586225">
        <w:rPr>
          <w:rFonts w:eastAsia="Calibri"/>
          <w:sz w:val="16"/>
          <w:szCs w:val="20"/>
          <w:rtl/>
        </w:rPr>
        <w:t xml:space="preserve">מצטבר בתקציב הרגיל. הנתון לקוח מתוך </w:t>
      </w:r>
      <w:r w:rsidRPr="00586225">
        <w:rPr>
          <w:rFonts w:eastAsia="Calibri" w:hint="eastAsia"/>
          <w:sz w:val="16"/>
          <w:szCs w:val="20"/>
          <w:rtl/>
        </w:rPr>
        <w:t>ה</w:t>
      </w:r>
      <w:r w:rsidRPr="00586225">
        <w:rPr>
          <w:rFonts w:eastAsia="Calibri"/>
          <w:sz w:val="16"/>
          <w:szCs w:val="20"/>
          <w:rtl/>
        </w:rPr>
        <w:t>דוחות הכספיים המבוקרים של הרשויות המקומיו</w:t>
      </w:r>
      <w:r w:rsidRPr="00586225">
        <w:rPr>
          <w:rFonts w:eastAsia="Calibri" w:hint="eastAsia"/>
          <w:sz w:val="16"/>
          <w:szCs w:val="20"/>
          <w:rtl/>
        </w:rPr>
        <w:t>ת</w:t>
      </w:r>
      <w:r w:rsidRPr="00586225">
        <w:rPr>
          <w:rFonts w:eastAsia="Calibri"/>
          <w:sz w:val="16"/>
          <w:szCs w:val="20"/>
          <w:rtl/>
        </w:rPr>
        <w:t xml:space="preserve"> המתייחסים לסוף שנת 2023.</w:t>
      </w:r>
      <w:bookmarkEnd w:id="12"/>
    </w:p>
    <w:p w:rsidR="00586225" w:rsidP="002F733C">
      <w:pPr>
        <w:spacing w:line="269" w:lineRule="auto"/>
        <w:rPr>
          <w:rFonts w:eastAsia="Calibri"/>
          <w:sz w:val="16"/>
          <w:szCs w:val="20"/>
          <w:rtl/>
        </w:rPr>
      </w:pPr>
      <w:r w:rsidRPr="00586225">
        <w:rPr>
          <w:rFonts w:eastAsia="Calibri"/>
          <w:b/>
          <w:bCs/>
          <w:sz w:val="16"/>
          <w:szCs w:val="20"/>
          <w:rtl/>
        </w:rPr>
        <w:t xml:space="preserve">שיעור </w:t>
      </w:r>
      <w:r w:rsidRPr="00586225">
        <w:rPr>
          <w:rFonts w:eastAsia="Calibri" w:hint="cs"/>
          <w:b/>
          <w:bCs/>
          <w:sz w:val="16"/>
          <w:szCs w:val="20"/>
          <w:rtl/>
        </w:rPr>
        <w:t>ה</w:t>
      </w:r>
      <w:r w:rsidRPr="00586225">
        <w:rPr>
          <w:rFonts w:eastAsia="Calibri"/>
          <w:b/>
          <w:bCs/>
          <w:sz w:val="16"/>
          <w:szCs w:val="20"/>
          <w:rtl/>
        </w:rPr>
        <w:t xml:space="preserve">גירעון </w:t>
      </w:r>
      <w:r w:rsidRPr="00586225">
        <w:rPr>
          <w:rFonts w:eastAsia="Calibri" w:hint="cs"/>
          <w:b/>
          <w:bCs/>
          <w:sz w:val="16"/>
          <w:szCs w:val="20"/>
          <w:rtl/>
        </w:rPr>
        <w:t>ה</w:t>
      </w:r>
      <w:r w:rsidRPr="00586225">
        <w:rPr>
          <w:rFonts w:eastAsia="Calibri"/>
          <w:b/>
          <w:bCs/>
          <w:sz w:val="16"/>
          <w:szCs w:val="20"/>
          <w:rtl/>
        </w:rPr>
        <w:t xml:space="preserve">מצטבר </w:t>
      </w:r>
      <w:r w:rsidRPr="00586225">
        <w:rPr>
          <w:rFonts w:eastAsia="Calibri"/>
          <w:sz w:val="16"/>
          <w:szCs w:val="20"/>
          <w:rtl/>
        </w:rPr>
        <w:t>-</w:t>
      </w:r>
      <w:r w:rsidRPr="00586225">
        <w:rPr>
          <w:rFonts w:eastAsia="Calibri" w:hint="cs"/>
          <w:sz w:val="16"/>
          <w:szCs w:val="20"/>
          <w:rtl/>
        </w:rPr>
        <w:t xml:space="preserve"> כהגדרתו ב</w:t>
      </w:r>
      <w:r w:rsidRPr="00586225">
        <w:rPr>
          <w:rFonts w:eastAsia="Calibri"/>
          <w:sz w:val="16"/>
          <w:szCs w:val="20"/>
          <w:rtl/>
        </w:rPr>
        <w:t>סעי</w:t>
      </w:r>
      <w:r w:rsidRPr="00586225">
        <w:rPr>
          <w:rFonts w:eastAsia="Calibri" w:hint="cs"/>
          <w:sz w:val="16"/>
          <w:szCs w:val="20"/>
          <w:rtl/>
        </w:rPr>
        <w:t>ף</w:t>
      </w:r>
      <w:r w:rsidRPr="00586225">
        <w:rPr>
          <w:rFonts w:eastAsia="Calibri"/>
          <w:sz w:val="16"/>
          <w:szCs w:val="20"/>
          <w:rtl/>
        </w:rPr>
        <w:t xml:space="preserve"> 140ג לפקודת העיריות [נוסח חדש] ו</w:t>
      </w:r>
      <w:r w:rsidRPr="00586225">
        <w:rPr>
          <w:rFonts w:eastAsia="Calibri" w:hint="cs"/>
          <w:sz w:val="16"/>
          <w:szCs w:val="20"/>
          <w:rtl/>
        </w:rPr>
        <w:t xml:space="preserve">בסעיף </w:t>
      </w:r>
      <w:r w:rsidRPr="00586225">
        <w:rPr>
          <w:rFonts w:eastAsia="Calibri"/>
          <w:sz w:val="16"/>
          <w:szCs w:val="20"/>
          <w:rtl/>
        </w:rPr>
        <w:t>35ג לפקודת המועצות המקומיות [נוסח חדש]. הנתון לקוח מתוך הדוחות הכספיים המבוקרים של הרשויות המקומיו</w:t>
      </w:r>
      <w:r w:rsidRPr="00586225">
        <w:rPr>
          <w:rFonts w:eastAsia="Calibri" w:hint="eastAsia"/>
          <w:sz w:val="16"/>
          <w:szCs w:val="20"/>
          <w:rtl/>
        </w:rPr>
        <w:t>ת</w:t>
      </w:r>
      <w:r w:rsidRPr="00586225">
        <w:rPr>
          <w:rFonts w:eastAsia="Calibri"/>
          <w:sz w:val="16"/>
          <w:szCs w:val="20"/>
          <w:rtl/>
        </w:rPr>
        <w:t xml:space="preserve"> </w:t>
      </w:r>
      <w:r w:rsidRPr="00586225">
        <w:rPr>
          <w:rFonts w:eastAsia="Calibri" w:hint="eastAsia"/>
          <w:sz w:val="16"/>
          <w:szCs w:val="20"/>
          <w:rtl/>
        </w:rPr>
        <w:t>המתייחסים</w:t>
      </w:r>
      <w:r w:rsidRPr="00586225">
        <w:rPr>
          <w:rFonts w:eastAsia="Calibri"/>
          <w:sz w:val="16"/>
          <w:szCs w:val="20"/>
          <w:rtl/>
        </w:rPr>
        <w:t xml:space="preserve"> </w:t>
      </w:r>
      <w:r w:rsidRPr="00586225">
        <w:rPr>
          <w:rFonts w:eastAsia="Calibri" w:hint="eastAsia"/>
          <w:sz w:val="16"/>
          <w:szCs w:val="20"/>
          <w:rtl/>
        </w:rPr>
        <w:t>לסוף</w:t>
      </w:r>
      <w:r w:rsidRPr="00586225">
        <w:rPr>
          <w:rFonts w:eastAsia="Calibri"/>
          <w:sz w:val="16"/>
          <w:szCs w:val="20"/>
          <w:rtl/>
        </w:rPr>
        <w:t xml:space="preserve"> </w:t>
      </w:r>
      <w:r w:rsidRPr="00586225">
        <w:rPr>
          <w:rFonts w:eastAsia="Calibri" w:hint="eastAsia"/>
          <w:sz w:val="16"/>
          <w:szCs w:val="20"/>
          <w:rtl/>
        </w:rPr>
        <w:t>שנת</w:t>
      </w:r>
      <w:r w:rsidRPr="00586225">
        <w:rPr>
          <w:rFonts w:eastAsia="Calibri"/>
          <w:sz w:val="16"/>
          <w:szCs w:val="20"/>
          <w:rtl/>
        </w:rPr>
        <w:t xml:space="preserve"> 2023.</w:t>
      </w:r>
    </w:p>
    <w:p w:rsidR="00A263CE" w:rsidRPr="00586225" w:rsidP="002F733C">
      <w:pPr>
        <w:spacing w:line="269" w:lineRule="auto"/>
        <w:rPr>
          <w:rFonts w:eastAsia="Calibri"/>
          <w:sz w:val="16"/>
          <w:szCs w:val="20"/>
          <w:rtl/>
        </w:rPr>
      </w:pPr>
    </w:p>
    <w:p w:rsidR="00586225" w:rsidRPr="00586225" w:rsidP="002F733C">
      <w:pPr>
        <w:spacing w:line="269" w:lineRule="auto"/>
        <w:rPr>
          <w:rFonts w:eastAsia="Calibri"/>
          <w:szCs w:val="20"/>
          <w:rtl/>
          <w:lang w:eastAsia="he-IL"/>
        </w:rPr>
      </w:pPr>
    </w:p>
    <w:p w:rsidR="00586225" w:rsidRPr="00586225" w:rsidP="002F733C">
      <w:pPr>
        <w:keepNext/>
        <w:keepLines/>
        <w:spacing w:line="269" w:lineRule="auto"/>
        <w:jc w:val="center"/>
        <w:outlineLvl w:val="1"/>
        <w:rPr>
          <w:rFonts w:eastAsia="Times New Roman"/>
          <w:bCs/>
          <w:szCs w:val="32"/>
          <w:rtl/>
        </w:rPr>
      </w:pPr>
      <w:r w:rsidRPr="00586225">
        <w:rPr>
          <w:rFonts w:eastAsia="Times New Roman"/>
          <w:bCs/>
          <w:szCs w:val="32"/>
          <w:rtl/>
        </w:rPr>
        <w:t>הכנסות עצמיות ברשויות המקומיות: תמונת מצב לשנ</w:t>
      </w:r>
      <w:r w:rsidRPr="00586225">
        <w:rPr>
          <w:rFonts w:eastAsia="Times New Roman" w:hint="cs"/>
          <w:bCs/>
          <w:szCs w:val="32"/>
          <w:rtl/>
        </w:rPr>
        <w:t>ים 2021 - 2023</w:t>
      </w:r>
      <w:r>
        <w:rPr>
          <w:rFonts w:eastAsia="Times New Roman"/>
          <w:bCs/>
          <w:szCs w:val="32"/>
          <w:vertAlign w:val="superscript"/>
          <w:rtl/>
        </w:rPr>
        <w:footnoteReference w:id="5"/>
      </w:r>
      <w:r w:rsidRPr="00586225">
        <w:rPr>
          <w:rFonts w:eastAsia="Times New Roman" w:hint="cs"/>
          <w:bCs/>
          <w:szCs w:val="32"/>
          <w:rtl/>
        </w:rPr>
        <w:t xml:space="preserve">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הכנסות עצמיות </w:t>
      </w:r>
      <w:r w:rsidRPr="00586225">
        <w:rPr>
          <w:rFonts w:eastAsia="Calibri" w:hint="cs"/>
          <w:rtl/>
        </w:rPr>
        <w:t>הן</w:t>
      </w:r>
      <w:r w:rsidRPr="00586225">
        <w:rPr>
          <w:rFonts w:eastAsia="Calibri"/>
          <w:rtl/>
        </w:rPr>
        <w:t xml:space="preserve"> </w:t>
      </w:r>
      <w:r w:rsidRPr="00586225">
        <w:rPr>
          <w:rFonts w:eastAsia="Calibri" w:hint="cs"/>
          <w:rtl/>
        </w:rPr>
        <w:t>מקור ההכנסה העיקרי</w:t>
      </w:r>
      <w:r w:rsidRPr="00586225">
        <w:rPr>
          <w:rFonts w:eastAsia="Calibri"/>
          <w:rtl/>
        </w:rPr>
        <w:t xml:space="preserve"> של הרשויות המקומיות ל</w:t>
      </w:r>
      <w:r w:rsidRPr="00586225">
        <w:rPr>
          <w:rFonts w:eastAsia="Calibri" w:hint="cs"/>
          <w:rtl/>
        </w:rPr>
        <w:t>מימון</w:t>
      </w:r>
      <w:r w:rsidRPr="00586225">
        <w:rPr>
          <w:rFonts w:eastAsia="Calibri"/>
          <w:rtl/>
        </w:rPr>
        <w:t xml:space="preserve"> שירותים לתושבי</w:t>
      </w:r>
      <w:r w:rsidRPr="00586225">
        <w:rPr>
          <w:rFonts w:eastAsia="Calibri" w:hint="cs"/>
          <w:rtl/>
        </w:rPr>
        <w:t>הן</w:t>
      </w:r>
      <w:r w:rsidRPr="00586225">
        <w:rPr>
          <w:rFonts w:eastAsia="Calibri"/>
          <w:rtl/>
        </w:rPr>
        <w:t xml:space="preserve"> ולתכנ</w:t>
      </w:r>
      <w:r w:rsidRPr="00586225">
        <w:rPr>
          <w:rFonts w:eastAsia="Calibri" w:hint="cs"/>
          <w:rtl/>
        </w:rPr>
        <w:t>ו</w:t>
      </w:r>
      <w:r w:rsidRPr="00586225">
        <w:rPr>
          <w:rFonts w:eastAsia="Calibri"/>
          <w:rtl/>
        </w:rPr>
        <w:t>ן מדיניות פיתוח ארוכת טווח. בפרק זה נב</w:t>
      </w:r>
      <w:r w:rsidRPr="00586225">
        <w:rPr>
          <w:rFonts w:eastAsia="Calibri" w:hint="cs"/>
          <w:rtl/>
        </w:rPr>
        <w:t>חנים</w:t>
      </w:r>
      <w:r w:rsidRPr="00586225">
        <w:rPr>
          <w:rFonts w:eastAsia="Calibri"/>
          <w:rtl/>
        </w:rPr>
        <w:t xml:space="preserve"> מקורות ההכנסה העצמיים של</w:t>
      </w:r>
      <w:r w:rsidRPr="00586225">
        <w:rPr>
          <w:rFonts w:eastAsia="Calibri" w:hint="cs"/>
          <w:rtl/>
        </w:rPr>
        <w:t xml:space="preserve"> כלל הרשויות המקומיות בישראל, תוך התמקדות ב</w:t>
      </w:r>
      <w:r w:rsidRPr="00586225">
        <w:rPr>
          <w:rFonts w:eastAsia="Calibri"/>
          <w:rtl/>
        </w:rPr>
        <w:t xml:space="preserve">רשויות המקומיות </w:t>
      </w:r>
      <w:r w:rsidRPr="00586225">
        <w:rPr>
          <w:rFonts w:eastAsia="Calibri" w:hint="cs"/>
          <w:rtl/>
        </w:rPr>
        <w:t>שנבדקו. בפרק מוצגים</w:t>
      </w:r>
      <w:r w:rsidRPr="00586225">
        <w:rPr>
          <w:rFonts w:eastAsia="Calibri"/>
          <w:rtl/>
        </w:rPr>
        <w:t xml:space="preserve"> הפערים בין הרשויות השונות </w:t>
      </w:r>
      <w:r w:rsidRPr="00586225">
        <w:rPr>
          <w:rFonts w:eastAsia="Calibri" w:hint="cs"/>
          <w:rtl/>
        </w:rPr>
        <w:t>ומובא בו ניתוח של</w:t>
      </w:r>
      <w:r w:rsidRPr="00586225">
        <w:rPr>
          <w:rFonts w:eastAsia="Calibri"/>
          <w:rtl/>
        </w:rPr>
        <w:t xml:space="preserve"> הגורמים המרכזיים המשפיעים על רמת ההכנסות העצמיות</w:t>
      </w:r>
      <w:r w:rsidRPr="00586225">
        <w:rPr>
          <w:rFonts w:eastAsia="Calibri" w:hint="cs"/>
          <w:rtl/>
        </w:rPr>
        <w:t xml:space="preserve">, </w:t>
      </w:r>
      <w:r w:rsidRPr="00586225">
        <w:rPr>
          <w:rFonts w:eastAsia="Calibri"/>
          <w:rtl/>
        </w:rPr>
        <w:t xml:space="preserve">בדגש על הכנסות מארנונה </w:t>
      </w:r>
      <w:r w:rsidRPr="00586225">
        <w:rPr>
          <w:rFonts w:eastAsia="Calibri" w:hint="cs"/>
          <w:rtl/>
        </w:rPr>
        <w:t>-</w:t>
      </w:r>
      <w:r w:rsidRPr="00586225">
        <w:rPr>
          <w:rFonts w:eastAsia="Calibri"/>
          <w:rtl/>
        </w:rPr>
        <w:t xml:space="preserve"> מקור ההכנסה העצמית העיקרי.</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בבדיקה </w:t>
      </w:r>
      <w:r w:rsidRPr="00586225">
        <w:rPr>
          <w:rFonts w:eastAsia="Calibri"/>
          <w:rtl/>
        </w:rPr>
        <w:t>נבח</w:t>
      </w:r>
      <w:r w:rsidRPr="00586225">
        <w:rPr>
          <w:rFonts w:eastAsia="Calibri" w:hint="cs"/>
          <w:rtl/>
        </w:rPr>
        <w:t>נו</w:t>
      </w:r>
      <w:r w:rsidRPr="00586225">
        <w:rPr>
          <w:rFonts w:eastAsia="Calibri"/>
          <w:rtl/>
        </w:rPr>
        <w:t xml:space="preserve"> </w:t>
      </w:r>
      <w:r w:rsidRPr="00586225">
        <w:rPr>
          <w:rFonts w:eastAsia="Calibri" w:hint="cs"/>
          <w:rtl/>
        </w:rPr>
        <w:t>הרכב</w:t>
      </w:r>
      <w:r w:rsidRPr="00586225">
        <w:rPr>
          <w:rFonts w:eastAsia="Calibri"/>
          <w:rtl/>
        </w:rPr>
        <w:t xml:space="preserve"> מקורות המימון, פילוח חיובי הארנונה לפי סוגי שימוש (מגורים ולשימושים אחרים), פוטנציאל הגבייה ל</w:t>
      </w:r>
      <w:r w:rsidRPr="00586225">
        <w:rPr>
          <w:rFonts w:eastAsia="Calibri" w:hint="cs"/>
          <w:rtl/>
        </w:rPr>
        <w:t>עומת הגבייה</w:t>
      </w:r>
      <w:r w:rsidRPr="00586225">
        <w:rPr>
          <w:rFonts w:eastAsia="Calibri"/>
          <w:rtl/>
        </w:rPr>
        <w:t xml:space="preserve"> בפועל ושיעורי ההנחות והפטורים שניתנו ברשויות</w:t>
      </w:r>
      <w:r w:rsidRPr="00586225">
        <w:rPr>
          <w:rFonts w:eastAsia="Calibri" w:hint="cs"/>
          <w:rtl/>
        </w:rPr>
        <w:t xml:space="preserve"> המקומיות</w:t>
      </w:r>
      <w:r w:rsidRPr="00586225">
        <w:rPr>
          <w:rFonts w:eastAsia="Calibri"/>
          <w:rtl/>
        </w:rPr>
        <w:t xml:space="preserve"> שנבדקו</w:t>
      </w:r>
      <w:r w:rsidRPr="00586225">
        <w:rPr>
          <w:rFonts w:eastAsia="Calibri" w:hint="cs"/>
          <w:rtl/>
        </w:rPr>
        <w:t>. זאת ועוד, נבחנו</w:t>
      </w:r>
      <w:r w:rsidRPr="00586225">
        <w:rPr>
          <w:rFonts w:eastAsia="Calibri"/>
          <w:rtl/>
        </w:rPr>
        <w:t xml:space="preserve"> מידת העצמאות הכלכלית של הרשויות</w:t>
      </w:r>
      <w:r w:rsidRPr="00586225">
        <w:rPr>
          <w:rFonts w:eastAsia="Calibri" w:hint="cs"/>
          <w:rtl/>
        </w:rPr>
        <w:t xml:space="preserve"> ו</w:t>
      </w:r>
      <w:r w:rsidRPr="00586225">
        <w:rPr>
          <w:rFonts w:eastAsia="Calibri"/>
          <w:rtl/>
        </w:rPr>
        <w:t>ה</w:t>
      </w:r>
      <w:r w:rsidRPr="00586225">
        <w:rPr>
          <w:rFonts w:eastAsia="Calibri" w:hint="cs"/>
          <w:rtl/>
        </w:rPr>
        <w:t>ה</w:t>
      </w:r>
      <w:r w:rsidRPr="00586225">
        <w:rPr>
          <w:rFonts w:eastAsia="Calibri"/>
          <w:rtl/>
        </w:rPr>
        <w:t>שפע</w:t>
      </w:r>
      <w:r w:rsidRPr="00586225">
        <w:rPr>
          <w:rFonts w:eastAsia="Calibri" w:hint="cs"/>
          <w:rtl/>
        </w:rPr>
        <w:t>ה</w:t>
      </w:r>
      <w:r w:rsidRPr="00586225">
        <w:rPr>
          <w:rFonts w:eastAsia="Calibri"/>
          <w:rtl/>
        </w:rPr>
        <w:t xml:space="preserve"> </w:t>
      </w:r>
      <w:r w:rsidRPr="00586225">
        <w:rPr>
          <w:rFonts w:eastAsia="Calibri" w:hint="cs"/>
          <w:rtl/>
        </w:rPr>
        <w:t xml:space="preserve">של </w:t>
      </w:r>
      <w:r w:rsidRPr="00586225">
        <w:rPr>
          <w:rFonts w:eastAsia="Calibri"/>
          <w:rtl/>
        </w:rPr>
        <w:t>מדיניות ההנחות על התקציב המקומי.</w:t>
      </w:r>
      <w:r w:rsidRPr="00586225">
        <w:rPr>
          <w:rFonts w:eastAsia="Calibri" w:hint="cs"/>
          <w:rtl/>
        </w:rPr>
        <w:t xml:space="preserve"> בתרשים 1 שלהלן מוצגים מקורות המימון של התקציב הרגיל בכלל הרשויות המקומיות בישראל לשנת 2023.</w:t>
      </w:r>
    </w:p>
    <w:p w:rsidR="00586225" w:rsidRPr="00586225" w:rsidP="002F733C">
      <w:pPr>
        <w:spacing w:line="269" w:lineRule="auto"/>
        <w:rPr>
          <w:rFonts w:eastAsia="Calibri"/>
          <w:rtl/>
        </w:rPr>
      </w:pPr>
    </w:p>
    <w:p w:rsidR="00586225" w:rsidRPr="00586225" w:rsidP="002F733C">
      <w:pPr>
        <w:spacing w:line="269" w:lineRule="auto"/>
        <w:jc w:val="center"/>
        <w:rPr>
          <w:rFonts w:eastAsia="Calibri"/>
          <w:b/>
          <w:bCs/>
          <w:rtl/>
        </w:rPr>
      </w:pPr>
      <w:r w:rsidRPr="00586225">
        <w:rPr>
          <w:rFonts w:eastAsia="Calibri" w:hint="cs"/>
          <w:rtl/>
        </w:rPr>
        <w:t>תרשים 1:</w:t>
      </w:r>
      <w:r w:rsidRPr="00586225">
        <w:rPr>
          <w:rFonts w:eastAsia="Calibri" w:hint="cs"/>
          <w:b/>
          <w:bCs/>
          <w:rtl/>
        </w:rPr>
        <w:t xml:space="preserve"> הרכב מקורות המימון בתקציב הרגיל של הרשויות המקומיות בישראל, 202</w:t>
      </w:r>
      <w:r w:rsidR="004B6158">
        <w:rPr>
          <w:rFonts w:eastAsia="Calibri" w:hint="cs"/>
          <w:b/>
          <w:bCs/>
          <w:rtl/>
        </w:rPr>
        <w:t xml:space="preserve">1 </w:t>
      </w:r>
      <w:r w:rsidRPr="00586225">
        <w:rPr>
          <w:rFonts w:eastAsia="Calibri" w:hint="cs"/>
          <w:b/>
          <w:bCs/>
          <w:rtl/>
        </w:rPr>
        <w:t>-</w:t>
      </w:r>
      <w:r w:rsidR="004B6158">
        <w:rPr>
          <w:rFonts w:eastAsia="Calibri" w:hint="cs"/>
          <w:b/>
          <w:bCs/>
          <w:rtl/>
        </w:rPr>
        <w:t xml:space="preserve"> </w:t>
      </w:r>
      <w:r w:rsidRPr="00586225">
        <w:rPr>
          <w:rFonts w:eastAsia="Calibri" w:hint="cs"/>
          <w:b/>
          <w:bCs/>
          <w:rtl/>
        </w:rPr>
        <w:t>202</w:t>
      </w:r>
      <w:r w:rsidR="004B6158">
        <w:rPr>
          <w:rFonts w:eastAsia="Calibri" w:hint="cs"/>
          <w:b/>
          <w:bCs/>
          <w:rtl/>
        </w:rPr>
        <w:t>3</w:t>
      </w:r>
      <w:r w:rsidRPr="00586225">
        <w:rPr>
          <w:rFonts w:eastAsia="Calibri" w:hint="cs"/>
          <w:b/>
          <w:bCs/>
          <w:rtl/>
        </w:rPr>
        <w:t xml:space="preserve"> (באלפי ש"ח)</w:t>
      </w:r>
    </w:p>
    <w:p w:rsidR="00586225" w:rsidRPr="00586225" w:rsidP="002F733C">
      <w:pPr>
        <w:spacing w:line="269" w:lineRule="auto"/>
        <w:jc w:val="center"/>
        <w:rPr>
          <w:rFonts w:eastAsia="Calibri"/>
          <w:noProof/>
          <w:szCs w:val="20"/>
          <w:rtl/>
        </w:rPr>
      </w:pPr>
      <w:r w:rsidRPr="00586225">
        <w:rPr>
          <w:rFonts w:eastAsia="Calibri"/>
          <w:noProof/>
          <w:szCs w:val="20"/>
          <w:rtl/>
          <w:lang w:val="he-IL"/>
        </w:rPr>
        <w:drawing>
          <wp:inline distT="0" distB="0" distL="0" distR="0">
            <wp:extent cx="4940935" cy="3042285"/>
            <wp:effectExtent l="0" t="0" r="0" b="5715"/>
            <wp:docPr id="2" name="תמונה 2" descr="סך הכול הכנסות בתקציב הרגיל לשנים 2023-2021 מחולקות לפי סוג ההכנסה:  הכנסות עצמיות, הכנסות מהממשלה ומלוו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תמונה 6" descr="סך הכול הכנסות בתקציב הרגיל לשנים 2023-2021 מחולקות לפי סוג ההכנסה:  הכנסות עצמיות, הכנסות מהממשלה ומלוות."/>
                    <pic:cNvPicPr/>
                  </pic:nvPicPr>
                  <pic:blipFill>
                    <a:blip xmlns:r="http://schemas.openxmlformats.org/officeDocument/2006/relationships" r:embed="rId18">
                      <a:extLst>
                        <a:ext xmlns:a="http://schemas.openxmlformats.org/drawingml/2006/main" uri="{28A0092B-C50C-407E-A947-70E740481C1C}">
                          <a14:useLocalDpi xmlns:a14="http://schemas.microsoft.com/office/drawing/2010/main" val="0"/>
                        </a:ext>
                      </a:extLst>
                    </a:blip>
                    <a:srcRect t="4199"/>
                    <a:stretch>
                      <a:fillRect/>
                    </a:stretch>
                  </pic:blipFill>
                  <pic:spPr bwMode="auto">
                    <a:xfrm>
                      <a:off x="0" y="0"/>
                      <a:ext cx="4940935" cy="304228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586225" w:rsidRPr="00586225" w:rsidP="002F733C">
      <w:pPr>
        <w:spacing w:line="269" w:lineRule="auto"/>
        <w:rPr>
          <w:rFonts w:eastAsia="Calibri"/>
          <w:noProof/>
          <w:szCs w:val="20"/>
          <w:rtl/>
        </w:rPr>
      </w:pPr>
    </w:p>
    <w:p w:rsidR="00586225" w:rsidRPr="00586225" w:rsidP="002F733C">
      <w:pPr>
        <w:spacing w:line="269" w:lineRule="auto"/>
        <w:rPr>
          <w:rFonts w:eastAsia="Calibri"/>
          <w:szCs w:val="20"/>
          <w:rtl/>
        </w:rPr>
      </w:pPr>
      <w:r w:rsidRPr="00586225">
        <w:rPr>
          <w:rFonts w:eastAsia="Calibri" w:hint="cs"/>
          <w:noProof/>
          <w:szCs w:val="20"/>
          <w:rtl/>
        </w:rPr>
        <w:t xml:space="preserve">על פי </w:t>
      </w:r>
      <w:r w:rsidRPr="00586225">
        <w:rPr>
          <w:rFonts w:eastAsia="Calibri"/>
          <w:noProof/>
          <w:szCs w:val="20"/>
          <w:rtl/>
        </w:rPr>
        <w:t>משרד הפנים, הדוחות הכספיים המבוקרים</w:t>
      </w:r>
      <w:r w:rsidRPr="00586225">
        <w:rPr>
          <w:rFonts w:eastAsia="Calibri" w:hint="cs"/>
          <w:noProof/>
          <w:szCs w:val="20"/>
          <w:rtl/>
        </w:rPr>
        <w:t xml:space="preserve"> של הרשויות המקומיות</w:t>
      </w:r>
      <w:r w:rsidRPr="00586225">
        <w:rPr>
          <w:rFonts w:eastAsia="Calibri"/>
          <w:noProof/>
          <w:szCs w:val="20"/>
          <w:rtl/>
        </w:rPr>
        <w:t xml:space="preserve"> לשנת 2023</w:t>
      </w:r>
      <w:r w:rsidRPr="00586225">
        <w:rPr>
          <w:rFonts w:eastAsia="Calibri" w:hint="cs"/>
          <w:noProof/>
          <w:szCs w:val="20"/>
          <w:rtl/>
        </w:rPr>
        <w:t>, בעיבוד משרד מבקר המדינה</w:t>
      </w:r>
      <w:r w:rsidRPr="00586225">
        <w:rPr>
          <w:rFonts w:eastAsia="Calibri"/>
          <w:noProof/>
          <w:szCs w:val="20"/>
          <w:rtl/>
        </w:rPr>
        <w:t xml:space="preserve">. </w:t>
      </w:r>
    </w:p>
    <w:p w:rsidR="00586225" w:rsidRPr="00586225" w:rsidP="002F733C">
      <w:pPr>
        <w:spacing w:line="269" w:lineRule="auto"/>
        <w:rPr>
          <w:rFonts w:eastAsia="Calibri"/>
          <w:szCs w:val="20"/>
          <w:rtl/>
        </w:rPr>
      </w:pPr>
      <w:r w:rsidRPr="00586225">
        <w:rPr>
          <w:rFonts w:eastAsia="Calibri"/>
          <w:szCs w:val="20"/>
          <w:rtl/>
        </w:rPr>
        <w:t>*</w:t>
      </w:r>
      <w:r w:rsidRPr="00586225">
        <w:rPr>
          <w:rFonts w:eastAsia="Calibri"/>
          <w:rtl/>
        </w:rPr>
        <w:t xml:space="preserve"> </w:t>
      </w:r>
      <w:r w:rsidRPr="00586225">
        <w:rPr>
          <w:rFonts w:eastAsia="Calibri" w:hint="eastAsia"/>
          <w:szCs w:val="20"/>
          <w:rtl/>
        </w:rPr>
        <w:t>סך</w:t>
      </w:r>
      <w:r w:rsidRPr="00586225">
        <w:rPr>
          <w:rFonts w:eastAsia="Calibri"/>
          <w:szCs w:val="20"/>
          <w:rtl/>
        </w:rPr>
        <w:t xml:space="preserve"> </w:t>
      </w:r>
      <w:r w:rsidRPr="00586225">
        <w:rPr>
          <w:rFonts w:eastAsia="Calibri" w:hint="eastAsia"/>
          <w:szCs w:val="20"/>
          <w:rtl/>
        </w:rPr>
        <w:t>הכול</w:t>
      </w:r>
      <w:r w:rsidRPr="00586225">
        <w:rPr>
          <w:rFonts w:eastAsia="Calibri"/>
          <w:szCs w:val="20"/>
          <w:rtl/>
        </w:rPr>
        <w:t xml:space="preserve"> </w:t>
      </w:r>
      <w:r w:rsidRPr="00586225">
        <w:rPr>
          <w:rFonts w:eastAsia="Calibri" w:hint="eastAsia"/>
          <w:szCs w:val="20"/>
          <w:rtl/>
        </w:rPr>
        <w:t>ההכנסות</w:t>
      </w:r>
      <w:r w:rsidRPr="00586225">
        <w:rPr>
          <w:rFonts w:eastAsia="Calibri"/>
          <w:szCs w:val="20"/>
          <w:rtl/>
        </w:rPr>
        <w:t xml:space="preserve"> </w:t>
      </w:r>
      <w:r w:rsidRPr="00586225">
        <w:rPr>
          <w:rFonts w:eastAsia="Calibri" w:hint="eastAsia"/>
          <w:szCs w:val="20"/>
          <w:rtl/>
        </w:rPr>
        <w:t>בתקציב</w:t>
      </w:r>
      <w:r w:rsidRPr="00586225">
        <w:rPr>
          <w:rFonts w:eastAsia="Calibri"/>
          <w:szCs w:val="20"/>
          <w:rtl/>
        </w:rPr>
        <w:t xml:space="preserve"> </w:t>
      </w:r>
      <w:r w:rsidRPr="00586225">
        <w:rPr>
          <w:rFonts w:eastAsia="Calibri" w:hint="eastAsia"/>
          <w:szCs w:val="20"/>
          <w:rtl/>
        </w:rPr>
        <w:t>הרגיל</w:t>
      </w:r>
      <w:r w:rsidRPr="00586225">
        <w:rPr>
          <w:rFonts w:eastAsia="Calibri"/>
          <w:szCs w:val="20"/>
          <w:rtl/>
        </w:rPr>
        <w:t xml:space="preserve"> אינם מסתכמים במדויק עקב עיגול מספרים. </w:t>
      </w:r>
    </w:p>
    <w:p w:rsidR="00A936B2">
      <w:pPr>
        <w:bidi w:val="0"/>
        <w:spacing w:after="200" w:line="276" w:lineRule="auto"/>
        <w:rPr>
          <w:rFonts w:eastAsia="Calibri"/>
          <w:b/>
          <w:bCs/>
          <w:rtl/>
        </w:rPr>
      </w:pPr>
      <w:r>
        <w:rPr>
          <w:rFonts w:eastAsia="Calibri"/>
          <w:b/>
          <w:bCs/>
          <w:rtl/>
        </w:rPr>
        <w:br w:type="page"/>
      </w:r>
    </w:p>
    <w:p w:rsidR="00586225" w:rsidRPr="00586225" w:rsidP="002F733C">
      <w:pPr>
        <w:spacing w:line="269" w:lineRule="auto"/>
        <w:rPr>
          <w:rFonts w:eastAsia="Calibri"/>
          <w:b/>
          <w:bCs/>
          <w:rtl/>
        </w:rPr>
      </w:pPr>
      <w:r w:rsidRPr="00586225">
        <w:rPr>
          <w:rFonts w:eastAsia="Calibri" w:hint="cs"/>
          <w:b/>
          <w:bCs/>
          <w:rtl/>
        </w:rPr>
        <w:t>מהתרשים עולה שב</w:t>
      </w:r>
      <w:r w:rsidRPr="00586225">
        <w:rPr>
          <w:rFonts w:eastAsia="Calibri"/>
          <w:b/>
          <w:bCs/>
          <w:rtl/>
        </w:rPr>
        <w:t>שנים</w:t>
      </w:r>
      <w:r w:rsidRPr="00586225">
        <w:rPr>
          <w:rFonts w:eastAsia="Calibri" w:hint="cs"/>
          <w:b/>
          <w:bCs/>
          <w:rtl/>
        </w:rPr>
        <w:t xml:space="preserve"> </w:t>
      </w:r>
      <w:bookmarkStart w:id="13" w:name="_Hlk231891126"/>
      <w:r w:rsidRPr="00586225">
        <w:rPr>
          <w:rFonts w:eastAsia="Calibri" w:hint="cs"/>
          <w:b/>
          <w:bCs/>
          <w:rtl/>
        </w:rPr>
        <w:t>2021 - 2023</w:t>
      </w:r>
      <w:r w:rsidRPr="00586225">
        <w:rPr>
          <w:rFonts w:eastAsia="Calibri"/>
          <w:b/>
          <w:bCs/>
          <w:rtl/>
        </w:rPr>
        <w:t xml:space="preserve"> </w:t>
      </w:r>
      <w:bookmarkEnd w:id="13"/>
      <w:r w:rsidRPr="00586225">
        <w:rPr>
          <w:rFonts w:eastAsia="Calibri"/>
          <w:b/>
          <w:bCs/>
          <w:rtl/>
        </w:rPr>
        <w:t>ניכרת מגמת עלייה עקבית בהכנסות הכוללות</w:t>
      </w:r>
      <w:r w:rsidRPr="00586225">
        <w:rPr>
          <w:rFonts w:eastAsia="Calibri" w:hint="cs"/>
          <w:b/>
          <w:bCs/>
          <w:rtl/>
        </w:rPr>
        <w:t xml:space="preserve"> של הרשויות המקומיות</w:t>
      </w:r>
      <w:r w:rsidRPr="00586225">
        <w:rPr>
          <w:rFonts w:eastAsia="Calibri"/>
          <w:b/>
          <w:bCs/>
          <w:rtl/>
        </w:rPr>
        <w:t>: מכ</w:t>
      </w:r>
      <w:r w:rsidRPr="00586225">
        <w:rPr>
          <w:rFonts w:eastAsia="Calibri" w:hint="cs"/>
          <w:b/>
          <w:bCs/>
          <w:rtl/>
        </w:rPr>
        <w:t>-</w:t>
      </w:r>
      <w:r w:rsidRPr="00586225">
        <w:rPr>
          <w:rFonts w:eastAsia="Calibri"/>
          <w:b/>
          <w:bCs/>
          <w:rtl/>
        </w:rPr>
        <w:t xml:space="preserve">76.9 מיליארד </w:t>
      </w:r>
      <w:r w:rsidRPr="00586225">
        <w:rPr>
          <w:rFonts w:eastAsia="Calibri" w:hint="cs"/>
          <w:b/>
          <w:bCs/>
          <w:rtl/>
        </w:rPr>
        <w:t>ש"ח</w:t>
      </w:r>
      <w:r w:rsidRPr="00586225">
        <w:rPr>
          <w:rFonts w:eastAsia="Calibri"/>
          <w:b/>
          <w:bCs/>
          <w:rtl/>
        </w:rPr>
        <w:t xml:space="preserve"> ב</w:t>
      </w:r>
      <w:r w:rsidRPr="00586225">
        <w:rPr>
          <w:rFonts w:eastAsia="Calibri" w:hint="cs"/>
          <w:b/>
          <w:bCs/>
          <w:rtl/>
        </w:rPr>
        <w:t xml:space="preserve">שנת </w:t>
      </w:r>
      <w:r w:rsidRPr="00586225">
        <w:rPr>
          <w:rFonts w:eastAsia="Calibri"/>
          <w:b/>
          <w:bCs/>
          <w:rtl/>
        </w:rPr>
        <w:t>2021</w:t>
      </w:r>
      <w:r w:rsidRPr="00586225">
        <w:rPr>
          <w:rFonts w:eastAsia="Calibri" w:hint="cs"/>
          <w:b/>
          <w:bCs/>
          <w:rtl/>
        </w:rPr>
        <w:t xml:space="preserve"> </w:t>
      </w:r>
      <w:r w:rsidRPr="00586225">
        <w:rPr>
          <w:rFonts w:eastAsia="Calibri"/>
          <w:b/>
          <w:bCs/>
          <w:rtl/>
        </w:rPr>
        <w:t>ל</w:t>
      </w:r>
      <w:r w:rsidRPr="00586225">
        <w:rPr>
          <w:rFonts w:eastAsia="Calibri" w:hint="cs"/>
          <w:b/>
          <w:bCs/>
          <w:rtl/>
        </w:rPr>
        <w:t>כ-</w:t>
      </w:r>
      <w:r w:rsidRPr="00586225">
        <w:rPr>
          <w:rFonts w:eastAsia="Calibri"/>
          <w:b/>
          <w:bCs/>
          <w:rtl/>
        </w:rPr>
        <w:t xml:space="preserve">83.6 מיליארד </w:t>
      </w:r>
      <w:r w:rsidRPr="00586225">
        <w:rPr>
          <w:rFonts w:eastAsia="Calibri" w:hint="cs"/>
          <w:b/>
          <w:bCs/>
          <w:rtl/>
        </w:rPr>
        <w:t>ש"ח</w:t>
      </w:r>
      <w:r w:rsidRPr="00586225">
        <w:rPr>
          <w:rFonts w:eastAsia="Calibri"/>
          <w:b/>
          <w:bCs/>
          <w:rtl/>
        </w:rPr>
        <w:t xml:space="preserve"> </w:t>
      </w:r>
      <w:r w:rsidRPr="00586225">
        <w:rPr>
          <w:rFonts w:eastAsia="Calibri" w:hint="cs"/>
          <w:b/>
          <w:bCs/>
          <w:rtl/>
        </w:rPr>
        <w:t xml:space="preserve">בשנת </w:t>
      </w:r>
      <w:r w:rsidRPr="00586225">
        <w:rPr>
          <w:rFonts w:eastAsia="Calibri"/>
          <w:b/>
          <w:bCs/>
          <w:rtl/>
        </w:rPr>
        <w:t xml:space="preserve">2022 </w:t>
      </w:r>
      <w:r w:rsidRPr="00586225">
        <w:rPr>
          <w:rFonts w:eastAsia="Calibri" w:hint="cs"/>
          <w:b/>
          <w:bCs/>
          <w:rtl/>
        </w:rPr>
        <w:t>(</w:t>
      </w:r>
      <w:r w:rsidRPr="00586225">
        <w:rPr>
          <w:rFonts w:eastAsia="Calibri"/>
          <w:b/>
          <w:bCs/>
          <w:rtl/>
        </w:rPr>
        <w:t>עלייה של כ</w:t>
      </w:r>
      <w:r w:rsidRPr="00586225">
        <w:rPr>
          <w:rFonts w:eastAsia="Calibri" w:hint="cs"/>
          <w:b/>
          <w:bCs/>
          <w:rtl/>
        </w:rPr>
        <w:t>-</w:t>
      </w:r>
      <w:r w:rsidRPr="00586225">
        <w:rPr>
          <w:rFonts w:eastAsia="Calibri"/>
          <w:b/>
          <w:bCs/>
          <w:rtl/>
        </w:rPr>
        <w:t>8.7%</w:t>
      </w:r>
      <w:r w:rsidRPr="00586225">
        <w:rPr>
          <w:rFonts w:eastAsia="Calibri" w:hint="cs"/>
          <w:b/>
          <w:bCs/>
          <w:rtl/>
        </w:rPr>
        <w:t>),</w:t>
      </w:r>
      <w:r w:rsidRPr="00586225">
        <w:rPr>
          <w:rFonts w:eastAsia="Calibri"/>
          <w:b/>
          <w:bCs/>
          <w:rtl/>
        </w:rPr>
        <w:t xml:space="preserve"> ול</w:t>
      </w:r>
      <w:r w:rsidRPr="00586225">
        <w:rPr>
          <w:rFonts w:eastAsia="Calibri" w:hint="cs"/>
          <w:b/>
          <w:bCs/>
          <w:rtl/>
        </w:rPr>
        <w:t>כ-</w:t>
      </w:r>
      <w:r w:rsidRPr="00586225">
        <w:rPr>
          <w:rFonts w:eastAsia="Calibri"/>
          <w:b/>
          <w:bCs/>
          <w:rtl/>
        </w:rPr>
        <w:t xml:space="preserve">92.4 מיליארד </w:t>
      </w:r>
      <w:r w:rsidRPr="00586225">
        <w:rPr>
          <w:rFonts w:eastAsia="Calibri" w:hint="cs"/>
          <w:b/>
          <w:bCs/>
          <w:rtl/>
        </w:rPr>
        <w:t>ש"ח</w:t>
      </w:r>
      <w:r w:rsidRPr="00586225">
        <w:rPr>
          <w:rFonts w:eastAsia="Calibri"/>
          <w:b/>
          <w:bCs/>
          <w:rtl/>
        </w:rPr>
        <w:t xml:space="preserve"> ב</w:t>
      </w:r>
      <w:r w:rsidRPr="00586225">
        <w:rPr>
          <w:rFonts w:eastAsia="Calibri" w:hint="cs"/>
          <w:b/>
          <w:bCs/>
          <w:rtl/>
        </w:rPr>
        <w:t xml:space="preserve">שנת </w:t>
      </w:r>
      <w:r w:rsidRPr="00586225">
        <w:rPr>
          <w:rFonts w:eastAsia="Calibri"/>
          <w:b/>
          <w:bCs/>
          <w:rtl/>
        </w:rPr>
        <w:t xml:space="preserve">2023 </w:t>
      </w:r>
      <w:r w:rsidRPr="00586225">
        <w:rPr>
          <w:rFonts w:eastAsia="Calibri" w:hint="cs"/>
          <w:b/>
          <w:bCs/>
          <w:rtl/>
        </w:rPr>
        <w:t>(</w:t>
      </w:r>
      <w:r w:rsidRPr="00586225">
        <w:rPr>
          <w:rFonts w:eastAsia="Calibri"/>
          <w:b/>
          <w:bCs/>
          <w:rtl/>
        </w:rPr>
        <w:t>עלייה נוספת של כ</w:t>
      </w:r>
      <w:r w:rsidRPr="00586225">
        <w:rPr>
          <w:rFonts w:eastAsia="Calibri" w:hint="cs"/>
          <w:b/>
          <w:bCs/>
          <w:rtl/>
        </w:rPr>
        <w:t>-</w:t>
      </w:r>
      <w:r w:rsidRPr="00586225">
        <w:rPr>
          <w:rFonts w:eastAsia="Calibri"/>
          <w:b/>
          <w:bCs/>
          <w:rtl/>
        </w:rPr>
        <w:t>10.6%</w:t>
      </w:r>
      <w:r w:rsidRPr="00586225">
        <w:rPr>
          <w:rFonts w:eastAsia="Calibri" w:hint="cs"/>
          <w:b/>
          <w:bCs/>
          <w:rtl/>
        </w:rPr>
        <w:t>)</w:t>
      </w:r>
      <w:r w:rsidRPr="00586225">
        <w:rPr>
          <w:rFonts w:eastAsia="Calibri"/>
          <w:b/>
          <w:bCs/>
          <w:rtl/>
        </w:rPr>
        <w:t xml:space="preserve">. עיקר </w:t>
      </w:r>
      <w:r w:rsidRPr="00586225">
        <w:rPr>
          <w:rFonts w:eastAsia="Calibri" w:hint="cs"/>
          <w:b/>
          <w:bCs/>
          <w:rtl/>
        </w:rPr>
        <w:t>העלייה</w:t>
      </w:r>
      <w:r w:rsidRPr="00586225">
        <w:rPr>
          <w:rFonts w:eastAsia="Calibri"/>
          <w:b/>
          <w:bCs/>
          <w:rtl/>
        </w:rPr>
        <w:t xml:space="preserve"> ב</w:t>
      </w:r>
      <w:r w:rsidRPr="00586225">
        <w:rPr>
          <w:rFonts w:eastAsia="Calibri" w:hint="cs"/>
          <w:b/>
          <w:bCs/>
          <w:rtl/>
        </w:rPr>
        <w:t xml:space="preserve">שנת </w:t>
      </w:r>
      <w:r w:rsidRPr="00586225">
        <w:rPr>
          <w:rFonts w:eastAsia="Calibri"/>
          <w:b/>
          <w:bCs/>
          <w:rtl/>
        </w:rPr>
        <w:t>2022 נבע</w:t>
      </w:r>
      <w:r w:rsidRPr="00586225">
        <w:rPr>
          <w:rFonts w:eastAsia="Calibri" w:hint="cs"/>
          <w:b/>
          <w:bCs/>
          <w:rtl/>
        </w:rPr>
        <w:t>ה</w:t>
      </w:r>
      <w:r w:rsidRPr="00586225">
        <w:rPr>
          <w:rFonts w:eastAsia="Calibri"/>
          <w:b/>
          <w:bCs/>
          <w:rtl/>
        </w:rPr>
        <w:t xml:space="preserve"> </w:t>
      </w:r>
      <w:r w:rsidRPr="00586225">
        <w:rPr>
          <w:rFonts w:eastAsia="Calibri" w:hint="cs"/>
          <w:b/>
          <w:bCs/>
          <w:rtl/>
        </w:rPr>
        <w:t>מעלייה של</w:t>
      </w:r>
      <w:r w:rsidRPr="00586225">
        <w:rPr>
          <w:rFonts w:eastAsia="Calibri"/>
          <w:b/>
          <w:bCs/>
          <w:rtl/>
        </w:rPr>
        <w:t xml:space="preserve"> כ</w:t>
      </w:r>
      <w:r w:rsidRPr="00586225">
        <w:rPr>
          <w:rFonts w:eastAsia="Calibri" w:hint="cs"/>
          <w:b/>
          <w:bCs/>
          <w:rtl/>
        </w:rPr>
        <w:t>-</w:t>
      </w:r>
      <w:r w:rsidRPr="00586225">
        <w:rPr>
          <w:rFonts w:eastAsia="Calibri"/>
          <w:b/>
          <w:bCs/>
          <w:rtl/>
        </w:rPr>
        <w:t>11%</w:t>
      </w:r>
      <w:r w:rsidRPr="00586225">
        <w:rPr>
          <w:rFonts w:eastAsia="Calibri" w:hint="cs"/>
          <w:b/>
          <w:bCs/>
          <w:rtl/>
        </w:rPr>
        <w:t xml:space="preserve"> בהכנסות העצמיות,</w:t>
      </w:r>
      <w:r w:rsidRPr="00586225">
        <w:rPr>
          <w:rFonts w:eastAsia="Calibri"/>
          <w:b/>
          <w:bCs/>
          <w:rtl/>
        </w:rPr>
        <w:t xml:space="preserve"> </w:t>
      </w:r>
      <w:r w:rsidRPr="00586225">
        <w:rPr>
          <w:rFonts w:eastAsia="Calibri" w:hint="cs"/>
          <w:b/>
          <w:bCs/>
          <w:rtl/>
        </w:rPr>
        <w:t>ואילו</w:t>
      </w:r>
      <w:r w:rsidRPr="00586225">
        <w:rPr>
          <w:rFonts w:eastAsia="Calibri"/>
          <w:b/>
          <w:bCs/>
          <w:rtl/>
        </w:rPr>
        <w:t xml:space="preserve"> ההכנסות מהממשלה עלו בכ</w:t>
      </w:r>
      <w:r w:rsidRPr="00586225">
        <w:rPr>
          <w:rFonts w:eastAsia="Calibri" w:hint="cs"/>
          <w:b/>
          <w:bCs/>
          <w:rtl/>
        </w:rPr>
        <w:t>-</w:t>
      </w:r>
      <w:r w:rsidRPr="00586225">
        <w:rPr>
          <w:rFonts w:eastAsia="Calibri"/>
          <w:b/>
          <w:bCs/>
          <w:rtl/>
        </w:rPr>
        <w:t xml:space="preserve">6%. בשנת 2023 </w:t>
      </w:r>
      <w:r w:rsidRPr="00586225">
        <w:rPr>
          <w:rFonts w:eastAsia="Calibri" w:hint="cs"/>
          <w:b/>
          <w:bCs/>
          <w:rtl/>
        </w:rPr>
        <w:t>נרשמה עלייה</w:t>
      </w:r>
      <w:r w:rsidRPr="00586225">
        <w:rPr>
          <w:rFonts w:eastAsia="Calibri"/>
          <w:b/>
          <w:bCs/>
          <w:rtl/>
        </w:rPr>
        <w:t xml:space="preserve"> של כ</w:t>
      </w:r>
      <w:r w:rsidRPr="00586225">
        <w:rPr>
          <w:rFonts w:eastAsia="Calibri" w:hint="cs"/>
          <w:b/>
          <w:bCs/>
          <w:rtl/>
        </w:rPr>
        <w:t>-</w:t>
      </w:r>
      <w:r w:rsidRPr="00586225">
        <w:rPr>
          <w:rFonts w:eastAsia="Calibri"/>
          <w:b/>
          <w:bCs/>
          <w:rtl/>
        </w:rPr>
        <w:t xml:space="preserve">15% בהכנסות </w:t>
      </w:r>
      <w:r w:rsidRPr="00586225">
        <w:rPr>
          <w:rFonts w:eastAsia="Calibri" w:hint="cs"/>
          <w:b/>
          <w:bCs/>
          <w:rtl/>
        </w:rPr>
        <w:t>מה</w:t>
      </w:r>
      <w:r w:rsidRPr="00586225">
        <w:rPr>
          <w:rFonts w:eastAsia="Calibri"/>
          <w:b/>
          <w:bCs/>
          <w:rtl/>
        </w:rPr>
        <w:t>ממשלה</w:t>
      </w:r>
      <w:r w:rsidRPr="00586225">
        <w:rPr>
          <w:rFonts w:eastAsia="Calibri" w:hint="cs"/>
          <w:b/>
          <w:bCs/>
          <w:rtl/>
        </w:rPr>
        <w:t>,</w:t>
      </w:r>
      <w:r w:rsidRPr="00586225">
        <w:rPr>
          <w:rFonts w:eastAsia="Calibri"/>
          <w:b/>
          <w:bCs/>
          <w:rtl/>
        </w:rPr>
        <w:t xml:space="preserve"> לעומת עלייה מתונה יותר של כ</w:t>
      </w:r>
      <w:r w:rsidRPr="00586225">
        <w:rPr>
          <w:rFonts w:eastAsia="Calibri" w:hint="cs"/>
          <w:b/>
          <w:bCs/>
          <w:rtl/>
        </w:rPr>
        <w:t>-</w:t>
      </w:r>
      <w:r w:rsidRPr="00586225">
        <w:rPr>
          <w:rFonts w:eastAsia="Calibri"/>
          <w:b/>
          <w:bCs/>
          <w:rtl/>
        </w:rPr>
        <w:t xml:space="preserve">6% בהכנסות העצמיות. </w:t>
      </w:r>
      <w:r w:rsidRPr="00586225">
        <w:rPr>
          <w:rFonts w:eastAsia="Calibri" w:hint="cs"/>
          <w:b/>
          <w:bCs/>
          <w:rtl/>
        </w:rPr>
        <w:t xml:space="preserve">אומנם </w:t>
      </w:r>
      <w:r w:rsidRPr="00586225">
        <w:rPr>
          <w:rFonts w:eastAsia="Calibri"/>
          <w:b/>
          <w:bCs/>
          <w:rtl/>
        </w:rPr>
        <w:t xml:space="preserve">המלוות </w:t>
      </w:r>
      <w:r w:rsidRPr="00586225">
        <w:rPr>
          <w:rFonts w:eastAsia="Calibri" w:hint="cs"/>
          <w:b/>
          <w:bCs/>
          <w:rtl/>
        </w:rPr>
        <w:t>רשמו עלייה</w:t>
      </w:r>
      <w:r w:rsidRPr="00586225">
        <w:rPr>
          <w:rFonts w:eastAsia="Calibri"/>
          <w:b/>
          <w:bCs/>
          <w:rtl/>
        </w:rPr>
        <w:t xml:space="preserve"> חד</w:t>
      </w:r>
      <w:r w:rsidRPr="00586225">
        <w:rPr>
          <w:rFonts w:eastAsia="Calibri" w:hint="cs"/>
          <w:b/>
          <w:bCs/>
          <w:rtl/>
        </w:rPr>
        <w:t>ה</w:t>
      </w:r>
      <w:r w:rsidRPr="00586225">
        <w:rPr>
          <w:rFonts w:eastAsia="Calibri"/>
          <w:b/>
          <w:bCs/>
          <w:rtl/>
        </w:rPr>
        <w:t xml:space="preserve">, אך </w:t>
      </w:r>
      <w:r w:rsidRPr="00586225">
        <w:rPr>
          <w:rFonts w:eastAsia="Calibri" w:hint="cs"/>
          <w:b/>
          <w:bCs/>
          <w:rtl/>
        </w:rPr>
        <w:t xml:space="preserve">היקפן </w:t>
      </w:r>
      <w:r w:rsidRPr="00586225">
        <w:rPr>
          <w:rFonts w:eastAsia="Calibri"/>
          <w:b/>
          <w:bCs/>
          <w:rtl/>
        </w:rPr>
        <w:t xml:space="preserve">נותר </w:t>
      </w:r>
      <w:r w:rsidRPr="00586225">
        <w:rPr>
          <w:rFonts w:eastAsia="Calibri" w:hint="cs"/>
          <w:b/>
          <w:bCs/>
          <w:rtl/>
        </w:rPr>
        <w:t>נמוך</w:t>
      </w:r>
      <w:r w:rsidRPr="00586225">
        <w:rPr>
          <w:rFonts w:eastAsia="Calibri"/>
          <w:b/>
          <w:bCs/>
          <w:rtl/>
        </w:rPr>
        <w:t xml:space="preserve"> מאחוז אחד מסך ההכנסות. ההכנסות העצמיות ממשיכות לה</w:t>
      </w:r>
      <w:r w:rsidRPr="00586225">
        <w:rPr>
          <w:rFonts w:eastAsia="Calibri" w:hint="cs"/>
          <w:b/>
          <w:bCs/>
          <w:rtl/>
        </w:rPr>
        <w:t>י</w:t>
      </w:r>
      <w:r w:rsidRPr="00586225">
        <w:rPr>
          <w:rFonts w:eastAsia="Calibri"/>
          <w:b/>
          <w:bCs/>
          <w:rtl/>
        </w:rPr>
        <w:t>ות המרכיב המרכזי ו</w:t>
      </w:r>
      <w:r w:rsidRPr="00586225">
        <w:rPr>
          <w:rFonts w:eastAsia="Calibri" w:hint="cs"/>
          <w:b/>
          <w:bCs/>
          <w:rtl/>
        </w:rPr>
        <w:t xml:space="preserve">אחריהן </w:t>
      </w:r>
      <w:r w:rsidRPr="00586225">
        <w:rPr>
          <w:rFonts w:eastAsia="Calibri"/>
          <w:b/>
          <w:bCs/>
          <w:rtl/>
        </w:rPr>
        <w:t>ההכנסות מהממשלה</w:t>
      </w:r>
      <w:r w:rsidRPr="00586225">
        <w:rPr>
          <w:rFonts w:eastAsia="Calibri" w:hint="cs"/>
          <w:b/>
          <w:bCs/>
          <w:rtl/>
        </w:rPr>
        <w:t>.</w:t>
      </w:r>
      <w:r w:rsidRPr="00586225">
        <w:rPr>
          <w:rFonts w:eastAsia="Calibri"/>
          <w:b/>
          <w:bCs/>
          <w:rtl/>
        </w:rPr>
        <w:t xml:space="preserve"> </w:t>
      </w:r>
    </w:p>
    <w:p w:rsidR="00586225" w:rsidRPr="00A60A42" w:rsidP="002F733C">
      <w:pPr>
        <w:spacing w:line="269" w:lineRule="auto"/>
        <w:rPr>
          <w:rFonts w:eastAsia="Calibri"/>
          <w:sz w:val="18"/>
          <w:szCs w:val="18"/>
          <w:rtl/>
        </w:rPr>
      </w:pPr>
    </w:p>
    <w:p w:rsidR="00586225" w:rsidRPr="00586225" w:rsidP="002F733C">
      <w:pPr>
        <w:keepNext/>
        <w:keepLines/>
        <w:spacing w:line="269" w:lineRule="auto"/>
        <w:outlineLvl w:val="2"/>
        <w:rPr>
          <w:rFonts w:eastAsia="Times New Roman"/>
          <w:bCs/>
          <w:szCs w:val="28"/>
          <w:u w:val="single"/>
          <w:rtl/>
        </w:rPr>
      </w:pPr>
      <w:r w:rsidRPr="00586225">
        <w:rPr>
          <w:rFonts w:eastAsia="Times New Roman" w:hint="cs"/>
          <w:bCs/>
          <w:szCs w:val="28"/>
          <w:u w:val="single"/>
          <w:rtl/>
        </w:rPr>
        <w:t>פילוח ההכנסות מארנונה לשנים 202</w:t>
      </w:r>
      <w:r w:rsidR="00940E9A">
        <w:rPr>
          <w:rFonts w:eastAsia="Times New Roman" w:hint="cs"/>
          <w:bCs/>
          <w:szCs w:val="28"/>
          <w:u w:val="single"/>
          <w:rtl/>
        </w:rPr>
        <w:t xml:space="preserve">1 </w:t>
      </w:r>
      <w:r w:rsidRPr="00586225">
        <w:rPr>
          <w:rFonts w:eastAsia="Times New Roman" w:hint="cs"/>
          <w:bCs/>
          <w:szCs w:val="28"/>
          <w:u w:val="single"/>
          <w:rtl/>
        </w:rPr>
        <w:t>-</w:t>
      </w:r>
      <w:r w:rsidR="00940E9A">
        <w:rPr>
          <w:rFonts w:eastAsia="Times New Roman" w:hint="cs"/>
          <w:bCs/>
          <w:szCs w:val="28"/>
          <w:u w:val="single"/>
          <w:rtl/>
        </w:rPr>
        <w:t xml:space="preserve"> </w:t>
      </w:r>
      <w:r w:rsidRPr="00586225">
        <w:rPr>
          <w:rFonts w:eastAsia="Times New Roman" w:hint="cs"/>
          <w:bCs/>
          <w:szCs w:val="28"/>
          <w:u w:val="single"/>
          <w:rtl/>
        </w:rPr>
        <w:t>202</w:t>
      </w:r>
      <w:r w:rsidR="00940E9A">
        <w:rPr>
          <w:rFonts w:eastAsia="Times New Roman" w:hint="cs"/>
          <w:bCs/>
          <w:szCs w:val="28"/>
          <w:u w:val="single"/>
          <w:rtl/>
        </w:rPr>
        <w:t>3</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בשנת 2023 הסתכמו </w:t>
      </w:r>
      <w:r w:rsidRPr="00586225">
        <w:rPr>
          <w:rFonts w:eastAsia="Calibri"/>
          <w:rtl/>
        </w:rPr>
        <w:t xml:space="preserve">ההכנסות של </w:t>
      </w:r>
      <w:r w:rsidRPr="00586225">
        <w:rPr>
          <w:rFonts w:eastAsia="Calibri" w:hint="cs"/>
          <w:rtl/>
        </w:rPr>
        <w:t xml:space="preserve">כלל </w:t>
      </w:r>
      <w:r w:rsidRPr="00586225">
        <w:rPr>
          <w:rFonts w:eastAsia="Calibri"/>
          <w:rtl/>
        </w:rPr>
        <w:t xml:space="preserve">הרשויות המקומיות מארנונה </w:t>
      </w:r>
      <w:r w:rsidRPr="00586225">
        <w:rPr>
          <w:rFonts w:eastAsia="Calibri" w:hint="cs"/>
          <w:rtl/>
        </w:rPr>
        <w:t>ב</w:t>
      </w:r>
      <w:r w:rsidRPr="00586225">
        <w:rPr>
          <w:rFonts w:eastAsia="Calibri"/>
          <w:rtl/>
        </w:rPr>
        <w:t>כ</w:t>
      </w:r>
      <w:r w:rsidRPr="00586225">
        <w:rPr>
          <w:rFonts w:eastAsia="Calibri" w:hint="cs"/>
          <w:rtl/>
        </w:rPr>
        <w:t>-</w:t>
      </w:r>
      <w:r w:rsidRPr="00586225">
        <w:rPr>
          <w:rFonts w:eastAsia="Calibri"/>
          <w:rtl/>
        </w:rPr>
        <w:t>31 מיליארד ש"ח</w:t>
      </w:r>
      <w:r w:rsidRPr="00586225">
        <w:rPr>
          <w:rFonts w:eastAsia="Calibri" w:hint="cs"/>
          <w:rtl/>
        </w:rPr>
        <w:t>, שהם</w:t>
      </w:r>
      <w:r w:rsidRPr="00586225">
        <w:rPr>
          <w:rFonts w:eastAsia="Calibri"/>
          <w:rtl/>
        </w:rPr>
        <w:t xml:space="preserve"> כ</w:t>
      </w:r>
      <w:r w:rsidRPr="00586225">
        <w:rPr>
          <w:rFonts w:eastAsia="Calibri" w:hint="cs"/>
          <w:rtl/>
        </w:rPr>
        <w:t>-34</w:t>
      </w:r>
      <w:r w:rsidRPr="00586225">
        <w:rPr>
          <w:rFonts w:eastAsia="Calibri"/>
          <w:rtl/>
        </w:rPr>
        <w:t xml:space="preserve">% </w:t>
      </w:r>
      <w:r w:rsidRPr="00586225">
        <w:rPr>
          <w:rFonts w:eastAsia="Calibri" w:hint="cs"/>
          <w:rtl/>
        </w:rPr>
        <w:t>מ</w:t>
      </w:r>
      <w:r w:rsidRPr="00586225">
        <w:rPr>
          <w:rFonts w:eastAsia="Calibri"/>
          <w:rtl/>
        </w:rPr>
        <w:t>הכנסות</w:t>
      </w:r>
      <w:r w:rsidRPr="00586225">
        <w:rPr>
          <w:rFonts w:eastAsia="Calibri" w:hint="cs"/>
          <w:rtl/>
        </w:rPr>
        <w:t>יהן</w:t>
      </w:r>
      <w:r w:rsidRPr="00586225">
        <w:rPr>
          <w:rFonts w:eastAsia="Calibri"/>
          <w:rtl/>
        </w:rPr>
        <w:t xml:space="preserve"> בתקציב הרגיל וכ</w:t>
      </w:r>
      <w:r w:rsidRPr="00586225">
        <w:rPr>
          <w:rFonts w:eastAsia="Calibri" w:hint="cs"/>
          <w:rtl/>
        </w:rPr>
        <w:t>-</w:t>
      </w:r>
      <w:r w:rsidRPr="00586225">
        <w:rPr>
          <w:rFonts w:eastAsia="Calibri"/>
          <w:rtl/>
        </w:rPr>
        <w:t>6</w:t>
      </w:r>
      <w:r w:rsidRPr="00586225">
        <w:rPr>
          <w:rFonts w:eastAsia="Calibri" w:hint="cs"/>
          <w:rtl/>
        </w:rPr>
        <w:t>0</w:t>
      </w:r>
      <w:r w:rsidRPr="00586225">
        <w:rPr>
          <w:rFonts w:eastAsia="Calibri"/>
          <w:rtl/>
        </w:rPr>
        <w:t>%</w:t>
      </w:r>
      <w:r w:rsidRPr="00586225">
        <w:rPr>
          <w:rFonts w:eastAsia="Calibri" w:hint="cs"/>
          <w:rtl/>
        </w:rPr>
        <w:t xml:space="preserve"> מ</w:t>
      </w:r>
      <w:r w:rsidRPr="00586225">
        <w:rPr>
          <w:rFonts w:eastAsia="Calibri"/>
          <w:rtl/>
        </w:rPr>
        <w:t>הכנסות</w:t>
      </w:r>
      <w:r w:rsidRPr="00586225">
        <w:rPr>
          <w:rFonts w:eastAsia="Calibri" w:hint="cs"/>
          <w:rtl/>
        </w:rPr>
        <w:t>יהן</w:t>
      </w:r>
      <w:r w:rsidRPr="00586225">
        <w:rPr>
          <w:rFonts w:eastAsia="Calibri"/>
          <w:rtl/>
        </w:rPr>
        <w:t xml:space="preserve"> העצמיות</w:t>
      </w:r>
      <w:r w:rsidRPr="00586225">
        <w:rPr>
          <w:rFonts w:eastAsia="Calibri" w:hint="cs"/>
          <w:rtl/>
        </w:rPr>
        <w:t>.</w:t>
      </w:r>
      <w:r w:rsidRPr="00586225">
        <w:rPr>
          <w:rFonts w:eastAsia="Calibri"/>
          <w:rtl/>
        </w:rPr>
        <w:t xml:space="preserve"> הכנסות מארנונה</w:t>
      </w:r>
      <w:r w:rsidRPr="00586225">
        <w:rPr>
          <w:rFonts w:eastAsia="Calibri" w:hint="cs"/>
          <w:rtl/>
        </w:rPr>
        <w:t xml:space="preserve"> למגורים בכלל הרשויות המקומיות הסתכמו בכ-14 מיליארד ש"ח (</w:t>
      </w:r>
      <w:r w:rsidRPr="00586225">
        <w:rPr>
          <w:rFonts w:eastAsia="Calibri"/>
          <w:rtl/>
        </w:rPr>
        <w:t>כ</w:t>
      </w:r>
      <w:r w:rsidRPr="00586225">
        <w:rPr>
          <w:rFonts w:eastAsia="Calibri" w:hint="cs"/>
          <w:rtl/>
        </w:rPr>
        <w:t>-4</w:t>
      </w:r>
      <w:r w:rsidRPr="00586225">
        <w:rPr>
          <w:rFonts w:eastAsia="Calibri"/>
          <w:rtl/>
        </w:rPr>
        <w:t>5%</w:t>
      </w:r>
      <w:r w:rsidRPr="00586225">
        <w:rPr>
          <w:rFonts w:eastAsia="Calibri" w:hint="cs"/>
          <w:rtl/>
        </w:rPr>
        <w:t xml:space="preserve">), והיתרה, בסך כ-17 מיליארד ש"ח (כ-55%), נבעה </w:t>
      </w:r>
      <w:r w:rsidRPr="00586225">
        <w:rPr>
          <w:rFonts w:eastAsia="Calibri"/>
          <w:rtl/>
        </w:rPr>
        <w:t xml:space="preserve">מארנונה </w:t>
      </w:r>
      <w:r w:rsidRPr="00586225">
        <w:rPr>
          <w:rFonts w:eastAsia="Calibri" w:hint="cs"/>
          <w:rtl/>
        </w:rPr>
        <w:t>לשימושים אחרים</w:t>
      </w:r>
      <w:r w:rsidRPr="00586225">
        <w:rPr>
          <w:rFonts w:eastAsia="Calibri"/>
          <w:rtl/>
        </w:rPr>
        <w:t>.</w:t>
      </w:r>
      <w:r w:rsidRPr="00586225">
        <w:rPr>
          <w:rFonts w:eastAsia="Calibri" w:hint="cs"/>
          <w:rtl/>
        </w:rPr>
        <w:t xml:space="preserve"> בתרשים 2 שלהלן מתואר היחס בין גביית הארנונה למגורים ובין גביית ארנונה לשימושים אחרים בשנים </w:t>
      </w:r>
      <w:r w:rsidRPr="00586225">
        <w:rPr>
          <w:rFonts w:eastAsia="Calibri"/>
          <w:rtl/>
        </w:rPr>
        <w:t>2021 - 2023</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jc w:val="center"/>
        <w:rPr>
          <w:rFonts w:eastAsia="Times New Roman"/>
          <w:szCs w:val="20"/>
          <w:rtl/>
          <w:lang w:eastAsia="he-IL"/>
        </w:rPr>
      </w:pPr>
      <w:r w:rsidRPr="00586225">
        <w:rPr>
          <w:rFonts w:eastAsia="Calibri" w:hint="cs"/>
          <w:rtl/>
        </w:rPr>
        <w:t>תרשים 2:</w:t>
      </w:r>
      <w:r w:rsidRPr="00586225">
        <w:rPr>
          <w:rFonts w:eastAsia="Calibri" w:hint="cs"/>
          <w:b/>
          <w:bCs/>
          <w:rtl/>
        </w:rPr>
        <w:t xml:space="preserve"> ה</w:t>
      </w:r>
      <w:r w:rsidRPr="00586225">
        <w:rPr>
          <w:rFonts w:eastAsia="Calibri"/>
          <w:b/>
          <w:bCs/>
          <w:rtl/>
        </w:rPr>
        <w:t>הכנסות מארנונה</w:t>
      </w:r>
      <w:r w:rsidRPr="00586225">
        <w:rPr>
          <w:rFonts w:eastAsia="Calibri" w:hint="cs"/>
          <w:b/>
          <w:bCs/>
          <w:rtl/>
        </w:rPr>
        <w:t xml:space="preserve"> למגורים ומארנונה לשימושים אחרים ברשויות המקומיות בישראל, 2021 - 2023 (באלפי ש"ח)</w:t>
      </w:r>
    </w:p>
    <w:p w:rsidR="00586225" w:rsidRPr="00586225" w:rsidP="002F733C">
      <w:pPr>
        <w:spacing w:line="269" w:lineRule="auto"/>
        <w:jc w:val="center"/>
        <w:rPr>
          <w:rFonts w:eastAsia="Times New Roman"/>
          <w:szCs w:val="20"/>
          <w:rtl/>
          <w:lang w:eastAsia="he-IL"/>
        </w:rPr>
      </w:pPr>
    </w:p>
    <w:p w:rsidR="00586225" w:rsidRPr="00586225" w:rsidP="002F733C">
      <w:pPr>
        <w:spacing w:line="269" w:lineRule="auto"/>
        <w:jc w:val="center"/>
        <w:rPr>
          <w:rFonts w:eastAsia="Times New Roman"/>
          <w:szCs w:val="20"/>
          <w:rtl/>
          <w:lang w:eastAsia="he-IL"/>
        </w:rPr>
      </w:pPr>
      <w:r w:rsidRPr="00586225">
        <w:rPr>
          <w:rFonts w:eastAsia="Times New Roman"/>
          <w:noProof/>
          <w:szCs w:val="20"/>
          <w:rtl/>
          <w:lang w:val="he-IL" w:eastAsia="he-IL"/>
        </w:rPr>
        <w:drawing>
          <wp:inline distT="0" distB="0" distL="0" distR="0">
            <wp:extent cx="5164981" cy="2457450"/>
            <wp:effectExtent l="0" t="0" r="0" b="0"/>
            <wp:docPr id="8" name="תמונה 8" descr="פילוח ההכנסות מארנונה בכלל הרשויות המקומיות לשנים 2023-2021: סך הכול הכנסה מארנונה, סך הכול הכנסה מארנונה למגורים וסך הכול ארנונה לשימושים אחרי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תמונה 8" descr="פילוח ההכנסות מארנונה בכלל הרשויות המקומיות לשנים 2023-2021: סך הכול הכנסה מארנונה, סך הכול הכנסה מארנונה למגורים וסך הכול ארנונה לשימושים אחרים."/>
                    <pic:cNvPicPr/>
                  </pic:nvPicPr>
                  <pic:blipFill>
                    <a:blip xmlns:r="http://schemas.openxmlformats.org/officeDocument/2006/relationships" r:embed="rId19">
                      <a:extLst>
                        <a:ext xmlns:a="http://schemas.openxmlformats.org/drawingml/2006/main" uri="{28A0092B-C50C-407E-A947-70E740481C1C}">
                          <a14:useLocalDpi xmlns:a14="http://schemas.microsoft.com/office/drawing/2010/main" val="0"/>
                        </a:ext>
                      </a:extLst>
                    </a:blip>
                    <a:stretch>
                      <a:fillRect/>
                    </a:stretch>
                  </pic:blipFill>
                  <pic:spPr>
                    <a:xfrm>
                      <a:off x="0" y="0"/>
                      <a:ext cx="5182671" cy="2465867"/>
                    </a:xfrm>
                    <a:prstGeom prst="rect">
                      <a:avLst/>
                    </a:prstGeom>
                  </pic:spPr>
                </pic:pic>
              </a:graphicData>
            </a:graphic>
          </wp:inline>
        </w:drawing>
      </w:r>
    </w:p>
    <w:p w:rsidR="00586225" w:rsidRPr="00586225" w:rsidP="002F733C">
      <w:pPr>
        <w:spacing w:line="269" w:lineRule="auto"/>
        <w:rPr>
          <w:rFonts w:eastAsia="Times New Roman"/>
          <w:szCs w:val="20"/>
          <w:rtl/>
          <w:lang w:eastAsia="he-IL"/>
        </w:rPr>
      </w:pPr>
      <w:r w:rsidRPr="00586225">
        <w:rPr>
          <w:rFonts w:eastAsia="Times New Roman" w:hint="cs"/>
          <w:szCs w:val="20"/>
          <w:rtl/>
          <w:lang w:eastAsia="he-IL"/>
        </w:rPr>
        <w:t>ה</w:t>
      </w:r>
      <w:r w:rsidRPr="00586225">
        <w:rPr>
          <w:rFonts w:eastAsia="Times New Roman"/>
          <w:szCs w:val="20"/>
          <w:rtl/>
          <w:lang w:eastAsia="he-IL"/>
        </w:rPr>
        <w:t xml:space="preserve">מקור: משרד הפנים, </w:t>
      </w:r>
      <w:r w:rsidRPr="00586225">
        <w:rPr>
          <w:rFonts w:eastAsia="Times New Roman" w:hint="cs"/>
          <w:szCs w:val="20"/>
          <w:rtl/>
          <w:lang w:eastAsia="he-IL"/>
        </w:rPr>
        <w:t xml:space="preserve">מטריצה </w:t>
      </w:r>
      <w:r w:rsidRPr="00586225">
        <w:rPr>
          <w:rFonts w:eastAsia="Times New Roman"/>
          <w:szCs w:val="20"/>
          <w:rtl/>
          <w:lang w:eastAsia="he-IL"/>
        </w:rPr>
        <w:t>המבוססת על הדוחות הכספיים המבוקרים לשנ</w:t>
      </w:r>
      <w:r w:rsidRPr="00586225">
        <w:rPr>
          <w:rFonts w:eastAsia="Times New Roman" w:hint="cs"/>
          <w:szCs w:val="20"/>
          <w:rtl/>
          <w:lang w:eastAsia="he-IL"/>
        </w:rPr>
        <w:t>ים 2021 - 2023.</w:t>
      </w:r>
    </w:p>
    <w:p w:rsidR="00586225" w:rsidRPr="00A60A42" w:rsidP="002F733C">
      <w:pPr>
        <w:spacing w:line="269" w:lineRule="auto"/>
        <w:ind w:left="-567"/>
        <w:rPr>
          <w:rFonts w:eastAsia="Calibri"/>
          <w:sz w:val="18"/>
          <w:szCs w:val="18"/>
          <w:rtl/>
        </w:rPr>
      </w:pPr>
    </w:p>
    <w:p w:rsidR="00586225" w:rsidRPr="00586225" w:rsidP="002F733C">
      <w:pPr>
        <w:spacing w:line="269" w:lineRule="auto"/>
        <w:rPr>
          <w:rFonts w:eastAsia="Calibri"/>
          <w:b/>
          <w:bCs/>
          <w:rtl/>
        </w:rPr>
      </w:pPr>
      <w:r w:rsidRPr="00586225">
        <w:rPr>
          <w:rFonts w:eastAsia="Calibri" w:hint="eastAsia"/>
          <w:b/>
          <w:bCs/>
          <w:rtl/>
        </w:rPr>
        <w:t>מהתרשים</w:t>
      </w:r>
      <w:r w:rsidRPr="00586225">
        <w:rPr>
          <w:rFonts w:eastAsia="Calibri"/>
          <w:b/>
          <w:bCs/>
          <w:rtl/>
        </w:rPr>
        <w:t xml:space="preserve"> </w:t>
      </w:r>
      <w:r w:rsidRPr="00586225">
        <w:rPr>
          <w:rFonts w:eastAsia="Calibri" w:hint="eastAsia"/>
          <w:b/>
          <w:bCs/>
          <w:rtl/>
        </w:rPr>
        <w:t>עולה</w:t>
      </w:r>
      <w:r w:rsidRPr="00586225">
        <w:rPr>
          <w:rFonts w:eastAsia="Calibri"/>
          <w:b/>
          <w:bCs/>
          <w:rtl/>
        </w:rPr>
        <w:t xml:space="preserve"> </w:t>
      </w:r>
      <w:r w:rsidRPr="00586225">
        <w:rPr>
          <w:rFonts w:eastAsia="Calibri" w:hint="eastAsia"/>
          <w:b/>
          <w:bCs/>
          <w:rtl/>
        </w:rPr>
        <w:t>ש</w:t>
      </w:r>
      <w:r w:rsidRPr="00586225">
        <w:rPr>
          <w:rFonts w:eastAsia="Calibri"/>
          <w:b/>
          <w:bCs/>
          <w:rtl/>
        </w:rPr>
        <w:t>ב</w:t>
      </w:r>
      <w:r w:rsidRPr="00586225">
        <w:rPr>
          <w:rFonts w:eastAsia="Calibri" w:hint="eastAsia"/>
          <w:b/>
          <w:bCs/>
          <w:rtl/>
        </w:rPr>
        <w:t>שנת</w:t>
      </w:r>
      <w:r w:rsidRPr="00586225">
        <w:rPr>
          <w:rFonts w:eastAsia="Calibri"/>
          <w:b/>
          <w:bCs/>
          <w:rtl/>
        </w:rPr>
        <w:t xml:space="preserve"> 2021 ה</w:t>
      </w:r>
      <w:r w:rsidRPr="00586225">
        <w:rPr>
          <w:rFonts w:eastAsia="Calibri" w:hint="eastAsia"/>
          <w:b/>
          <w:bCs/>
          <w:rtl/>
        </w:rPr>
        <w:t>יה</w:t>
      </w:r>
      <w:r w:rsidRPr="00586225">
        <w:rPr>
          <w:rFonts w:eastAsia="Calibri"/>
          <w:b/>
          <w:bCs/>
          <w:rtl/>
        </w:rPr>
        <w:t xml:space="preserve"> הרכב ההכנסות מארנונה </w:t>
      </w:r>
      <w:r w:rsidRPr="00586225">
        <w:rPr>
          <w:rFonts w:eastAsia="Calibri" w:hint="eastAsia"/>
          <w:b/>
          <w:bCs/>
          <w:rtl/>
        </w:rPr>
        <w:t>בכלל</w:t>
      </w:r>
      <w:r w:rsidRPr="00586225">
        <w:rPr>
          <w:rFonts w:eastAsia="Calibri"/>
          <w:b/>
          <w:bCs/>
          <w:rtl/>
        </w:rPr>
        <w:t xml:space="preserve"> הרשויות המקומיות בישראל כ-46% </w:t>
      </w:r>
      <w:r w:rsidRPr="00586225">
        <w:rPr>
          <w:rFonts w:eastAsia="Calibri" w:hint="eastAsia"/>
          <w:b/>
          <w:bCs/>
          <w:rtl/>
        </w:rPr>
        <w:t>ארנונה</w:t>
      </w:r>
      <w:r w:rsidRPr="00586225">
        <w:rPr>
          <w:rFonts w:eastAsia="Calibri"/>
          <w:b/>
          <w:bCs/>
          <w:rtl/>
        </w:rPr>
        <w:t xml:space="preserve"> </w:t>
      </w:r>
      <w:r w:rsidRPr="00586225">
        <w:rPr>
          <w:rFonts w:eastAsia="Calibri" w:hint="eastAsia"/>
          <w:b/>
          <w:bCs/>
          <w:rtl/>
        </w:rPr>
        <w:t>מ</w:t>
      </w:r>
      <w:r w:rsidRPr="00586225">
        <w:rPr>
          <w:rFonts w:eastAsia="Calibri"/>
          <w:b/>
          <w:bCs/>
          <w:rtl/>
        </w:rPr>
        <w:t xml:space="preserve">מגורים וכ-54% </w:t>
      </w:r>
      <w:r w:rsidRPr="00586225">
        <w:rPr>
          <w:rFonts w:eastAsia="Calibri" w:hint="eastAsia"/>
          <w:b/>
          <w:bCs/>
          <w:rtl/>
        </w:rPr>
        <w:t>ארנונה</w:t>
      </w:r>
      <w:r w:rsidRPr="00586225">
        <w:rPr>
          <w:rFonts w:eastAsia="Calibri"/>
          <w:b/>
          <w:bCs/>
          <w:rtl/>
        </w:rPr>
        <w:t xml:space="preserve"> </w:t>
      </w:r>
      <w:r w:rsidRPr="00586225">
        <w:rPr>
          <w:rFonts w:eastAsia="Calibri" w:hint="eastAsia"/>
          <w:b/>
          <w:bCs/>
          <w:rtl/>
        </w:rPr>
        <w:t>לשימושים</w:t>
      </w:r>
      <w:r w:rsidRPr="00586225">
        <w:rPr>
          <w:rFonts w:eastAsia="Calibri"/>
          <w:b/>
          <w:bCs/>
          <w:rtl/>
        </w:rPr>
        <w:t xml:space="preserve"> </w:t>
      </w:r>
      <w:r w:rsidRPr="00586225">
        <w:rPr>
          <w:rFonts w:eastAsia="Calibri" w:hint="eastAsia"/>
          <w:b/>
          <w:bCs/>
          <w:rtl/>
        </w:rPr>
        <w:t>אחרים</w:t>
      </w:r>
      <w:r w:rsidRPr="00586225">
        <w:rPr>
          <w:rFonts w:eastAsia="Calibri"/>
          <w:b/>
          <w:bCs/>
          <w:rtl/>
        </w:rPr>
        <w:t>. ב</w:t>
      </w:r>
      <w:r w:rsidRPr="00586225">
        <w:rPr>
          <w:rFonts w:eastAsia="Calibri" w:hint="eastAsia"/>
          <w:b/>
          <w:bCs/>
          <w:rtl/>
        </w:rPr>
        <w:t>שנת</w:t>
      </w:r>
      <w:r w:rsidRPr="00586225">
        <w:rPr>
          <w:rFonts w:eastAsia="Calibri"/>
          <w:b/>
          <w:bCs/>
          <w:rtl/>
        </w:rPr>
        <w:t xml:space="preserve"> 2022 נרשמה </w:t>
      </w:r>
      <w:r w:rsidRPr="00586225">
        <w:rPr>
          <w:rFonts w:eastAsia="Calibri" w:hint="eastAsia"/>
          <w:b/>
          <w:bCs/>
          <w:rtl/>
        </w:rPr>
        <w:t>עלייה</w:t>
      </w:r>
      <w:r w:rsidRPr="00586225">
        <w:rPr>
          <w:rFonts w:eastAsia="Calibri"/>
          <w:b/>
          <w:bCs/>
          <w:rtl/>
        </w:rPr>
        <w:t xml:space="preserve"> שנתית כוללת של 10.5% בהכנסות מארנונה, ובהן ע</w:t>
      </w:r>
      <w:r w:rsidRPr="00586225">
        <w:rPr>
          <w:rFonts w:eastAsia="Calibri" w:hint="eastAsia"/>
          <w:b/>
          <w:bCs/>
          <w:rtl/>
        </w:rPr>
        <w:t>לייה</w:t>
      </w:r>
      <w:r w:rsidRPr="00586225">
        <w:rPr>
          <w:rFonts w:eastAsia="Calibri"/>
          <w:b/>
          <w:bCs/>
          <w:rtl/>
        </w:rPr>
        <w:t xml:space="preserve"> </w:t>
      </w:r>
      <w:r w:rsidRPr="00586225">
        <w:rPr>
          <w:rFonts w:eastAsia="Calibri" w:hint="eastAsia"/>
          <w:b/>
          <w:bCs/>
          <w:rtl/>
        </w:rPr>
        <w:t>של</w:t>
      </w:r>
      <w:r w:rsidRPr="00586225">
        <w:rPr>
          <w:rFonts w:eastAsia="Calibri"/>
          <w:b/>
          <w:bCs/>
          <w:rtl/>
        </w:rPr>
        <w:t xml:space="preserve"> כ-9.1% ב</w:t>
      </w:r>
      <w:r w:rsidRPr="00586225">
        <w:rPr>
          <w:rFonts w:eastAsia="Calibri" w:hint="eastAsia"/>
          <w:b/>
          <w:bCs/>
          <w:rtl/>
        </w:rPr>
        <w:t>ארנונה</w:t>
      </w:r>
      <w:r w:rsidRPr="00586225">
        <w:rPr>
          <w:rFonts w:eastAsia="Calibri"/>
          <w:b/>
          <w:bCs/>
          <w:rtl/>
        </w:rPr>
        <w:t xml:space="preserve"> </w:t>
      </w:r>
      <w:r w:rsidRPr="00586225">
        <w:rPr>
          <w:rFonts w:eastAsia="Calibri" w:hint="eastAsia"/>
          <w:b/>
          <w:bCs/>
          <w:rtl/>
        </w:rPr>
        <w:t>מ</w:t>
      </w:r>
      <w:r w:rsidRPr="00586225">
        <w:rPr>
          <w:rFonts w:eastAsia="Calibri"/>
          <w:b/>
          <w:bCs/>
          <w:rtl/>
        </w:rPr>
        <w:t xml:space="preserve">מגורים וכ-11.7% </w:t>
      </w:r>
      <w:r w:rsidRPr="00586225">
        <w:rPr>
          <w:rFonts w:eastAsia="Calibri" w:hint="eastAsia"/>
          <w:b/>
          <w:bCs/>
          <w:rtl/>
        </w:rPr>
        <w:t>בארנונה</w:t>
      </w:r>
      <w:r w:rsidRPr="00586225">
        <w:rPr>
          <w:rFonts w:eastAsia="Calibri"/>
          <w:b/>
          <w:bCs/>
          <w:rtl/>
        </w:rPr>
        <w:t xml:space="preserve"> </w:t>
      </w:r>
      <w:r w:rsidRPr="00586225">
        <w:rPr>
          <w:rFonts w:eastAsia="Calibri" w:hint="eastAsia"/>
          <w:b/>
          <w:bCs/>
          <w:rtl/>
        </w:rPr>
        <w:t>לשימושים</w:t>
      </w:r>
      <w:r w:rsidRPr="00586225">
        <w:rPr>
          <w:rFonts w:eastAsia="Calibri"/>
          <w:b/>
          <w:bCs/>
          <w:rtl/>
        </w:rPr>
        <w:t xml:space="preserve"> </w:t>
      </w:r>
      <w:r w:rsidRPr="00586225">
        <w:rPr>
          <w:rFonts w:eastAsia="Calibri" w:hint="eastAsia"/>
          <w:b/>
          <w:bCs/>
          <w:rtl/>
        </w:rPr>
        <w:t>אחרים</w:t>
      </w:r>
      <w:r w:rsidRPr="00586225">
        <w:rPr>
          <w:rFonts w:eastAsia="Calibri"/>
          <w:b/>
          <w:bCs/>
          <w:rtl/>
        </w:rPr>
        <w:t xml:space="preserve">, וההרכב השתנה </w:t>
      </w:r>
      <w:r w:rsidRPr="00586225">
        <w:rPr>
          <w:rFonts w:eastAsia="Calibri" w:hint="eastAsia"/>
          <w:b/>
          <w:bCs/>
          <w:rtl/>
        </w:rPr>
        <w:t>במעט</w:t>
      </w:r>
      <w:r w:rsidRPr="00586225">
        <w:rPr>
          <w:rFonts w:eastAsia="Calibri"/>
          <w:b/>
          <w:bCs/>
          <w:rtl/>
        </w:rPr>
        <w:t xml:space="preserve"> לכ-45.4% </w:t>
      </w:r>
      <w:r w:rsidRPr="00586225">
        <w:rPr>
          <w:rFonts w:eastAsia="Calibri" w:hint="eastAsia"/>
          <w:b/>
          <w:bCs/>
          <w:rtl/>
        </w:rPr>
        <w:t>ארנונה</w:t>
      </w:r>
      <w:r w:rsidRPr="00586225">
        <w:rPr>
          <w:rFonts w:eastAsia="Calibri"/>
          <w:b/>
          <w:bCs/>
          <w:rtl/>
        </w:rPr>
        <w:t xml:space="preserve"> </w:t>
      </w:r>
      <w:r w:rsidRPr="00586225">
        <w:rPr>
          <w:rFonts w:eastAsia="Calibri" w:hint="eastAsia"/>
          <w:b/>
          <w:bCs/>
          <w:rtl/>
        </w:rPr>
        <w:t>מ</w:t>
      </w:r>
      <w:r w:rsidRPr="00586225">
        <w:rPr>
          <w:rFonts w:eastAsia="Calibri"/>
          <w:b/>
          <w:bCs/>
          <w:rtl/>
        </w:rPr>
        <w:t xml:space="preserve">מגורים וכ-54.6% </w:t>
      </w:r>
      <w:r w:rsidRPr="00586225">
        <w:rPr>
          <w:rFonts w:eastAsia="Calibri" w:hint="eastAsia"/>
          <w:b/>
          <w:bCs/>
          <w:rtl/>
        </w:rPr>
        <w:t>ארנונה</w:t>
      </w:r>
      <w:r w:rsidRPr="00586225">
        <w:rPr>
          <w:rFonts w:eastAsia="Calibri"/>
          <w:b/>
          <w:bCs/>
          <w:rtl/>
        </w:rPr>
        <w:t xml:space="preserve"> </w:t>
      </w:r>
      <w:r w:rsidRPr="00586225">
        <w:rPr>
          <w:rFonts w:eastAsia="Calibri" w:hint="eastAsia"/>
          <w:b/>
          <w:bCs/>
          <w:rtl/>
        </w:rPr>
        <w:t>לשימושים</w:t>
      </w:r>
      <w:r w:rsidRPr="00586225">
        <w:rPr>
          <w:rFonts w:eastAsia="Calibri"/>
          <w:b/>
          <w:bCs/>
          <w:rtl/>
        </w:rPr>
        <w:t xml:space="preserve"> </w:t>
      </w:r>
      <w:r w:rsidRPr="00586225">
        <w:rPr>
          <w:rFonts w:eastAsia="Calibri" w:hint="eastAsia"/>
          <w:b/>
          <w:bCs/>
          <w:rtl/>
        </w:rPr>
        <w:t>אחרים</w:t>
      </w:r>
      <w:r w:rsidRPr="00586225">
        <w:rPr>
          <w:rFonts w:eastAsia="Calibri"/>
          <w:b/>
          <w:bCs/>
          <w:rtl/>
        </w:rPr>
        <w:t>. ב</w:t>
      </w:r>
      <w:r w:rsidRPr="00586225">
        <w:rPr>
          <w:rFonts w:eastAsia="Calibri" w:hint="eastAsia"/>
          <w:b/>
          <w:bCs/>
          <w:rtl/>
        </w:rPr>
        <w:t>שנת</w:t>
      </w:r>
      <w:r w:rsidRPr="00586225">
        <w:rPr>
          <w:rFonts w:eastAsia="Calibri"/>
          <w:b/>
          <w:bCs/>
          <w:rtl/>
        </w:rPr>
        <w:t xml:space="preserve"> 2023 </w:t>
      </w:r>
      <w:r w:rsidRPr="00586225">
        <w:rPr>
          <w:rFonts w:eastAsia="Calibri" w:hint="eastAsia"/>
          <w:b/>
          <w:bCs/>
          <w:rtl/>
        </w:rPr>
        <w:t>התמתנה</w:t>
      </w:r>
      <w:r w:rsidRPr="00586225">
        <w:rPr>
          <w:rFonts w:eastAsia="Calibri"/>
          <w:b/>
          <w:bCs/>
          <w:rtl/>
        </w:rPr>
        <w:t xml:space="preserve"> ה</w:t>
      </w:r>
      <w:r w:rsidRPr="00586225">
        <w:rPr>
          <w:rFonts w:eastAsia="Calibri" w:hint="eastAsia"/>
          <w:b/>
          <w:bCs/>
          <w:rtl/>
        </w:rPr>
        <w:t>עלייה</w:t>
      </w:r>
      <w:r w:rsidRPr="00586225">
        <w:rPr>
          <w:rFonts w:eastAsia="Calibri"/>
          <w:b/>
          <w:bCs/>
          <w:rtl/>
        </w:rPr>
        <w:t xml:space="preserve"> לכ-1.3% בסך הכול, עם </w:t>
      </w:r>
      <w:r w:rsidRPr="00586225">
        <w:rPr>
          <w:rFonts w:eastAsia="Calibri" w:hint="eastAsia"/>
          <w:b/>
          <w:bCs/>
          <w:rtl/>
        </w:rPr>
        <w:t>גידול</w:t>
      </w:r>
      <w:r w:rsidRPr="00586225">
        <w:rPr>
          <w:rFonts w:eastAsia="Calibri"/>
          <w:b/>
          <w:bCs/>
          <w:rtl/>
        </w:rPr>
        <w:t xml:space="preserve"> של </w:t>
      </w:r>
      <w:r w:rsidR="009C282E">
        <w:rPr>
          <w:rFonts w:eastAsia="Calibri"/>
          <w:b/>
          <w:bCs/>
          <w:rtl/>
        </w:rPr>
        <w:br/>
      </w:r>
      <w:r w:rsidRPr="00586225">
        <w:rPr>
          <w:rFonts w:eastAsia="Calibri"/>
          <w:b/>
          <w:bCs/>
          <w:rtl/>
        </w:rPr>
        <w:t xml:space="preserve">כ-1% </w:t>
      </w:r>
      <w:r w:rsidRPr="00586225">
        <w:rPr>
          <w:rFonts w:eastAsia="Calibri" w:hint="eastAsia"/>
          <w:b/>
          <w:bCs/>
          <w:rtl/>
        </w:rPr>
        <w:t>בארנונה</w:t>
      </w:r>
      <w:r w:rsidRPr="00586225">
        <w:rPr>
          <w:rFonts w:eastAsia="Calibri"/>
          <w:b/>
          <w:bCs/>
          <w:rtl/>
        </w:rPr>
        <w:t xml:space="preserve"> </w:t>
      </w:r>
      <w:r w:rsidRPr="00586225">
        <w:rPr>
          <w:rFonts w:eastAsia="Calibri" w:hint="eastAsia"/>
          <w:b/>
          <w:bCs/>
          <w:rtl/>
        </w:rPr>
        <w:t>מ</w:t>
      </w:r>
      <w:r w:rsidRPr="00586225">
        <w:rPr>
          <w:rFonts w:eastAsia="Calibri"/>
          <w:b/>
          <w:bCs/>
          <w:rtl/>
        </w:rPr>
        <w:t xml:space="preserve">מגורים וכ-1.6% </w:t>
      </w:r>
      <w:r w:rsidRPr="00586225">
        <w:rPr>
          <w:rFonts w:eastAsia="Calibri" w:hint="eastAsia"/>
          <w:b/>
          <w:bCs/>
          <w:rtl/>
        </w:rPr>
        <w:t>בארנונה</w:t>
      </w:r>
      <w:r w:rsidRPr="00586225">
        <w:rPr>
          <w:rFonts w:eastAsia="Calibri"/>
          <w:b/>
          <w:bCs/>
          <w:rtl/>
        </w:rPr>
        <w:t xml:space="preserve"> </w:t>
      </w:r>
      <w:r w:rsidRPr="00586225">
        <w:rPr>
          <w:rFonts w:eastAsia="Calibri" w:hint="eastAsia"/>
          <w:b/>
          <w:bCs/>
          <w:rtl/>
        </w:rPr>
        <w:t>לשימושים</w:t>
      </w:r>
      <w:r w:rsidRPr="00586225">
        <w:rPr>
          <w:rFonts w:eastAsia="Calibri"/>
          <w:b/>
          <w:bCs/>
          <w:rtl/>
        </w:rPr>
        <w:t xml:space="preserve"> </w:t>
      </w:r>
      <w:r w:rsidRPr="00586225">
        <w:rPr>
          <w:rFonts w:eastAsia="Calibri" w:hint="eastAsia"/>
          <w:b/>
          <w:bCs/>
          <w:rtl/>
        </w:rPr>
        <w:t>אחרים</w:t>
      </w:r>
      <w:r w:rsidRPr="00586225">
        <w:rPr>
          <w:rFonts w:eastAsia="Calibri"/>
          <w:b/>
          <w:bCs/>
          <w:rtl/>
        </w:rPr>
        <w:t xml:space="preserve">, וההרכב </w:t>
      </w:r>
      <w:r w:rsidRPr="00586225">
        <w:rPr>
          <w:rFonts w:eastAsia="Calibri" w:hint="eastAsia"/>
          <w:b/>
          <w:bCs/>
          <w:rtl/>
        </w:rPr>
        <w:t>היה</w:t>
      </w:r>
      <w:r w:rsidRPr="00586225">
        <w:rPr>
          <w:rFonts w:eastAsia="Calibri"/>
          <w:b/>
          <w:bCs/>
          <w:rtl/>
        </w:rPr>
        <w:t xml:space="preserve"> כ-45.3% </w:t>
      </w:r>
      <w:r w:rsidRPr="00586225">
        <w:rPr>
          <w:rFonts w:eastAsia="Calibri" w:hint="eastAsia"/>
          <w:b/>
          <w:bCs/>
          <w:rtl/>
        </w:rPr>
        <w:t>ארנונה</w:t>
      </w:r>
      <w:r w:rsidRPr="00586225">
        <w:rPr>
          <w:rFonts w:eastAsia="Calibri"/>
          <w:b/>
          <w:bCs/>
          <w:rtl/>
        </w:rPr>
        <w:t xml:space="preserve"> </w:t>
      </w:r>
      <w:r w:rsidRPr="00586225">
        <w:rPr>
          <w:rFonts w:eastAsia="Calibri" w:hint="eastAsia"/>
          <w:b/>
          <w:bCs/>
          <w:rtl/>
        </w:rPr>
        <w:t>מ</w:t>
      </w:r>
      <w:r w:rsidRPr="00586225">
        <w:rPr>
          <w:rFonts w:eastAsia="Calibri"/>
          <w:b/>
          <w:bCs/>
          <w:rtl/>
        </w:rPr>
        <w:t xml:space="preserve">מגורים וכ-54.7% </w:t>
      </w:r>
      <w:r w:rsidRPr="00586225">
        <w:rPr>
          <w:rFonts w:eastAsia="Calibri" w:hint="eastAsia"/>
          <w:b/>
          <w:bCs/>
          <w:rtl/>
        </w:rPr>
        <w:t>ארנונה</w:t>
      </w:r>
      <w:r w:rsidRPr="00586225">
        <w:rPr>
          <w:rFonts w:eastAsia="Calibri"/>
          <w:b/>
          <w:bCs/>
          <w:rtl/>
        </w:rPr>
        <w:t xml:space="preserve"> </w:t>
      </w:r>
      <w:r w:rsidRPr="00586225">
        <w:rPr>
          <w:rFonts w:eastAsia="Calibri" w:hint="eastAsia"/>
          <w:b/>
          <w:bCs/>
          <w:rtl/>
        </w:rPr>
        <w:t>לשימושים</w:t>
      </w:r>
      <w:r w:rsidRPr="00586225">
        <w:rPr>
          <w:rFonts w:eastAsia="Calibri"/>
          <w:b/>
          <w:bCs/>
          <w:rtl/>
        </w:rPr>
        <w:t xml:space="preserve"> </w:t>
      </w:r>
      <w:r w:rsidRPr="00586225">
        <w:rPr>
          <w:rFonts w:eastAsia="Calibri" w:hint="eastAsia"/>
          <w:b/>
          <w:bCs/>
          <w:rtl/>
        </w:rPr>
        <w:t>אחרים</w:t>
      </w:r>
      <w:r w:rsidRPr="00586225">
        <w:rPr>
          <w:rFonts w:eastAsia="Calibri"/>
          <w:b/>
          <w:bCs/>
          <w:rtl/>
        </w:rPr>
        <w:t>.</w:t>
      </w:r>
    </w:p>
    <w:p w:rsidR="00586225" w:rsidRPr="00A60A42" w:rsidP="002F733C">
      <w:pPr>
        <w:spacing w:line="269" w:lineRule="auto"/>
        <w:rPr>
          <w:rFonts w:eastAsia="Calibri"/>
          <w:b/>
          <w:bCs/>
          <w:sz w:val="16"/>
          <w:szCs w:val="20"/>
          <w:rtl/>
        </w:rPr>
      </w:pPr>
    </w:p>
    <w:p w:rsidR="00586225" w:rsidRPr="00586225" w:rsidP="002F733C">
      <w:pPr>
        <w:keepNext/>
        <w:keepLines/>
        <w:spacing w:line="269" w:lineRule="auto"/>
        <w:outlineLvl w:val="2"/>
        <w:rPr>
          <w:rFonts w:eastAsia="Times New Roman"/>
          <w:bCs/>
          <w:szCs w:val="28"/>
          <w:u w:val="single"/>
          <w:rtl/>
          <w:lang w:eastAsia="he-IL"/>
        </w:rPr>
      </w:pPr>
      <w:r w:rsidRPr="00586225">
        <w:rPr>
          <w:rFonts w:eastAsia="Times New Roman" w:hint="cs"/>
          <w:bCs/>
          <w:szCs w:val="28"/>
          <w:u w:val="single"/>
          <w:rtl/>
          <w:lang w:eastAsia="he-IL"/>
        </w:rPr>
        <w:t xml:space="preserve">מיפוי הפערים בהכנסות העצמיות בין הרשויות המקומיות </w:t>
      </w:r>
    </w:p>
    <w:p w:rsidR="00586225" w:rsidRPr="00586225" w:rsidP="002F733C">
      <w:pPr>
        <w:spacing w:line="269" w:lineRule="auto"/>
        <w:ind w:left="-567"/>
        <w:rPr>
          <w:rFonts w:eastAsia="Calibri"/>
          <w:szCs w:val="20"/>
          <w:rtl/>
          <w:lang w:eastAsia="he-IL"/>
        </w:rPr>
      </w:pPr>
    </w:p>
    <w:p w:rsidR="00586225" w:rsidRPr="00586225" w:rsidP="002F733C">
      <w:pPr>
        <w:widowControl w:val="0"/>
        <w:spacing w:line="269" w:lineRule="auto"/>
        <w:rPr>
          <w:rFonts w:eastAsia="Times New Roman"/>
          <w:sz w:val="24"/>
          <w:rtl/>
          <w:lang w:eastAsia="he-IL"/>
        </w:rPr>
      </w:pPr>
      <w:r w:rsidRPr="00586225">
        <w:rPr>
          <w:rFonts w:eastAsia="Times New Roman"/>
          <w:sz w:val="24"/>
          <w:rtl/>
          <w:lang w:eastAsia="he-IL"/>
        </w:rPr>
        <w:t>שיעור ההכנסות העצמיות</w:t>
      </w:r>
      <w:r w:rsidRPr="00586225">
        <w:rPr>
          <w:rFonts w:eastAsia="Times New Roman" w:hint="cs"/>
          <w:sz w:val="24"/>
          <w:rtl/>
          <w:lang w:eastAsia="he-IL"/>
        </w:rPr>
        <w:t xml:space="preserve"> מתוך ההכנסות בתקציב הרגיל,</w:t>
      </w:r>
      <w:r w:rsidRPr="00586225">
        <w:rPr>
          <w:rFonts w:eastAsia="Times New Roman"/>
          <w:sz w:val="24"/>
          <w:rtl/>
          <w:lang w:eastAsia="he-IL"/>
        </w:rPr>
        <w:t xml:space="preserve"> </w:t>
      </w:r>
      <w:r w:rsidRPr="00586225">
        <w:rPr>
          <w:rFonts w:eastAsia="Times New Roman" w:hint="cs"/>
          <w:sz w:val="24"/>
          <w:rtl/>
          <w:lang w:eastAsia="he-IL"/>
        </w:rPr>
        <w:t>הוא</w:t>
      </w:r>
      <w:r w:rsidRPr="00586225">
        <w:rPr>
          <w:rFonts w:eastAsia="Times New Roman"/>
          <w:sz w:val="24"/>
          <w:rtl/>
          <w:lang w:eastAsia="he-IL"/>
        </w:rPr>
        <w:t xml:space="preserve"> אינדיקציה </w:t>
      </w:r>
      <w:r w:rsidRPr="00586225">
        <w:rPr>
          <w:rFonts w:eastAsia="Times New Roman" w:hint="cs"/>
          <w:sz w:val="24"/>
          <w:rtl/>
          <w:lang w:eastAsia="he-IL"/>
        </w:rPr>
        <w:t>חשובה</w:t>
      </w:r>
      <w:r w:rsidRPr="00586225">
        <w:rPr>
          <w:rFonts w:eastAsia="Times New Roman"/>
          <w:sz w:val="24"/>
          <w:rtl/>
          <w:lang w:eastAsia="he-IL"/>
        </w:rPr>
        <w:t xml:space="preserve"> </w:t>
      </w:r>
      <w:r w:rsidRPr="00586225">
        <w:rPr>
          <w:rFonts w:eastAsia="Times New Roman" w:hint="cs"/>
          <w:sz w:val="24"/>
          <w:rtl/>
          <w:lang w:eastAsia="he-IL"/>
        </w:rPr>
        <w:t xml:space="preserve">המעידה על </w:t>
      </w:r>
      <w:r w:rsidRPr="00586225">
        <w:rPr>
          <w:rFonts w:eastAsia="Times New Roman"/>
          <w:sz w:val="24"/>
          <w:rtl/>
          <w:lang w:eastAsia="he-IL"/>
        </w:rPr>
        <w:t xml:space="preserve">רמת העצמאות הכלכלית של </w:t>
      </w:r>
      <w:r w:rsidRPr="00586225">
        <w:rPr>
          <w:rFonts w:eastAsia="Times New Roman" w:hint="cs"/>
          <w:sz w:val="24"/>
          <w:rtl/>
          <w:lang w:eastAsia="he-IL"/>
        </w:rPr>
        <w:t>ה</w:t>
      </w:r>
      <w:r w:rsidRPr="00586225">
        <w:rPr>
          <w:rFonts w:eastAsia="Times New Roman"/>
          <w:sz w:val="24"/>
          <w:rtl/>
          <w:lang w:eastAsia="he-IL"/>
        </w:rPr>
        <w:t xml:space="preserve">רשות </w:t>
      </w:r>
      <w:r w:rsidRPr="00586225">
        <w:rPr>
          <w:rFonts w:eastAsia="Times New Roman" w:hint="cs"/>
          <w:sz w:val="24"/>
          <w:rtl/>
          <w:lang w:eastAsia="he-IL"/>
        </w:rPr>
        <w:t>ה</w:t>
      </w:r>
      <w:r w:rsidRPr="00586225">
        <w:rPr>
          <w:rFonts w:eastAsia="Times New Roman"/>
          <w:sz w:val="24"/>
          <w:rtl/>
          <w:lang w:eastAsia="he-IL"/>
        </w:rPr>
        <w:t>מקומית ו</w:t>
      </w:r>
      <w:r w:rsidRPr="00586225">
        <w:rPr>
          <w:rFonts w:eastAsia="Times New Roman" w:hint="cs"/>
          <w:sz w:val="24"/>
          <w:rtl/>
          <w:lang w:eastAsia="he-IL"/>
        </w:rPr>
        <w:t xml:space="preserve">על </w:t>
      </w:r>
      <w:r w:rsidRPr="00586225">
        <w:rPr>
          <w:rFonts w:eastAsia="Times New Roman"/>
          <w:sz w:val="24"/>
          <w:rtl/>
          <w:lang w:eastAsia="he-IL"/>
        </w:rPr>
        <w:t>יכולתה להפעיל שירותים ולבצע ת</w:t>
      </w:r>
      <w:r w:rsidRPr="00586225">
        <w:rPr>
          <w:rFonts w:eastAsia="Times New Roman" w:hint="cs"/>
          <w:sz w:val="24"/>
          <w:rtl/>
          <w:lang w:eastAsia="he-IL"/>
        </w:rPr>
        <w:t>ו</w:t>
      </w:r>
      <w:r w:rsidRPr="00586225">
        <w:rPr>
          <w:rFonts w:eastAsia="Times New Roman"/>
          <w:sz w:val="24"/>
          <w:rtl/>
          <w:lang w:eastAsia="he-IL"/>
        </w:rPr>
        <w:t>כניות פיתוח בלי להסתמך על תקציבי ממשלה ייעודיים.</w:t>
      </w:r>
    </w:p>
    <w:p w:rsidR="00586225" w:rsidRPr="00A60A42" w:rsidP="002F733C">
      <w:pPr>
        <w:spacing w:line="269" w:lineRule="auto"/>
        <w:ind w:left="-567"/>
        <w:rPr>
          <w:rFonts w:eastAsia="Calibri"/>
          <w:sz w:val="18"/>
          <w:szCs w:val="18"/>
          <w:rtl/>
          <w:lang w:eastAsia="he-IL"/>
        </w:rPr>
      </w:pPr>
    </w:p>
    <w:p w:rsidR="00586225" w:rsidRPr="00586225" w:rsidP="002F733C">
      <w:pPr>
        <w:widowControl w:val="0"/>
        <w:spacing w:line="269" w:lineRule="auto"/>
        <w:rPr>
          <w:rFonts w:eastAsia="Calibri"/>
          <w:rtl/>
          <w:lang w:eastAsia="he-IL"/>
        </w:rPr>
      </w:pPr>
      <w:r w:rsidRPr="00586225">
        <w:rPr>
          <w:rFonts w:eastAsia="Times New Roman" w:hint="cs"/>
          <w:sz w:val="24"/>
          <w:rtl/>
          <w:lang w:eastAsia="he-IL"/>
        </w:rPr>
        <w:t>ב</w:t>
      </w:r>
      <w:r w:rsidRPr="00586225">
        <w:rPr>
          <w:rFonts w:eastAsia="Times New Roman"/>
          <w:sz w:val="24"/>
          <w:rtl/>
          <w:lang w:eastAsia="he-IL"/>
        </w:rPr>
        <w:t>מפה</w:t>
      </w:r>
      <w:r w:rsidRPr="00586225">
        <w:rPr>
          <w:rFonts w:eastAsia="Times New Roman" w:hint="cs"/>
          <w:sz w:val="24"/>
          <w:rtl/>
          <w:lang w:eastAsia="he-IL"/>
        </w:rPr>
        <w:t xml:space="preserve"> 1</w:t>
      </w:r>
      <w:r w:rsidRPr="00586225">
        <w:rPr>
          <w:rFonts w:eastAsia="Times New Roman"/>
          <w:sz w:val="24"/>
          <w:rtl/>
          <w:lang w:eastAsia="he-IL"/>
        </w:rPr>
        <w:t xml:space="preserve"> </w:t>
      </w:r>
      <w:r w:rsidRPr="00586225">
        <w:rPr>
          <w:rFonts w:eastAsia="Times New Roman" w:hint="cs"/>
          <w:sz w:val="24"/>
          <w:rtl/>
          <w:lang w:eastAsia="he-IL"/>
        </w:rPr>
        <w:t>ש</w:t>
      </w:r>
      <w:r w:rsidRPr="00586225">
        <w:rPr>
          <w:rFonts w:eastAsia="Times New Roman"/>
          <w:sz w:val="24"/>
          <w:rtl/>
          <w:lang w:eastAsia="he-IL"/>
        </w:rPr>
        <w:t xml:space="preserve">להלן </w:t>
      </w:r>
      <w:r w:rsidRPr="00586225">
        <w:rPr>
          <w:rFonts w:eastAsia="Times New Roman" w:hint="cs"/>
          <w:sz w:val="24"/>
          <w:rtl/>
          <w:lang w:eastAsia="he-IL"/>
        </w:rPr>
        <w:t>מוצג</w:t>
      </w:r>
      <w:r w:rsidRPr="00586225">
        <w:rPr>
          <w:rFonts w:eastAsia="Times New Roman"/>
          <w:sz w:val="24"/>
          <w:rtl/>
          <w:lang w:eastAsia="he-IL"/>
        </w:rPr>
        <w:t xml:space="preserve"> שיעור ההכנסות העצמיות של </w:t>
      </w:r>
      <w:r w:rsidRPr="00586225">
        <w:rPr>
          <w:rFonts w:eastAsia="Times New Roman" w:hint="cs"/>
          <w:sz w:val="24"/>
          <w:rtl/>
          <w:lang w:eastAsia="he-IL"/>
        </w:rPr>
        <w:t xml:space="preserve">כלל </w:t>
      </w:r>
      <w:r w:rsidRPr="00586225">
        <w:rPr>
          <w:rFonts w:eastAsia="Times New Roman"/>
          <w:sz w:val="24"/>
          <w:rtl/>
          <w:lang w:eastAsia="he-IL"/>
        </w:rPr>
        <w:t xml:space="preserve">הרשויות המקומיות בישראל לשנת 2023, מתוך </w:t>
      </w:r>
      <w:r w:rsidRPr="00586225">
        <w:rPr>
          <w:rFonts w:eastAsia="Times New Roman" w:hint="cs"/>
          <w:sz w:val="24"/>
          <w:rtl/>
          <w:lang w:eastAsia="he-IL"/>
        </w:rPr>
        <w:t>סך</w:t>
      </w:r>
      <w:r w:rsidRPr="00586225">
        <w:rPr>
          <w:rFonts w:eastAsia="Times New Roman"/>
          <w:sz w:val="24"/>
          <w:rtl/>
          <w:lang w:eastAsia="he-IL"/>
        </w:rPr>
        <w:t xml:space="preserve"> ההכנסות הסופיות בתקציב הרגיל.</w:t>
      </w:r>
    </w:p>
    <w:p w:rsidR="00586225" w:rsidRPr="00586225" w:rsidP="002F733C">
      <w:pPr>
        <w:keepNext/>
        <w:keepLines/>
        <w:spacing w:line="269" w:lineRule="auto"/>
        <w:jc w:val="center"/>
        <w:rPr>
          <w:rFonts w:eastAsia="Calibri"/>
          <w:sz w:val="16"/>
          <w:szCs w:val="16"/>
          <w:rtl/>
        </w:rPr>
      </w:pPr>
      <w:r w:rsidRPr="00586225">
        <w:rPr>
          <w:rFonts w:eastAsia="Times New Roman" w:hint="cs"/>
          <w:sz w:val="24"/>
          <w:rtl/>
          <w:lang w:eastAsia="he-IL"/>
        </w:rPr>
        <w:t>מפה 1:</w:t>
      </w:r>
      <w:r w:rsidRPr="00586225">
        <w:rPr>
          <w:rFonts w:eastAsia="Times New Roman" w:hint="cs"/>
          <w:b/>
          <w:bCs/>
          <w:sz w:val="24"/>
          <w:rtl/>
          <w:lang w:eastAsia="he-IL"/>
        </w:rPr>
        <w:t xml:space="preserve"> מיפו</w:t>
      </w:r>
      <w:r w:rsidRPr="00586225">
        <w:rPr>
          <w:rFonts w:eastAsia="Times New Roman" w:hint="eastAsia"/>
          <w:b/>
          <w:bCs/>
          <w:sz w:val="24"/>
          <w:rtl/>
          <w:lang w:eastAsia="he-IL"/>
        </w:rPr>
        <w:t>י</w:t>
      </w:r>
      <w:r w:rsidRPr="00586225">
        <w:rPr>
          <w:rFonts w:eastAsia="Times New Roman" w:hint="cs"/>
          <w:b/>
          <w:bCs/>
          <w:sz w:val="24"/>
          <w:rtl/>
          <w:lang w:eastAsia="he-IL"/>
        </w:rPr>
        <w:t xml:space="preserve"> </w:t>
      </w:r>
      <w:r w:rsidRPr="00586225">
        <w:rPr>
          <w:rFonts w:eastAsia="Times New Roman"/>
          <w:b/>
          <w:bCs/>
          <w:sz w:val="24"/>
          <w:rtl/>
          <w:lang w:eastAsia="he-IL"/>
        </w:rPr>
        <w:t>שיעור ההכנסות העצמיות ברשויות המקומיות בישראל לשנת 2023</w:t>
      </w:r>
      <w:r w:rsidRPr="00586225">
        <w:rPr>
          <w:rFonts w:eastAsia="Times New Roman"/>
          <w:b/>
          <w:bCs/>
          <w:noProof/>
          <w:sz w:val="24"/>
          <w:lang w:eastAsia="he-IL"/>
        </w:rPr>
        <w:drawing>
          <wp:inline distT="0" distB="0" distL="0" distR="0">
            <wp:extent cx="5073233" cy="8191500"/>
            <wp:effectExtent l="0" t="0" r="0" b="0"/>
            <wp:docPr id="3" name="תמונה 3" descr="מפה המתארת שיעור ההכנסות העצמיות מסך ההכנסות בתקציב הרגיל ברשויות המקומיות בישראל לשנת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תמונה 35" descr="מפה המתארת שיעור ההכנסות העצמיות מסך ההכנסות בתקציב הרגיל ברשויות המקומיות בישראל לשנת 2023"/>
                    <pic:cNvPicPr>
                      <a:picLocks noChangeAspect="1" noChangeArrowheads="1"/>
                    </pic:cNvPicPr>
                  </pic:nvPicPr>
                  <pic:blipFill>
                    <a:blip xmlns:r="http://schemas.openxmlformats.org/officeDocument/2006/relationships" r:embed="rId20">
                      <a:extLst>
                        <a:ext xmlns:a="http://schemas.openxmlformats.org/drawingml/2006/main" uri="{28A0092B-C50C-407E-A947-70E740481C1C}">
                          <a14:useLocalDpi xmlns:a14="http://schemas.microsoft.com/office/drawing/2010/main" val="0"/>
                        </a:ext>
                      </a:extLst>
                    </a:blip>
                    <a:srcRect l="14406" t="1975" r="14878" b="1934"/>
                    <a:stretch>
                      <a:fillRect/>
                    </a:stretch>
                  </pic:blipFill>
                  <pic:spPr bwMode="auto">
                    <a:xfrm>
                      <a:off x="0" y="0"/>
                      <a:ext cx="5121548" cy="8269512"/>
                    </a:xfrm>
                    <a:prstGeom prst="rect">
                      <a:avLst/>
                    </a:prstGeom>
                    <a:noFill/>
                    <a:ln>
                      <a:noFill/>
                    </a:ln>
                    <a:extLst>
                      <a:ext xmlns:a="http://schemas.openxmlformats.org/drawingml/2006/main" uri="{53640926-AAD7-44D8-BBD7-CCE9431645EC}">
                        <a14:shadowObscured xmlns:a14="http://schemas.microsoft.com/office/drawing/2010/main"/>
                      </a:ext>
                    </a:extLst>
                  </pic:spPr>
                </pic:pic>
              </a:graphicData>
            </a:graphic>
          </wp:inline>
        </w:drawing>
      </w:r>
    </w:p>
    <w:p w:rsidR="00586225" w:rsidRPr="006B3C42" w:rsidP="002F733C">
      <w:pPr>
        <w:widowControl w:val="0"/>
        <w:spacing w:line="269" w:lineRule="auto"/>
        <w:jc w:val="left"/>
        <w:rPr>
          <w:rFonts w:eastAsia="Calibri"/>
          <w:sz w:val="16"/>
          <w:szCs w:val="16"/>
        </w:rPr>
      </w:pPr>
      <w:r w:rsidRPr="006B3C42">
        <w:rPr>
          <w:rFonts w:eastAsia="Calibri"/>
          <w:sz w:val="16"/>
          <w:szCs w:val="20"/>
          <w:rtl/>
        </w:rPr>
        <w:t>המקור: הלשכה המרכזית לסטטיסטיקה.</w:t>
      </w:r>
    </w:p>
    <w:p w:rsidR="00586225" w:rsidRPr="00A936B2" w:rsidP="00A936B2">
      <w:pPr>
        <w:keepNext/>
        <w:keepLines/>
        <w:spacing w:line="360" w:lineRule="auto"/>
        <w:jc w:val="center"/>
        <w:rPr>
          <w:rFonts w:eastAsia="Times New Roman"/>
          <w:bCs/>
          <w:sz w:val="18"/>
          <w:rtl/>
          <w:lang w:eastAsia="he-IL"/>
        </w:rPr>
      </w:pPr>
      <w:r w:rsidRPr="00A936B2">
        <w:rPr>
          <w:rFonts w:eastAsia="Times New Roman" w:hint="cs"/>
          <w:bCs/>
          <w:sz w:val="18"/>
          <w:rtl/>
          <w:lang w:eastAsia="he-IL"/>
        </w:rPr>
        <w:t>הגדלה של המפה באזור הצפון</w:t>
      </w:r>
    </w:p>
    <w:p w:rsidR="00586225" w:rsidRPr="00586225" w:rsidP="002F733C">
      <w:pPr>
        <w:spacing w:line="269" w:lineRule="auto"/>
        <w:jc w:val="center"/>
        <w:rPr>
          <w:rFonts w:eastAsia="Calibri"/>
          <w:rtl/>
          <w:lang w:eastAsia="he-IL"/>
        </w:rPr>
      </w:pPr>
      <w:r w:rsidRPr="00586225">
        <w:rPr>
          <w:rFonts w:eastAsia="Calibri"/>
          <w:noProof/>
        </w:rPr>
        <w:drawing>
          <wp:inline distT="0" distB="0" distL="0" distR="0">
            <wp:extent cx="5162550" cy="5610225"/>
            <wp:effectExtent l="0" t="0" r="0" b="9525"/>
            <wp:docPr id="17" name="תמונה 17" descr="חלק מהמפה שתוארה לעיל בדבר שיעור ההכנסות העצמיות מסך ההכנסות בתקציב הרגיל ברשויות המקומיות בצפון הארץ לשנת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תמונה 36" descr="חלק מהמפה שתוארה לעיל בדבר שיעור ההכנסות העצמיות מסך ההכנסות בתקציב הרגיל ברשויות המקומיות בצפון הארץ לשנת 2023"/>
                    <pic:cNvPicPr/>
                  </pic:nvPicPr>
                  <pic:blipFill>
                    <a:blip xmlns:r="http://schemas.openxmlformats.org/officeDocument/2006/relationships" r:embed="rId21"/>
                    <a:stretch>
                      <a:fillRect/>
                    </a:stretch>
                  </pic:blipFill>
                  <pic:spPr>
                    <a:xfrm>
                      <a:off x="0" y="0"/>
                      <a:ext cx="5162550" cy="5610225"/>
                    </a:xfrm>
                    <a:prstGeom prst="rect">
                      <a:avLst/>
                    </a:prstGeom>
                  </pic:spPr>
                </pic:pic>
              </a:graphicData>
            </a:graphic>
          </wp:inline>
        </w:drawing>
      </w:r>
    </w:p>
    <w:p w:rsidR="00586225" w:rsidRPr="00586225" w:rsidP="002F733C">
      <w:pPr>
        <w:spacing w:line="269" w:lineRule="auto"/>
        <w:rPr>
          <w:rFonts w:eastAsia="Calibri"/>
          <w:rtl/>
          <w:lang w:eastAsia="he-IL"/>
        </w:rPr>
      </w:pPr>
    </w:p>
    <w:p w:rsidR="00586225" w:rsidRPr="00586225" w:rsidP="002F733C">
      <w:pPr>
        <w:spacing w:line="269" w:lineRule="auto"/>
        <w:rPr>
          <w:rFonts w:eastAsia="Calibri"/>
          <w:rtl/>
          <w:lang w:eastAsia="he-IL"/>
        </w:rPr>
      </w:pPr>
      <w:r w:rsidRPr="00586225">
        <w:rPr>
          <w:rFonts w:eastAsia="Calibri"/>
          <w:noProof/>
        </w:rPr>
        <w:drawing>
          <wp:inline distT="0" distB="0" distL="0" distR="0">
            <wp:extent cx="2880995" cy="2436992"/>
            <wp:effectExtent l="0" t="0" r="0" b="1905"/>
            <wp:docPr id="31" name="תמונה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1"/>
                    <pic:cNvPicPr>
                      <a:picLocks noChangeAspect="1" noChangeArrowheads="1"/>
                    </pic:cNvPicPr>
                  </pic:nvPicPr>
                  <pic:blipFill>
                    <a:blip xmlns:r="http://schemas.openxmlformats.org/officeDocument/2006/relationships" r:embed="rId22">
                      <a:extLst>
                        <a:ext xmlns:a="http://schemas.openxmlformats.org/drawingml/2006/main" uri="{28A0092B-C50C-407E-A947-70E740481C1C}">
                          <a14:useLocalDpi xmlns:a14="http://schemas.microsoft.com/office/drawing/2010/main" val="0"/>
                        </a:ext>
                      </a:extLst>
                    </a:blip>
                    <a:stretch>
                      <a:fillRect/>
                    </a:stretch>
                  </pic:blipFill>
                  <pic:spPr bwMode="auto">
                    <a:xfrm>
                      <a:off x="0" y="0"/>
                      <a:ext cx="2880995" cy="2436992"/>
                    </a:xfrm>
                    <a:prstGeom prst="rect">
                      <a:avLst/>
                    </a:prstGeom>
                    <a:noFill/>
                    <a:ln>
                      <a:noFill/>
                    </a:ln>
                  </pic:spPr>
                </pic:pic>
              </a:graphicData>
            </a:graphic>
          </wp:inline>
        </w:drawing>
      </w:r>
    </w:p>
    <w:p w:rsidR="00586225" w:rsidRPr="00A936B2" w:rsidP="00A936B2">
      <w:pPr>
        <w:keepNext/>
        <w:keepLines/>
        <w:spacing w:line="360" w:lineRule="auto"/>
        <w:jc w:val="center"/>
        <w:rPr>
          <w:rFonts w:eastAsia="Times New Roman"/>
          <w:bCs/>
          <w:sz w:val="18"/>
          <w:rtl/>
          <w:lang w:eastAsia="he-IL"/>
        </w:rPr>
      </w:pPr>
      <w:r w:rsidRPr="00A936B2">
        <w:rPr>
          <w:rFonts w:eastAsia="Times New Roman" w:hint="cs"/>
          <w:bCs/>
          <w:sz w:val="18"/>
          <w:rtl/>
          <w:lang w:eastAsia="he-IL"/>
        </w:rPr>
        <w:t>הגדלה של המפה באזור המרכז</w:t>
      </w:r>
    </w:p>
    <w:p w:rsidR="00586225" w:rsidP="002F733C">
      <w:pPr>
        <w:widowControl w:val="0"/>
        <w:spacing w:line="269" w:lineRule="auto"/>
        <w:jc w:val="center"/>
        <w:rPr>
          <w:rFonts w:eastAsia="Times New Roman"/>
          <w:szCs w:val="20"/>
          <w:rtl/>
          <w:lang w:eastAsia="he-IL"/>
        </w:rPr>
      </w:pPr>
      <w:r w:rsidRPr="00586225">
        <w:rPr>
          <w:rFonts w:eastAsia="Calibri"/>
          <w:noProof/>
        </w:rPr>
        <w:drawing>
          <wp:inline distT="0" distB="0" distL="0" distR="0">
            <wp:extent cx="4961697" cy="5448300"/>
            <wp:effectExtent l="0" t="0" r="0" b="0"/>
            <wp:docPr id="37" name="תמונה 37" descr="חלק מהמפה שתוארה לעיל בדבר שיעור ההכנסות העצמיות מסך ההכנסות בתקציב הרגיל ברשויות המקומיות במרכז הארץ לשנת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תמונה 37" descr="חלק מהמפה שתוארה לעיל בדבר שיעור ההכנסות העצמיות מסך ההכנסות בתקציב הרגיל ברשויות המקומיות במרכז הארץ לשנת 2023"/>
                    <pic:cNvPicPr/>
                  </pic:nvPicPr>
                  <pic:blipFill>
                    <a:blip xmlns:r="http://schemas.openxmlformats.org/officeDocument/2006/relationships" r:embed="rId23"/>
                    <a:stretch>
                      <a:fillRect/>
                    </a:stretch>
                  </pic:blipFill>
                  <pic:spPr>
                    <a:xfrm>
                      <a:off x="0" y="0"/>
                      <a:ext cx="4968038" cy="5455262"/>
                    </a:xfrm>
                    <a:prstGeom prst="rect">
                      <a:avLst/>
                    </a:prstGeom>
                  </pic:spPr>
                </pic:pic>
              </a:graphicData>
            </a:graphic>
          </wp:inline>
        </w:drawing>
      </w:r>
    </w:p>
    <w:p w:rsidR="00A60A42" w:rsidRPr="00586225" w:rsidP="002F733C">
      <w:pPr>
        <w:widowControl w:val="0"/>
        <w:spacing w:line="269" w:lineRule="auto"/>
        <w:jc w:val="center"/>
        <w:rPr>
          <w:rFonts w:eastAsia="Times New Roman"/>
          <w:szCs w:val="20"/>
          <w:rtl/>
          <w:lang w:eastAsia="he-IL"/>
        </w:rPr>
      </w:pPr>
    </w:p>
    <w:p w:rsidR="00586225" w:rsidRPr="00586225" w:rsidP="002F733C">
      <w:pPr>
        <w:widowControl w:val="0"/>
        <w:spacing w:line="269" w:lineRule="auto"/>
        <w:jc w:val="center"/>
        <w:rPr>
          <w:rFonts w:eastAsia="Times New Roman"/>
          <w:szCs w:val="20"/>
          <w:rtl/>
          <w:lang w:eastAsia="he-IL"/>
        </w:rPr>
      </w:pPr>
    </w:p>
    <w:p w:rsidR="00586225" w:rsidP="002F733C">
      <w:pPr>
        <w:spacing w:line="269" w:lineRule="auto"/>
        <w:ind w:left="-567"/>
        <w:rPr>
          <w:rFonts w:eastAsia="Calibri"/>
          <w:szCs w:val="20"/>
          <w:rtl/>
          <w:lang w:eastAsia="he-IL"/>
        </w:rPr>
      </w:pPr>
    </w:p>
    <w:p w:rsidR="00A936B2" w:rsidRPr="00A936B2" w:rsidP="00A936B2">
      <w:pPr>
        <w:keepNext/>
        <w:keepLines/>
        <w:spacing w:line="360" w:lineRule="auto"/>
        <w:jc w:val="center"/>
        <w:rPr>
          <w:rFonts w:eastAsia="Times New Roman"/>
          <w:bCs/>
          <w:sz w:val="18"/>
          <w:rtl/>
          <w:lang w:eastAsia="he-IL"/>
        </w:rPr>
      </w:pPr>
      <w:r w:rsidRPr="00A936B2">
        <w:rPr>
          <w:rFonts w:eastAsia="Times New Roman"/>
          <w:bCs/>
          <w:sz w:val="18"/>
          <w:rtl/>
          <w:lang w:eastAsia="he-IL"/>
        </w:rPr>
        <w:t>הגדלה של המפה באזור ה</w:t>
      </w:r>
      <w:r w:rsidRPr="00A936B2">
        <w:rPr>
          <w:rFonts w:eastAsia="Times New Roman" w:hint="cs"/>
          <w:bCs/>
          <w:sz w:val="18"/>
          <w:rtl/>
          <w:lang w:eastAsia="he-IL"/>
        </w:rPr>
        <w:t>דרום</w:t>
      </w:r>
    </w:p>
    <w:p w:rsidR="00A936B2" w:rsidP="002F733C">
      <w:pPr>
        <w:widowControl w:val="0"/>
        <w:spacing w:line="269" w:lineRule="auto"/>
        <w:rPr>
          <w:rFonts w:eastAsia="Times New Roman"/>
          <w:sz w:val="24"/>
          <w:rtl/>
          <w:lang w:eastAsia="he-IL"/>
        </w:rPr>
      </w:pPr>
      <w:r w:rsidRPr="00586225">
        <w:rPr>
          <w:rFonts w:eastAsia="Times New Roman"/>
          <w:noProof/>
          <w:sz w:val="24"/>
          <w:rtl/>
          <w:lang w:eastAsia="he-IL"/>
        </w:rPr>
        <w:drawing>
          <wp:inline distT="0" distB="0" distL="0" distR="0">
            <wp:extent cx="5075829" cy="4772660"/>
            <wp:effectExtent l="0" t="0" r="0" b="8890"/>
            <wp:docPr id="39" name="תמונה 39" descr="חלק מהמפה שתוארה לעיל בדבר שיעור ההכנסות העצמיות מסך ההכנסות בתקציב הרגיל ברשויות המקומיות בדרום הארץ לשנת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תמונה 39" descr="חלק מהמפה שתוארה לעיל בדבר שיעור ההכנסות העצמיות מסך ההכנסות בתקציב הרגיל ברשויות המקומיות בדרום הארץ לשנת 2023"/>
                    <pic:cNvPicPr/>
                  </pic:nvPicPr>
                  <pic:blipFill>
                    <a:blip xmlns:r="http://schemas.openxmlformats.org/officeDocument/2006/relationships" r:embed="rId24"/>
                    <a:stretch>
                      <a:fillRect/>
                    </a:stretch>
                  </pic:blipFill>
                  <pic:spPr>
                    <a:xfrm>
                      <a:off x="0" y="0"/>
                      <a:ext cx="5085004" cy="4781287"/>
                    </a:xfrm>
                    <a:prstGeom prst="rect">
                      <a:avLst/>
                    </a:prstGeom>
                  </pic:spPr>
                </pic:pic>
              </a:graphicData>
            </a:graphic>
          </wp:inline>
        </w:drawing>
      </w:r>
    </w:p>
    <w:p w:rsidR="00A936B2" w:rsidP="002F733C">
      <w:pPr>
        <w:widowControl w:val="0"/>
        <w:spacing w:line="269" w:lineRule="auto"/>
        <w:rPr>
          <w:rFonts w:eastAsia="Times New Roman"/>
          <w:sz w:val="24"/>
          <w:rtl/>
          <w:lang w:eastAsia="he-IL"/>
        </w:rPr>
      </w:pPr>
    </w:p>
    <w:p w:rsidR="00586225" w:rsidRPr="00586225" w:rsidP="002F733C">
      <w:pPr>
        <w:widowControl w:val="0"/>
        <w:spacing w:line="269" w:lineRule="auto"/>
        <w:rPr>
          <w:rFonts w:eastAsia="Times New Roman"/>
          <w:sz w:val="24"/>
          <w:rtl/>
          <w:lang w:eastAsia="he-IL"/>
        </w:rPr>
      </w:pPr>
      <w:r w:rsidRPr="00586225">
        <w:rPr>
          <w:rFonts w:eastAsia="Times New Roman" w:hint="cs"/>
          <w:sz w:val="24"/>
          <w:rtl/>
          <w:lang w:eastAsia="he-IL"/>
        </w:rPr>
        <w:t xml:space="preserve">מהמפה </w:t>
      </w:r>
      <w:r w:rsidRPr="00586225">
        <w:rPr>
          <w:rFonts w:eastAsia="Times New Roman"/>
          <w:sz w:val="24"/>
          <w:rtl/>
          <w:lang w:eastAsia="he-IL"/>
        </w:rPr>
        <w:t xml:space="preserve">עולה </w:t>
      </w:r>
      <w:r w:rsidRPr="00586225">
        <w:rPr>
          <w:rFonts w:eastAsia="Times New Roman" w:hint="cs"/>
          <w:sz w:val="24"/>
          <w:rtl/>
          <w:lang w:eastAsia="he-IL"/>
        </w:rPr>
        <w:t>ש</w:t>
      </w:r>
      <w:r w:rsidRPr="00586225">
        <w:rPr>
          <w:rFonts w:eastAsia="Times New Roman"/>
          <w:sz w:val="24"/>
          <w:rtl/>
          <w:lang w:eastAsia="he-IL"/>
        </w:rPr>
        <w:t xml:space="preserve">קיימים פערים </w:t>
      </w:r>
      <w:r w:rsidRPr="00586225">
        <w:rPr>
          <w:rFonts w:eastAsia="Times New Roman" w:hint="cs"/>
          <w:sz w:val="24"/>
          <w:rtl/>
          <w:lang w:eastAsia="he-IL"/>
        </w:rPr>
        <w:t>גדולים</w:t>
      </w:r>
      <w:r w:rsidRPr="00586225">
        <w:rPr>
          <w:rFonts w:eastAsia="Times New Roman"/>
          <w:sz w:val="24"/>
          <w:rtl/>
          <w:lang w:eastAsia="he-IL"/>
        </w:rPr>
        <w:t xml:space="preserve"> בין רשויות</w:t>
      </w:r>
      <w:r w:rsidRPr="00586225">
        <w:rPr>
          <w:rFonts w:eastAsia="Times New Roman" w:hint="cs"/>
          <w:sz w:val="24"/>
          <w:rtl/>
          <w:lang w:eastAsia="he-IL"/>
        </w:rPr>
        <w:t xml:space="preserve"> מקומיות</w:t>
      </w:r>
      <w:r w:rsidRPr="00586225">
        <w:rPr>
          <w:rFonts w:eastAsia="Times New Roman"/>
          <w:sz w:val="24"/>
          <w:rtl/>
          <w:lang w:eastAsia="he-IL"/>
        </w:rPr>
        <w:t xml:space="preserve"> שונות, </w:t>
      </w:r>
      <w:r w:rsidRPr="00586225">
        <w:rPr>
          <w:rFonts w:eastAsia="Times New Roman" w:hint="cs"/>
          <w:sz w:val="24"/>
          <w:rtl/>
          <w:lang w:eastAsia="he-IL"/>
        </w:rPr>
        <w:t>בין היתר</w:t>
      </w:r>
      <w:r w:rsidRPr="00586225">
        <w:rPr>
          <w:rFonts w:eastAsia="Times New Roman"/>
          <w:sz w:val="24"/>
          <w:rtl/>
          <w:lang w:eastAsia="he-IL"/>
        </w:rPr>
        <w:t xml:space="preserve"> בהתאם למאפיינים ג</w:t>
      </w:r>
      <w:r w:rsidRPr="00586225">
        <w:rPr>
          <w:rFonts w:eastAsia="Times New Roman" w:hint="cs"/>
          <w:sz w:val="24"/>
          <w:rtl/>
          <w:lang w:eastAsia="he-IL"/>
        </w:rPr>
        <w:t>י</w:t>
      </w:r>
      <w:r w:rsidRPr="00586225">
        <w:rPr>
          <w:rFonts w:eastAsia="Times New Roman"/>
          <w:sz w:val="24"/>
          <w:rtl/>
          <w:lang w:eastAsia="he-IL"/>
        </w:rPr>
        <w:t xml:space="preserve">אוגרפיים, </w:t>
      </w:r>
      <w:r w:rsidRPr="00586225">
        <w:rPr>
          <w:rFonts w:eastAsia="Times New Roman" w:hint="cs"/>
          <w:sz w:val="24"/>
          <w:rtl/>
          <w:lang w:eastAsia="he-IL"/>
        </w:rPr>
        <w:t>חברתיים-כלכליים</w:t>
      </w:r>
      <w:r w:rsidRPr="00586225">
        <w:rPr>
          <w:rFonts w:eastAsia="Times New Roman"/>
          <w:sz w:val="24"/>
          <w:rtl/>
          <w:lang w:eastAsia="he-IL"/>
        </w:rPr>
        <w:t xml:space="preserve"> ואחרים. </w:t>
      </w:r>
      <w:r w:rsidRPr="00586225">
        <w:rPr>
          <w:rFonts w:eastAsia="Times New Roman" w:hint="cs"/>
          <w:sz w:val="24"/>
          <w:rtl/>
          <w:lang w:eastAsia="he-IL"/>
        </w:rPr>
        <w:t xml:space="preserve">בשנת 2023 היה </w:t>
      </w:r>
      <w:r w:rsidRPr="00586225">
        <w:rPr>
          <w:rFonts w:eastAsia="Times New Roman"/>
          <w:sz w:val="24"/>
          <w:rtl/>
          <w:lang w:eastAsia="he-IL"/>
        </w:rPr>
        <w:t xml:space="preserve">הממוצע הארצי </w:t>
      </w:r>
      <w:r w:rsidRPr="00586225">
        <w:rPr>
          <w:rFonts w:eastAsia="Times New Roman" w:hint="cs"/>
          <w:sz w:val="24"/>
          <w:rtl/>
          <w:lang w:eastAsia="he-IL"/>
        </w:rPr>
        <w:t>של</w:t>
      </w:r>
      <w:r w:rsidRPr="00586225">
        <w:rPr>
          <w:rFonts w:eastAsia="Times New Roman"/>
          <w:sz w:val="24"/>
          <w:rtl/>
          <w:lang w:eastAsia="he-IL"/>
        </w:rPr>
        <w:t xml:space="preserve"> </w:t>
      </w:r>
      <w:r w:rsidRPr="00586225">
        <w:rPr>
          <w:rFonts w:eastAsia="Times New Roman" w:hint="cs"/>
          <w:sz w:val="24"/>
          <w:rtl/>
          <w:lang w:eastAsia="he-IL"/>
        </w:rPr>
        <w:t xml:space="preserve">שיעור </w:t>
      </w:r>
      <w:r w:rsidRPr="00586225">
        <w:rPr>
          <w:rFonts w:eastAsia="Times New Roman"/>
          <w:sz w:val="24"/>
          <w:rtl/>
          <w:lang w:eastAsia="he-IL"/>
        </w:rPr>
        <w:t>ההכנסות העצמיות 52.7%</w:t>
      </w:r>
      <w:r w:rsidRPr="00586225">
        <w:rPr>
          <w:rFonts w:eastAsia="Calibri"/>
          <w:rtl/>
        </w:rPr>
        <w:t xml:space="preserve"> </w:t>
      </w:r>
      <w:r w:rsidRPr="00586225">
        <w:rPr>
          <w:rFonts w:eastAsia="Times New Roman"/>
          <w:sz w:val="24"/>
          <w:rtl/>
          <w:lang w:eastAsia="he-IL"/>
        </w:rPr>
        <w:t>מסך כל ההכנסות בתקציב הרגיל.</w:t>
      </w:r>
    </w:p>
    <w:p w:rsidR="00586225" w:rsidRPr="00586225" w:rsidP="002F733C">
      <w:pPr>
        <w:spacing w:line="269" w:lineRule="auto"/>
        <w:ind w:left="-567"/>
        <w:rPr>
          <w:rFonts w:eastAsia="Calibri"/>
          <w:szCs w:val="20"/>
          <w:rtl/>
          <w:lang w:eastAsia="he-IL"/>
        </w:rPr>
      </w:pPr>
    </w:p>
    <w:p w:rsidR="00586225" w:rsidRPr="00586225" w:rsidP="002F733C">
      <w:pPr>
        <w:widowControl w:val="0"/>
        <w:spacing w:line="269" w:lineRule="auto"/>
        <w:rPr>
          <w:rFonts w:eastAsia="Times New Roman"/>
          <w:sz w:val="24"/>
          <w:rtl/>
          <w:lang w:eastAsia="he-IL"/>
        </w:rPr>
      </w:pPr>
      <w:r w:rsidRPr="00586225">
        <w:rPr>
          <w:rFonts w:eastAsia="Times New Roman" w:hint="cs"/>
          <w:sz w:val="24"/>
          <w:rtl/>
          <w:lang w:eastAsia="he-IL"/>
        </w:rPr>
        <w:t>עוד עולה ש</w:t>
      </w:r>
      <w:r w:rsidRPr="00586225">
        <w:rPr>
          <w:rFonts w:eastAsia="Times New Roman"/>
          <w:sz w:val="24"/>
          <w:rtl/>
          <w:lang w:eastAsia="he-IL"/>
        </w:rPr>
        <w:t xml:space="preserve">שיעור ההכנסות העצמיות </w:t>
      </w:r>
      <w:r w:rsidRPr="00586225">
        <w:rPr>
          <w:rFonts w:eastAsia="Times New Roman" w:hint="cs"/>
          <w:sz w:val="24"/>
          <w:rtl/>
          <w:lang w:eastAsia="he-IL"/>
        </w:rPr>
        <w:t>של ה</w:t>
      </w:r>
      <w:r w:rsidRPr="00586225">
        <w:rPr>
          <w:rFonts w:eastAsia="Times New Roman"/>
          <w:sz w:val="24"/>
          <w:rtl/>
          <w:lang w:eastAsia="he-IL"/>
        </w:rPr>
        <w:t xml:space="preserve">רשויות המקומיות בישראל לשנת 2023, כפי שמוצג במפה, חושף פערים עמוקים בין אזורים </w:t>
      </w:r>
      <w:r w:rsidRPr="00586225">
        <w:rPr>
          <w:rFonts w:eastAsia="Times New Roman" w:hint="cs"/>
          <w:sz w:val="24"/>
          <w:rtl/>
          <w:lang w:eastAsia="he-IL"/>
        </w:rPr>
        <w:t>ו</w:t>
      </w:r>
      <w:r w:rsidRPr="00586225">
        <w:rPr>
          <w:rFonts w:eastAsia="Times New Roman"/>
          <w:sz w:val="24"/>
          <w:rtl/>
          <w:lang w:eastAsia="he-IL"/>
        </w:rPr>
        <w:t>קבוצות אוכלוסייה. רשויות יהודיות מרקע חברתי כלכלי גבוה במרכז הארץ</w:t>
      </w:r>
      <w:r w:rsidRPr="00586225">
        <w:rPr>
          <w:rFonts w:eastAsia="Times New Roman" w:hint="cs"/>
          <w:sz w:val="24"/>
          <w:rtl/>
          <w:lang w:eastAsia="he-IL"/>
        </w:rPr>
        <w:t>, כגון</w:t>
      </w:r>
      <w:r w:rsidRPr="00586225">
        <w:rPr>
          <w:rFonts w:eastAsia="Times New Roman"/>
          <w:sz w:val="24"/>
          <w:rtl/>
          <w:lang w:eastAsia="he-IL"/>
        </w:rPr>
        <w:t xml:space="preserve"> תל אביב</w:t>
      </w:r>
      <w:r w:rsidRPr="00586225">
        <w:rPr>
          <w:rFonts w:eastAsia="Times New Roman" w:hint="cs"/>
          <w:sz w:val="24"/>
          <w:rtl/>
          <w:lang w:eastAsia="he-IL"/>
        </w:rPr>
        <w:t>-יפו</w:t>
      </w:r>
      <w:r w:rsidRPr="00586225">
        <w:rPr>
          <w:rFonts w:eastAsia="Times New Roman"/>
          <w:sz w:val="24"/>
          <w:rtl/>
          <w:lang w:eastAsia="he-IL"/>
        </w:rPr>
        <w:t>, רמת גן, הרצל</w:t>
      </w:r>
      <w:r w:rsidRPr="00586225">
        <w:rPr>
          <w:rFonts w:eastAsia="Times New Roman" w:hint="cs"/>
          <w:sz w:val="24"/>
          <w:rtl/>
          <w:lang w:eastAsia="he-IL"/>
        </w:rPr>
        <w:t>י</w:t>
      </w:r>
      <w:r w:rsidRPr="00586225">
        <w:rPr>
          <w:rFonts w:eastAsia="Times New Roman"/>
          <w:sz w:val="24"/>
          <w:rtl/>
          <w:lang w:eastAsia="he-IL"/>
        </w:rPr>
        <w:t xml:space="preserve">יה, רעננה וגבעתיים נמצאות בטווח גבוה מאוד של הכנסות עצמיות </w:t>
      </w:r>
      <w:r w:rsidRPr="00586225">
        <w:rPr>
          <w:rFonts w:eastAsia="Times New Roman" w:hint="cs"/>
          <w:sz w:val="24"/>
          <w:rtl/>
          <w:lang w:eastAsia="he-IL"/>
        </w:rPr>
        <w:t>(</w:t>
      </w:r>
      <w:r w:rsidRPr="00586225">
        <w:rPr>
          <w:rFonts w:eastAsia="Times New Roman"/>
          <w:sz w:val="24"/>
          <w:rtl/>
          <w:lang w:eastAsia="he-IL"/>
        </w:rPr>
        <w:t>70%</w:t>
      </w:r>
      <w:r w:rsidRPr="00586225">
        <w:rPr>
          <w:rFonts w:eastAsia="Times New Roman" w:hint="cs"/>
          <w:sz w:val="24"/>
          <w:rtl/>
          <w:lang w:eastAsia="he-IL"/>
        </w:rPr>
        <w:t>-</w:t>
      </w:r>
      <w:r w:rsidRPr="00586225">
        <w:rPr>
          <w:rFonts w:eastAsia="Times New Roman"/>
          <w:sz w:val="24"/>
          <w:rtl/>
          <w:lang w:eastAsia="he-IL"/>
        </w:rPr>
        <w:t>94%</w:t>
      </w:r>
      <w:r w:rsidRPr="00586225">
        <w:rPr>
          <w:rFonts w:eastAsia="Times New Roman" w:hint="cs"/>
          <w:sz w:val="24"/>
          <w:rtl/>
          <w:lang w:eastAsia="he-IL"/>
        </w:rPr>
        <w:t xml:space="preserve">). נתונים אלה </w:t>
      </w:r>
      <w:r w:rsidRPr="00586225">
        <w:rPr>
          <w:rFonts w:eastAsia="Times New Roman"/>
          <w:sz w:val="24"/>
          <w:rtl/>
          <w:lang w:eastAsia="he-IL"/>
        </w:rPr>
        <w:t>מעיד</w:t>
      </w:r>
      <w:r w:rsidRPr="00586225">
        <w:rPr>
          <w:rFonts w:eastAsia="Times New Roman" w:hint="cs"/>
          <w:sz w:val="24"/>
          <w:rtl/>
          <w:lang w:eastAsia="he-IL"/>
        </w:rPr>
        <w:t>ים</w:t>
      </w:r>
      <w:r w:rsidRPr="00586225">
        <w:rPr>
          <w:rFonts w:eastAsia="Times New Roman"/>
          <w:sz w:val="24"/>
          <w:rtl/>
          <w:lang w:eastAsia="he-IL"/>
        </w:rPr>
        <w:t xml:space="preserve"> על </w:t>
      </w:r>
      <w:r w:rsidRPr="00586225">
        <w:rPr>
          <w:rFonts w:eastAsia="Times New Roman" w:hint="cs"/>
          <w:sz w:val="24"/>
          <w:rtl/>
          <w:lang w:eastAsia="he-IL"/>
        </w:rPr>
        <w:t xml:space="preserve">רמה גבוהה של </w:t>
      </w:r>
      <w:r w:rsidRPr="00586225">
        <w:rPr>
          <w:rFonts w:eastAsia="Times New Roman"/>
          <w:sz w:val="24"/>
          <w:rtl/>
          <w:lang w:eastAsia="he-IL"/>
        </w:rPr>
        <w:t xml:space="preserve">עצמאות תקציבית, </w:t>
      </w:r>
      <w:r w:rsidRPr="00586225">
        <w:rPr>
          <w:rFonts w:eastAsia="Times New Roman" w:hint="cs"/>
          <w:sz w:val="24"/>
          <w:rtl/>
          <w:lang w:eastAsia="he-IL"/>
        </w:rPr>
        <w:t xml:space="preserve">על </w:t>
      </w:r>
      <w:r w:rsidRPr="00586225">
        <w:rPr>
          <w:rFonts w:eastAsia="Times New Roman"/>
          <w:sz w:val="24"/>
          <w:rtl/>
          <w:lang w:eastAsia="he-IL"/>
        </w:rPr>
        <w:t xml:space="preserve">פעילות עסקית ענפה, </w:t>
      </w:r>
      <w:r w:rsidRPr="00586225">
        <w:rPr>
          <w:rFonts w:eastAsia="Times New Roman" w:hint="cs"/>
          <w:sz w:val="24"/>
          <w:rtl/>
          <w:lang w:eastAsia="he-IL"/>
        </w:rPr>
        <w:t xml:space="preserve">על מיצוי פוטנציאל החיוב </w:t>
      </w:r>
      <w:r w:rsidRPr="00586225">
        <w:rPr>
          <w:rFonts w:eastAsia="Times New Roman"/>
          <w:sz w:val="24"/>
          <w:rtl/>
          <w:lang w:eastAsia="he-IL"/>
        </w:rPr>
        <w:t>ו</w:t>
      </w:r>
      <w:r w:rsidRPr="00586225">
        <w:rPr>
          <w:rFonts w:eastAsia="Times New Roman" w:hint="cs"/>
          <w:sz w:val="24"/>
          <w:rtl/>
          <w:lang w:eastAsia="he-IL"/>
        </w:rPr>
        <w:t xml:space="preserve">על </w:t>
      </w:r>
      <w:r w:rsidRPr="00586225">
        <w:rPr>
          <w:rFonts w:eastAsia="Times New Roman"/>
          <w:sz w:val="24"/>
          <w:rtl/>
          <w:lang w:eastAsia="he-IL"/>
        </w:rPr>
        <w:t xml:space="preserve">יכולת גבייה </w:t>
      </w:r>
      <w:r w:rsidRPr="00586225">
        <w:rPr>
          <w:rFonts w:eastAsia="Times New Roman" w:hint="cs"/>
          <w:sz w:val="24"/>
          <w:rtl/>
          <w:lang w:eastAsia="he-IL"/>
        </w:rPr>
        <w:t>יעילה</w:t>
      </w:r>
      <w:r w:rsidRPr="00586225">
        <w:rPr>
          <w:rFonts w:eastAsia="Times New Roman"/>
          <w:sz w:val="24"/>
          <w:rtl/>
          <w:lang w:eastAsia="he-IL"/>
        </w:rPr>
        <w:t xml:space="preserve">. </w:t>
      </w:r>
      <w:r w:rsidRPr="00586225">
        <w:rPr>
          <w:rFonts w:eastAsia="Times New Roman" w:hint="cs"/>
          <w:sz w:val="24"/>
          <w:rtl/>
          <w:lang w:eastAsia="he-IL"/>
        </w:rPr>
        <w:t xml:space="preserve">מקצת </w:t>
      </w:r>
      <w:r w:rsidRPr="00586225">
        <w:rPr>
          <w:rFonts w:eastAsia="Times New Roman"/>
          <w:sz w:val="24"/>
          <w:rtl/>
          <w:lang w:eastAsia="he-IL"/>
        </w:rPr>
        <w:t xml:space="preserve">המועצות האזוריות במרכז </w:t>
      </w:r>
      <w:r w:rsidRPr="00586225">
        <w:rPr>
          <w:rFonts w:eastAsia="Times New Roman" w:hint="cs"/>
          <w:sz w:val="24"/>
          <w:rtl/>
          <w:lang w:eastAsia="he-IL"/>
        </w:rPr>
        <w:t xml:space="preserve">הארץ </w:t>
      </w:r>
      <w:r w:rsidRPr="00586225">
        <w:rPr>
          <w:rFonts w:eastAsia="Times New Roman"/>
          <w:sz w:val="24"/>
          <w:rtl/>
          <w:lang w:eastAsia="he-IL"/>
        </w:rPr>
        <w:t>ובצפו</w:t>
      </w:r>
      <w:r w:rsidRPr="00586225">
        <w:rPr>
          <w:rFonts w:eastAsia="Times New Roman" w:hint="cs"/>
          <w:sz w:val="24"/>
          <w:rtl/>
          <w:lang w:eastAsia="he-IL"/>
        </w:rPr>
        <w:t xml:space="preserve">נה </w:t>
      </w:r>
      <w:r w:rsidRPr="00586225">
        <w:rPr>
          <w:rFonts w:eastAsia="Times New Roman"/>
          <w:sz w:val="24"/>
          <w:rtl/>
          <w:lang w:eastAsia="he-IL"/>
        </w:rPr>
        <w:t xml:space="preserve">נמצאות בטווח </w:t>
      </w:r>
      <w:r w:rsidRPr="00586225">
        <w:rPr>
          <w:rFonts w:eastAsia="Times New Roman" w:hint="cs"/>
          <w:sz w:val="24"/>
          <w:rtl/>
          <w:lang w:eastAsia="he-IL"/>
        </w:rPr>
        <w:t xml:space="preserve">הגבוה של ההכנסות העצמיות </w:t>
      </w:r>
      <w:r w:rsidRPr="00586225">
        <w:rPr>
          <w:rFonts w:eastAsia="Times New Roman"/>
          <w:sz w:val="24"/>
          <w:rtl/>
          <w:lang w:eastAsia="he-IL"/>
        </w:rPr>
        <w:t>(60%</w:t>
      </w:r>
      <w:r w:rsidRPr="00586225">
        <w:rPr>
          <w:rFonts w:eastAsia="Times New Roman" w:hint="cs"/>
          <w:sz w:val="24"/>
          <w:rtl/>
          <w:lang w:eastAsia="he-IL"/>
        </w:rPr>
        <w:t>-</w:t>
      </w:r>
      <w:r w:rsidRPr="00586225">
        <w:rPr>
          <w:rFonts w:eastAsia="Times New Roman"/>
          <w:sz w:val="24"/>
          <w:rtl/>
          <w:lang w:eastAsia="he-IL"/>
        </w:rPr>
        <w:t>69.9%).</w:t>
      </w:r>
    </w:p>
    <w:p w:rsidR="00586225" w:rsidRPr="00586225" w:rsidP="002F733C">
      <w:pPr>
        <w:widowControl w:val="0"/>
        <w:spacing w:line="269" w:lineRule="auto"/>
        <w:rPr>
          <w:rFonts w:eastAsia="Times New Roman"/>
          <w:sz w:val="24"/>
          <w:rtl/>
          <w:lang w:eastAsia="he-IL"/>
        </w:rPr>
      </w:pPr>
    </w:p>
    <w:p w:rsidR="00586225" w:rsidRPr="00586225" w:rsidP="002F733C">
      <w:pPr>
        <w:widowControl w:val="0"/>
        <w:spacing w:line="269" w:lineRule="auto"/>
        <w:rPr>
          <w:rFonts w:eastAsia="Times New Roman"/>
          <w:sz w:val="24"/>
          <w:rtl/>
          <w:lang w:eastAsia="he-IL"/>
        </w:rPr>
      </w:pPr>
      <w:r w:rsidRPr="00586225">
        <w:rPr>
          <w:rFonts w:eastAsia="Times New Roman"/>
          <w:sz w:val="24"/>
          <w:rtl/>
          <w:lang w:eastAsia="he-IL"/>
        </w:rPr>
        <w:t xml:space="preserve">לעומת זאת, </w:t>
      </w:r>
      <w:r w:rsidRPr="00586225">
        <w:rPr>
          <w:rFonts w:eastAsia="Times New Roman" w:hint="cs"/>
          <w:sz w:val="24"/>
          <w:rtl/>
          <w:lang w:eastAsia="he-IL"/>
        </w:rPr>
        <w:t xml:space="preserve">רשויות </w:t>
      </w:r>
      <w:r w:rsidRPr="00586225">
        <w:rPr>
          <w:rFonts w:eastAsia="Times New Roman"/>
          <w:sz w:val="24"/>
          <w:rtl/>
          <w:lang w:eastAsia="he-IL"/>
        </w:rPr>
        <w:t>ערביות בפריפריה</w:t>
      </w:r>
      <w:r w:rsidRPr="00586225">
        <w:rPr>
          <w:rFonts w:eastAsia="Times New Roman" w:hint="cs"/>
          <w:sz w:val="24"/>
          <w:rtl/>
          <w:lang w:eastAsia="he-IL"/>
        </w:rPr>
        <w:t xml:space="preserve"> הגיאוגרפית ובפריפריה החברתית,</w:t>
      </w:r>
      <w:r w:rsidRPr="00586225">
        <w:rPr>
          <w:rFonts w:eastAsia="Times New Roman"/>
          <w:sz w:val="24"/>
          <w:rtl/>
          <w:lang w:eastAsia="he-IL"/>
        </w:rPr>
        <w:t xml:space="preserve"> כגון,</w:t>
      </w:r>
      <w:r w:rsidRPr="00586225">
        <w:rPr>
          <w:rFonts w:eastAsia="Times New Roman" w:hint="cs"/>
          <w:sz w:val="24"/>
          <w:rtl/>
          <w:lang w:eastAsia="he-IL"/>
        </w:rPr>
        <w:t xml:space="preserve"> רהט,</w:t>
      </w:r>
      <w:r w:rsidRPr="00586225">
        <w:rPr>
          <w:rFonts w:eastAsia="Times New Roman"/>
          <w:sz w:val="24"/>
          <w:rtl/>
          <w:lang w:eastAsia="he-IL"/>
        </w:rPr>
        <w:t xml:space="preserve"> תל שבע ולקיה</w:t>
      </w:r>
      <w:r w:rsidRPr="00586225">
        <w:rPr>
          <w:rFonts w:eastAsia="Times New Roman" w:hint="cs"/>
          <w:sz w:val="24"/>
          <w:rtl/>
          <w:lang w:eastAsia="he-IL"/>
        </w:rPr>
        <w:t>,</w:t>
      </w:r>
      <w:r w:rsidRPr="00586225">
        <w:rPr>
          <w:rFonts w:eastAsia="Times New Roman"/>
          <w:sz w:val="24"/>
          <w:rtl/>
          <w:lang w:eastAsia="he-IL"/>
        </w:rPr>
        <w:t xml:space="preserve"> נמצאות בטווח נמוך מאוד של</w:t>
      </w:r>
      <w:r w:rsidRPr="00586225">
        <w:rPr>
          <w:rFonts w:eastAsia="Times New Roman" w:hint="cs"/>
          <w:sz w:val="24"/>
          <w:rtl/>
          <w:lang w:eastAsia="he-IL"/>
        </w:rPr>
        <w:t xml:space="preserve"> הכנסות עצמיות</w:t>
      </w:r>
      <w:r w:rsidRPr="00586225">
        <w:rPr>
          <w:rFonts w:eastAsia="Times New Roman"/>
          <w:sz w:val="24"/>
          <w:rtl/>
          <w:lang w:eastAsia="he-IL"/>
        </w:rPr>
        <w:t xml:space="preserve"> </w:t>
      </w:r>
      <w:r w:rsidRPr="00586225">
        <w:rPr>
          <w:rFonts w:eastAsia="Times New Roman" w:hint="cs"/>
          <w:sz w:val="24"/>
          <w:rtl/>
          <w:lang w:eastAsia="he-IL"/>
        </w:rPr>
        <w:t>(</w:t>
      </w:r>
      <w:r w:rsidRPr="00586225">
        <w:rPr>
          <w:rFonts w:eastAsia="Times New Roman"/>
          <w:sz w:val="24"/>
          <w:rtl/>
          <w:lang w:eastAsia="he-IL"/>
        </w:rPr>
        <w:t>8.4%</w:t>
      </w:r>
      <w:r w:rsidRPr="00586225">
        <w:rPr>
          <w:rFonts w:eastAsia="Times New Roman" w:hint="cs"/>
          <w:sz w:val="24"/>
          <w:rtl/>
          <w:lang w:eastAsia="he-IL"/>
        </w:rPr>
        <w:t>-</w:t>
      </w:r>
      <w:r w:rsidRPr="00586225">
        <w:rPr>
          <w:rFonts w:eastAsia="Times New Roman"/>
          <w:sz w:val="24"/>
          <w:rtl/>
          <w:lang w:eastAsia="he-IL"/>
        </w:rPr>
        <w:t>29.9%</w:t>
      </w:r>
      <w:r w:rsidRPr="00586225">
        <w:rPr>
          <w:rFonts w:eastAsia="Times New Roman" w:hint="cs"/>
          <w:sz w:val="24"/>
          <w:rtl/>
          <w:lang w:eastAsia="he-IL"/>
        </w:rPr>
        <w:t>).</w:t>
      </w:r>
      <w:r w:rsidRPr="00586225">
        <w:rPr>
          <w:rFonts w:eastAsia="Times New Roman"/>
          <w:sz w:val="24"/>
          <w:rtl/>
          <w:lang w:eastAsia="he-IL"/>
        </w:rPr>
        <w:t xml:space="preserve"> </w:t>
      </w:r>
      <w:r w:rsidRPr="00586225">
        <w:rPr>
          <w:rFonts w:eastAsia="Times New Roman" w:hint="cs"/>
          <w:sz w:val="24"/>
          <w:rtl/>
          <w:lang w:eastAsia="he-IL"/>
        </w:rPr>
        <w:t xml:space="preserve">נתונים אלה </w:t>
      </w:r>
      <w:r w:rsidRPr="00586225">
        <w:rPr>
          <w:rFonts w:eastAsia="Times New Roman"/>
          <w:sz w:val="24"/>
          <w:rtl/>
          <w:lang w:eastAsia="he-IL"/>
        </w:rPr>
        <w:t>מעיד</w:t>
      </w:r>
      <w:r w:rsidRPr="00586225">
        <w:rPr>
          <w:rFonts w:eastAsia="Times New Roman" w:hint="cs"/>
          <w:sz w:val="24"/>
          <w:rtl/>
          <w:lang w:eastAsia="he-IL"/>
        </w:rPr>
        <w:t>ים</w:t>
      </w:r>
      <w:r w:rsidRPr="00586225">
        <w:rPr>
          <w:rFonts w:eastAsia="Times New Roman"/>
          <w:sz w:val="24"/>
          <w:rtl/>
          <w:lang w:eastAsia="he-IL"/>
        </w:rPr>
        <w:t xml:space="preserve"> על תלות גבוהה בתקציבי </w:t>
      </w:r>
      <w:r w:rsidRPr="00586225">
        <w:rPr>
          <w:rFonts w:eastAsia="Times New Roman" w:hint="cs"/>
          <w:sz w:val="24"/>
          <w:rtl/>
          <w:lang w:eastAsia="he-IL"/>
        </w:rPr>
        <w:t>ה</w:t>
      </w:r>
      <w:r w:rsidRPr="00586225">
        <w:rPr>
          <w:rFonts w:eastAsia="Times New Roman"/>
          <w:sz w:val="24"/>
          <w:rtl/>
          <w:lang w:eastAsia="he-IL"/>
        </w:rPr>
        <w:t xml:space="preserve">מדינה, </w:t>
      </w:r>
      <w:r w:rsidRPr="00586225">
        <w:rPr>
          <w:rFonts w:eastAsia="Times New Roman" w:hint="cs"/>
          <w:sz w:val="24"/>
          <w:rtl/>
          <w:lang w:eastAsia="he-IL"/>
        </w:rPr>
        <w:t xml:space="preserve">על </w:t>
      </w:r>
      <w:r w:rsidRPr="00586225">
        <w:rPr>
          <w:rFonts w:eastAsia="Times New Roman"/>
          <w:sz w:val="24"/>
          <w:rtl/>
          <w:lang w:eastAsia="he-IL"/>
        </w:rPr>
        <w:t>בסיס</w:t>
      </w:r>
      <w:r w:rsidRPr="00586225">
        <w:rPr>
          <w:rFonts w:eastAsia="Times New Roman" w:hint="cs"/>
          <w:sz w:val="24"/>
          <w:rtl/>
          <w:lang w:eastAsia="he-IL"/>
        </w:rPr>
        <w:t xml:space="preserve"> מצומצם של</w:t>
      </w:r>
      <w:r w:rsidRPr="00586225">
        <w:rPr>
          <w:rFonts w:eastAsia="Times New Roman"/>
          <w:sz w:val="24"/>
          <w:rtl/>
          <w:lang w:eastAsia="he-IL"/>
        </w:rPr>
        <w:t xml:space="preserve"> הכנסות עצמיות ולעיתים גם על אתגרי גבייה</w:t>
      </w:r>
      <w:r w:rsidRPr="00586225">
        <w:rPr>
          <w:rFonts w:eastAsia="Times New Roman" w:hint="cs"/>
          <w:sz w:val="24"/>
          <w:rtl/>
          <w:lang w:eastAsia="he-IL"/>
        </w:rPr>
        <w:t xml:space="preserve"> והיקף נמוך של פעילות עסקית ומסחרית</w:t>
      </w:r>
      <w:r w:rsidRPr="00586225">
        <w:rPr>
          <w:rFonts w:eastAsia="Times New Roman"/>
          <w:sz w:val="24"/>
          <w:rtl/>
          <w:lang w:eastAsia="he-IL"/>
        </w:rPr>
        <w:t xml:space="preserve">. רשויות </w:t>
      </w:r>
      <w:r w:rsidRPr="00586225">
        <w:rPr>
          <w:rFonts w:eastAsia="Times New Roman" w:hint="cs"/>
          <w:sz w:val="24"/>
          <w:rtl/>
          <w:lang w:eastAsia="he-IL"/>
        </w:rPr>
        <w:t xml:space="preserve">יהודיות </w:t>
      </w:r>
      <w:r w:rsidRPr="00586225">
        <w:rPr>
          <w:rFonts w:eastAsia="Times New Roman"/>
          <w:sz w:val="24"/>
          <w:rtl/>
          <w:lang w:eastAsia="he-IL"/>
        </w:rPr>
        <w:t>בפריפריה, כ</w:t>
      </w:r>
      <w:r w:rsidRPr="00586225">
        <w:rPr>
          <w:rFonts w:eastAsia="Times New Roman" w:hint="cs"/>
          <w:sz w:val="24"/>
          <w:rtl/>
          <w:lang w:eastAsia="he-IL"/>
        </w:rPr>
        <w:t>גון</w:t>
      </w:r>
      <w:r w:rsidRPr="00586225">
        <w:rPr>
          <w:rFonts w:eastAsia="Times New Roman"/>
          <w:sz w:val="24"/>
          <w:rtl/>
          <w:lang w:eastAsia="he-IL"/>
        </w:rPr>
        <w:t xml:space="preserve"> </w:t>
      </w:r>
      <w:r w:rsidRPr="00586225">
        <w:rPr>
          <w:rFonts w:eastAsia="Calibri"/>
          <w:b/>
          <w:bCs/>
          <w:sz w:val="24"/>
          <w:rtl/>
        </w:rPr>
        <w:t>נוף הגליל,</w:t>
      </w:r>
      <w:r w:rsidRPr="00586225">
        <w:rPr>
          <w:rFonts w:eastAsia="Times New Roman"/>
          <w:sz w:val="24"/>
          <w:rtl/>
          <w:lang w:eastAsia="he-IL"/>
        </w:rPr>
        <w:t xml:space="preserve"> דימונה ובית שאן, נמצאות בטווח בינוני (40%</w:t>
      </w:r>
      <w:r w:rsidRPr="00586225">
        <w:rPr>
          <w:rFonts w:eastAsia="Times New Roman" w:hint="cs"/>
          <w:sz w:val="24"/>
          <w:rtl/>
          <w:lang w:eastAsia="he-IL"/>
        </w:rPr>
        <w:t>-</w:t>
      </w:r>
      <w:r w:rsidRPr="00586225">
        <w:rPr>
          <w:rFonts w:eastAsia="Times New Roman"/>
          <w:sz w:val="24"/>
          <w:rtl/>
          <w:lang w:eastAsia="he-IL"/>
        </w:rPr>
        <w:t>59.9%), אך עדיין רחוקות מהרשויות מרקע חברתי כלכלי גבוה במרכז.</w:t>
      </w:r>
      <w:r w:rsidRPr="00586225">
        <w:rPr>
          <w:rFonts w:eastAsia="Calibri"/>
          <w:rtl/>
        </w:rPr>
        <w:t xml:space="preserve"> </w:t>
      </w:r>
      <w:r w:rsidRPr="00586225">
        <w:rPr>
          <w:rFonts w:eastAsia="Times New Roman"/>
          <w:sz w:val="24"/>
          <w:rtl/>
          <w:lang w:eastAsia="he-IL"/>
        </w:rPr>
        <w:t>רשויות</w:t>
      </w:r>
      <w:r w:rsidRPr="00586225">
        <w:rPr>
          <w:rFonts w:eastAsia="Times New Roman" w:hint="cs"/>
          <w:sz w:val="24"/>
          <w:rtl/>
          <w:lang w:eastAsia="he-IL"/>
        </w:rPr>
        <w:t xml:space="preserve"> חרדיות</w:t>
      </w:r>
      <w:r w:rsidRPr="00586225">
        <w:rPr>
          <w:rFonts w:eastAsia="Times New Roman"/>
          <w:sz w:val="24"/>
          <w:rtl/>
          <w:lang w:eastAsia="he-IL"/>
        </w:rPr>
        <w:t xml:space="preserve"> אלעד, מודיעין עילית, </w:t>
      </w:r>
      <w:r w:rsidRPr="00586225">
        <w:rPr>
          <w:rFonts w:eastAsia="Times New Roman" w:hint="cs"/>
          <w:sz w:val="24"/>
          <w:rtl/>
          <w:lang w:eastAsia="he-IL"/>
        </w:rPr>
        <w:t>ו</w:t>
      </w:r>
      <w:r w:rsidRPr="00586225">
        <w:rPr>
          <w:rFonts w:eastAsia="Times New Roman"/>
          <w:sz w:val="24"/>
          <w:rtl/>
          <w:lang w:eastAsia="he-IL"/>
        </w:rPr>
        <w:t>ערביות באזור</w:t>
      </w:r>
      <w:r w:rsidRPr="00586225">
        <w:rPr>
          <w:rFonts w:eastAsia="Times New Roman" w:hint="cs"/>
          <w:sz w:val="24"/>
          <w:rtl/>
          <w:lang w:eastAsia="he-IL"/>
        </w:rPr>
        <w:t xml:space="preserve"> המרכז,</w:t>
      </w:r>
      <w:r w:rsidRPr="00586225">
        <w:rPr>
          <w:rFonts w:eastAsia="Times New Roman"/>
          <w:sz w:val="24"/>
          <w:rtl/>
          <w:lang w:eastAsia="he-IL"/>
        </w:rPr>
        <w:t xml:space="preserve"> דוגמת</w:t>
      </w:r>
      <w:r w:rsidRPr="00586225">
        <w:rPr>
          <w:rFonts w:eastAsia="Times New Roman" w:hint="cs"/>
          <w:sz w:val="24"/>
          <w:rtl/>
          <w:lang w:eastAsia="he-IL"/>
        </w:rPr>
        <w:t xml:space="preserve"> </w:t>
      </w:r>
      <w:r w:rsidRPr="00586225">
        <w:rPr>
          <w:rFonts w:eastAsia="Times New Roman"/>
          <w:sz w:val="24"/>
          <w:rtl/>
          <w:lang w:eastAsia="he-IL"/>
        </w:rPr>
        <w:t>ג</w:t>
      </w:r>
      <w:r w:rsidRPr="00586225">
        <w:rPr>
          <w:rFonts w:eastAsia="Times New Roman" w:hint="cs"/>
          <w:sz w:val="24"/>
          <w:rtl/>
          <w:lang w:eastAsia="he-IL"/>
        </w:rPr>
        <w:t>'</w:t>
      </w:r>
      <w:r w:rsidRPr="00586225">
        <w:rPr>
          <w:rFonts w:eastAsia="Times New Roman"/>
          <w:sz w:val="24"/>
          <w:rtl/>
          <w:lang w:eastAsia="he-IL"/>
        </w:rPr>
        <w:t>לג</w:t>
      </w:r>
      <w:r w:rsidRPr="00586225">
        <w:rPr>
          <w:rFonts w:eastAsia="Times New Roman" w:hint="cs"/>
          <w:sz w:val="24"/>
          <w:rtl/>
          <w:lang w:eastAsia="he-IL"/>
        </w:rPr>
        <w:t>'</w:t>
      </w:r>
      <w:r w:rsidRPr="00586225">
        <w:rPr>
          <w:rFonts w:eastAsia="Times New Roman"/>
          <w:sz w:val="24"/>
          <w:rtl/>
          <w:lang w:eastAsia="he-IL"/>
        </w:rPr>
        <w:t>וליה</w:t>
      </w:r>
      <w:r w:rsidRPr="00586225">
        <w:rPr>
          <w:rFonts w:eastAsia="Times New Roman" w:hint="cs"/>
          <w:sz w:val="24"/>
          <w:rtl/>
          <w:lang w:eastAsia="he-IL"/>
        </w:rPr>
        <w:t xml:space="preserve">, </w:t>
      </w:r>
      <w:r w:rsidRPr="00586225">
        <w:rPr>
          <w:rFonts w:eastAsia="Times New Roman"/>
          <w:sz w:val="24"/>
          <w:rtl/>
          <w:lang w:eastAsia="he-IL"/>
        </w:rPr>
        <w:t xml:space="preserve">טירה, </w:t>
      </w:r>
      <w:r w:rsidRPr="00586225">
        <w:rPr>
          <w:rFonts w:eastAsia="Times New Roman" w:hint="cs"/>
          <w:sz w:val="24"/>
          <w:rtl/>
          <w:lang w:eastAsia="he-IL"/>
        </w:rPr>
        <w:t>כפר ברא וכפר קאסם</w:t>
      </w:r>
      <w:r w:rsidRPr="00586225">
        <w:rPr>
          <w:rFonts w:eastAsia="Times New Roman"/>
          <w:sz w:val="24"/>
          <w:rtl/>
          <w:lang w:eastAsia="he-IL"/>
        </w:rPr>
        <w:t xml:space="preserve"> מצויות אף הן בטווח נמוך של שיעור הכנסות עצמיות</w:t>
      </w:r>
      <w:r w:rsidR="00912C46">
        <w:rPr>
          <w:rFonts w:eastAsia="Times New Roman" w:hint="cs"/>
          <w:sz w:val="24"/>
          <w:rtl/>
          <w:lang w:eastAsia="he-IL"/>
        </w:rPr>
        <w:t xml:space="preserve"> (</w:t>
      </w:r>
      <w:r w:rsidRPr="00586225">
        <w:rPr>
          <w:rFonts w:eastAsia="Times New Roman" w:hint="cs"/>
          <w:sz w:val="24"/>
          <w:rtl/>
          <w:lang w:eastAsia="he-IL"/>
        </w:rPr>
        <w:t>8.4</w:t>
      </w:r>
      <w:r w:rsidRPr="00586225">
        <w:rPr>
          <w:rFonts w:eastAsia="Times New Roman"/>
          <w:sz w:val="24"/>
          <w:rtl/>
          <w:lang w:eastAsia="he-IL"/>
        </w:rPr>
        <w:t>%</w:t>
      </w:r>
      <w:r w:rsidRPr="00586225">
        <w:rPr>
          <w:rFonts w:eastAsia="Times New Roman" w:hint="cs"/>
          <w:sz w:val="24"/>
          <w:rtl/>
          <w:lang w:eastAsia="he-IL"/>
        </w:rPr>
        <w:t>-</w:t>
      </w:r>
      <w:r w:rsidRPr="00586225">
        <w:rPr>
          <w:rFonts w:eastAsia="Times New Roman"/>
          <w:sz w:val="24"/>
          <w:rtl/>
          <w:lang w:eastAsia="he-IL"/>
        </w:rPr>
        <w:t>3</w:t>
      </w:r>
      <w:r w:rsidRPr="00586225">
        <w:rPr>
          <w:rFonts w:eastAsia="Times New Roman" w:hint="cs"/>
          <w:sz w:val="24"/>
          <w:rtl/>
          <w:lang w:eastAsia="he-IL"/>
        </w:rPr>
        <w:t>9.9</w:t>
      </w:r>
      <w:r w:rsidRPr="00586225">
        <w:rPr>
          <w:rFonts w:eastAsia="Times New Roman"/>
          <w:sz w:val="24"/>
          <w:rtl/>
          <w:lang w:eastAsia="he-IL"/>
        </w:rPr>
        <w:t>%</w:t>
      </w:r>
      <w:r w:rsidRPr="00586225">
        <w:rPr>
          <w:rFonts w:eastAsia="Times New Roman" w:hint="cs"/>
          <w:sz w:val="24"/>
          <w:rtl/>
          <w:lang w:eastAsia="he-IL"/>
        </w:rPr>
        <w:t>)</w:t>
      </w:r>
      <w:r w:rsidRPr="00586225">
        <w:rPr>
          <w:rFonts w:eastAsia="Times New Roman"/>
          <w:sz w:val="24"/>
          <w:rtl/>
          <w:lang w:eastAsia="he-IL"/>
        </w:rPr>
        <w:t xml:space="preserve">. מצב זה משקף תלות </w:t>
      </w:r>
      <w:r w:rsidRPr="00586225">
        <w:rPr>
          <w:rFonts w:eastAsia="Times New Roman" w:hint="cs"/>
          <w:sz w:val="24"/>
          <w:rtl/>
          <w:lang w:eastAsia="he-IL"/>
        </w:rPr>
        <w:t>גבוהה</w:t>
      </w:r>
      <w:r w:rsidRPr="00586225">
        <w:rPr>
          <w:rFonts w:eastAsia="Times New Roman"/>
          <w:sz w:val="24"/>
          <w:rtl/>
          <w:lang w:eastAsia="he-IL"/>
        </w:rPr>
        <w:t xml:space="preserve"> במענקי איזון, </w:t>
      </w:r>
      <w:r w:rsidRPr="00586225">
        <w:rPr>
          <w:rFonts w:eastAsia="Times New Roman" w:hint="cs"/>
          <w:sz w:val="24"/>
          <w:rtl/>
          <w:lang w:eastAsia="he-IL"/>
        </w:rPr>
        <w:t>בין היתר ב</w:t>
      </w:r>
      <w:r w:rsidRPr="00586225">
        <w:rPr>
          <w:rFonts w:eastAsia="Times New Roman"/>
          <w:sz w:val="24"/>
          <w:rtl/>
          <w:lang w:eastAsia="he-IL"/>
        </w:rPr>
        <w:t>היעדר</w:t>
      </w:r>
      <w:r w:rsidRPr="00586225">
        <w:rPr>
          <w:rFonts w:eastAsia="Times New Roman" w:hint="cs"/>
          <w:sz w:val="24"/>
          <w:rtl/>
          <w:lang w:eastAsia="he-IL"/>
        </w:rPr>
        <w:t xml:space="preserve"> הכנסה גדולה ויציבה מ</w:t>
      </w:r>
      <w:r w:rsidRPr="00586225">
        <w:rPr>
          <w:rFonts w:eastAsia="Times New Roman"/>
          <w:sz w:val="24"/>
          <w:rtl/>
          <w:lang w:eastAsia="he-IL"/>
        </w:rPr>
        <w:t xml:space="preserve">ארנונה </w:t>
      </w:r>
      <w:r w:rsidRPr="00586225">
        <w:rPr>
          <w:rFonts w:eastAsia="Times New Roman" w:hint="cs"/>
          <w:sz w:val="24"/>
          <w:rtl/>
          <w:lang w:eastAsia="he-IL"/>
        </w:rPr>
        <w:t>לשימושים אחרים</w:t>
      </w:r>
      <w:r w:rsidRPr="00586225">
        <w:rPr>
          <w:rFonts w:eastAsia="Times New Roman"/>
          <w:sz w:val="24"/>
          <w:rtl/>
          <w:lang w:eastAsia="he-IL"/>
        </w:rPr>
        <w:t>.</w:t>
      </w:r>
    </w:p>
    <w:p w:rsidR="00586225" w:rsidRPr="00586225" w:rsidP="00912C46">
      <w:pPr>
        <w:widowControl w:val="0"/>
        <w:spacing w:line="269" w:lineRule="auto"/>
        <w:rPr>
          <w:rFonts w:eastAsia="Times New Roman"/>
          <w:b/>
          <w:bCs/>
          <w:sz w:val="24"/>
          <w:rtl/>
          <w:lang w:eastAsia="he-IL"/>
        </w:rPr>
      </w:pPr>
      <w:bookmarkStart w:id="14" w:name="_Hlk231383198"/>
      <w:r w:rsidRPr="00586225">
        <w:rPr>
          <w:rFonts w:eastAsia="Times New Roman"/>
          <w:b/>
          <w:bCs/>
          <w:sz w:val="24"/>
          <w:rtl/>
          <w:lang w:eastAsia="he-IL"/>
        </w:rPr>
        <w:t>הממצאים מ</w:t>
      </w:r>
      <w:r w:rsidRPr="00586225">
        <w:rPr>
          <w:rFonts w:eastAsia="Times New Roman" w:hint="cs"/>
          <w:b/>
          <w:bCs/>
          <w:sz w:val="24"/>
          <w:rtl/>
          <w:lang w:eastAsia="he-IL"/>
        </w:rPr>
        <w:t>צביעים על</w:t>
      </w:r>
      <w:r w:rsidRPr="00586225">
        <w:rPr>
          <w:rFonts w:eastAsia="Times New Roman"/>
          <w:b/>
          <w:bCs/>
          <w:sz w:val="24"/>
          <w:rtl/>
          <w:lang w:eastAsia="he-IL"/>
        </w:rPr>
        <w:t xml:space="preserve"> קשר </w:t>
      </w:r>
      <w:r w:rsidRPr="00586225">
        <w:rPr>
          <w:rFonts w:eastAsia="Times New Roman" w:hint="cs"/>
          <w:b/>
          <w:bCs/>
          <w:sz w:val="24"/>
          <w:rtl/>
          <w:lang w:eastAsia="he-IL"/>
        </w:rPr>
        <w:t>מובהק</w:t>
      </w:r>
      <w:r w:rsidRPr="00586225">
        <w:rPr>
          <w:rFonts w:eastAsia="Times New Roman"/>
          <w:b/>
          <w:bCs/>
          <w:sz w:val="24"/>
          <w:rtl/>
          <w:lang w:eastAsia="he-IL"/>
        </w:rPr>
        <w:t xml:space="preserve"> בין </w:t>
      </w:r>
      <w:r w:rsidRPr="00586225">
        <w:rPr>
          <w:rFonts w:eastAsia="Times New Roman" w:hint="cs"/>
          <w:b/>
          <w:bCs/>
          <w:sz w:val="24"/>
          <w:rtl/>
          <w:lang w:eastAsia="he-IL"/>
        </w:rPr>
        <w:t xml:space="preserve">מיקומה של הרשות המקומית בפריפריה הגיאוגרפית ובפריפריה החברתית </w:t>
      </w:r>
      <w:r w:rsidRPr="00586225">
        <w:rPr>
          <w:rFonts w:eastAsia="Times New Roman"/>
          <w:b/>
          <w:bCs/>
          <w:sz w:val="24"/>
          <w:rtl/>
          <w:lang w:eastAsia="he-IL"/>
        </w:rPr>
        <w:t xml:space="preserve">ורמת הפיתוח הכלכלי </w:t>
      </w:r>
      <w:r w:rsidRPr="00586225">
        <w:rPr>
          <w:rFonts w:eastAsia="Times New Roman" w:hint="cs"/>
          <w:b/>
          <w:bCs/>
          <w:sz w:val="24"/>
          <w:rtl/>
          <w:lang w:eastAsia="he-IL"/>
        </w:rPr>
        <w:t>שלה ו</w:t>
      </w:r>
      <w:r w:rsidRPr="00586225">
        <w:rPr>
          <w:rFonts w:eastAsia="Times New Roman"/>
          <w:b/>
          <w:bCs/>
          <w:sz w:val="24"/>
          <w:rtl/>
          <w:lang w:eastAsia="he-IL"/>
        </w:rPr>
        <w:t>בין יכולתה לייצר הכנסות עצמיות</w:t>
      </w:r>
      <w:r w:rsidRPr="00586225">
        <w:rPr>
          <w:rFonts w:eastAsia="Times New Roman" w:hint="cs"/>
          <w:b/>
          <w:bCs/>
          <w:sz w:val="24"/>
          <w:rtl/>
          <w:lang w:eastAsia="he-IL"/>
        </w:rPr>
        <w:t>.</w:t>
      </w:r>
      <w:r w:rsidRPr="00586225">
        <w:rPr>
          <w:rFonts w:eastAsia="Times New Roman"/>
          <w:b/>
          <w:bCs/>
          <w:sz w:val="24"/>
          <w:rtl/>
          <w:lang w:eastAsia="he-IL"/>
        </w:rPr>
        <w:t xml:space="preserve"> </w:t>
      </w:r>
      <w:r w:rsidRPr="00586225">
        <w:rPr>
          <w:rFonts w:eastAsia="Times New Roman" w:hint="cs"/>
          <w:b/>
          <w:bCs/>
          <w:sz w:val="24"/>
          <w:rtl/>
          <w:lang w:eastAsia="he-IL"/>
        </w:rPr>
        <w:t xml:space="preserve">רשויות יהודיות מרקע חברתי כלכלי גבוה במרכז הארץ נמצאות בטווח גבוה מאוד של הכנסות עצמיות (70%-94%) מסך כל ההכנסות בתקציב הרגיל, </w:t>
      </w:r>
      <w:r w:rsidRPr="00586225">
        <w:rPr>
          <w:rFonts w:eastAsia="Times New Roman"/>
          <w:b/>
          <w:bCs/>
          <w:sz w:val="24"/>
          <w:rtl/>
          <w:lang w:eastAsia="he-IL"/>
        </w:rPr>
        <w:t xml:space="preserve">רשויות </w:t>
      </w:r>
      <w:r w:rsidRPr="00586225">
        <w:rPr>
          <w:rFonts w:eastAsia="Times New Roman" w:hint="cs"/>
          <w:b/>
          <w:bCs/>
          <w:sz w:val="24"/>
          <w:rtl/>
          <w:lang w:eastAsia="he-IL"/>
        </w:rPr>
        <w:t xml:space="preserve">חרדיות ורשויות </w:t>
      </w:r>
      <w:r w:rsidRPr="00586225">
        <w:rPr>
          <w:rFonts w:eastAsia="Times New Roman"/>
          <w:b/>
          <w:bCs/>
          <w:sz w:val="24"/>
          <w:rtl/>
          <w:lang w:eastAsia="he-IL"/>
        </w:rPr>
        <w:t xml:space="preserve">ערביות </w:t>
      </w:r>
      <w:r w:rsidRPr="00586225">
        <w:rPr>
          <w:rFonts w:eastAsia="Times New Roman" w:hint="cs"/>
          <w:b/>
          <w:bCs/>
          <w:sz w:val="24"/>
          <w:rtl/>
          <w:lang w:eastAsia="he-IL"/>
        </w:rPr>
        <w:t xml:space="preserve">במרכז </w:t>
      </w:r>
      <w:r w:rsidRPr="00586225">
        <w:rPr>
          <w:rFonts w:eastAsia="Times New Roman"/>
          <w:b/>
          <w:bCs/>
          <w:sz w:val="24"/>
          <w:rtl/>
          <w:lang w:eastAsia="he-IL"/>
        </w:rPr>
        <w:t>נמצאות בטווח נמוך מאוד של</w:t>
      </w:r>
      <w:r w:rsidRPr="00586225">
        <w:rPr>
          <w:rFonts w:eastAsia="Times New Roman" w:hint="cs"/>
          <w:b/>
          <w:bCs/>
          <w:sz w:val="24"/>
          <w:rtl/>
          <w:lang w:eastAsia="he-IL"/>
        </w:rPr>
        <w:t xml:space="preserve"> הכנסות עצמיות</w:t>
      </w:r>
      <w:r w:rsidRPr="00586225">
        <w:rPr>
          <w:rFonts w:eastAsia="Times New Roman"/>
          <w:b/>
          <w:bCs/>
          <w:sz w:val="24"/>
          <w:rtl/>
          <w:lang w:eastAsia="he-IL"/>
        </w:rPr>
        <w:t xml:space="preserve"> </w:t>
      </w:r>
      <w:r w:rsidRPr="00912C46" w:rsidR="00912C46">
        <w:rPr>
          <w:rFonts w:eastAsia="Times New Roman" w:hint="cs"/>
          <w:b/>
          <w:bCs/>
          <w:sz w:val="24"/>
          <w:rtl/>
          <w:lang w:eastAsia="he-IL"/>
        </w:rPr>
        <w:t>(8.4</w:t>
      </w:r>
      <w:r w:rsidRPr="00912C46" w:rsidR="00912C46">
        <w:rPr>
          <w:rFonts w:eastAsia="Times New Roman"/>
          <w:b/>
          <w:bCs/>
          <w:sz w:val="24"/>
          <w:rtl/>
          <w:lang w:eastAsia="he-IL"/>
        </w:rPr>
        <w:t>%</w:t>
      </w:r>
      <w:r w:rsidR="00EB4B16">
        <w:rPr>
          <w:rFonts w:eastAsia="Times New Roman" w:hint="cs"/>
          <w:b/>
          <w:bCs/>
          <w:sz w:val="24"/>
          <w:rtl/>
          <w:lang w:eastAsia="he-IL"/>
        </w:rPr>
        <w:t>-</w:t>
      </w:r>
      <w:r w:rsidRPr="00912C46" w:rsidR="00912C46">
        <w:rPr>
          <w:rFonts w:eastAsia="Times New Roman"/>
          <w:b/>
          <w:bCs/>
          <w:sz w:val="24"/>
          <w:rtl/>
          <w:lang w:eastAsia="he-IL"/>
        </w:rPr>
        <w:t>3</w:t>
      </w:r>
      <w:r w:rsidRPr="00912C46" w:rsidR="00912C46">
        <w:rPr>
          <w:rFonts w:eastAsia="Times New Roman" w:hint="cs"/>
          <w:b/>
          <w:bCs/>
          <w:sz w:val="24"/>
          <w:rtl/>
          <w:lang w:eastAsia="he-IL"/>
        </w:rPr>
        <w:t>9.9</w:t>
      </w:r>
      <w:r w:rsidRPr="00912C46" w:rsidR="00912C46">
        <w:rPr>
          <w:rFonts w:eastAsia="Times New Roman"/>
          <w:b/>
          <w:bCs/>
          <w:sz w:val="24"/>
          <w:rtl/>
          <w:lang w:eastAsia="he-IL"/>
        </w:rPr>
        <w:t>%</w:t>
      </w:r>
      <w:r w:rsidRPr="00912C46" w:rsidR="00912C46">
        <w:rPr>
          <w:rFonts w:eastAsia="Times New Roman" w:hint="cs"/>
          <w:b/>
          <w:bCs/>
          <w:sz w:val="24"/>
          <w:rtl/>
          <w:lang w:eastAsia="he-IL"/>
        </w:rPr>
        <w:t>)</w:t>
      </w:r>
      <w:r w:rsidR="00912C46">
        <w:rPr>
          <w:rFonts w:eastAsia="Times New Roman" w:hint="cs"/>
          <w:b/>
          <w:bCs/>
          <w:sz w:val="24"/>
          <w:rtl/>
          <w:lang w:eastAsia="he-IL"/>
        </w:rPr>
        <w:t>,</w:t>
      </w:r>
      <w:r w:rsidRPr="00912C46" w:rsidR="00912C46">
        <w:rPr>
          <w:rFonts w:eastAsia="Times New Roman" w:hint="cs"/>
          <w:b/>
          <w:bCs/>
          <w:sz w:val="24"/>
          <w:rtl/>
          <w:lang w:eastAsia="he-IL"/>
        </w:rPr>
        <w:t xml:space="preserve"> </w:t>
      </w:r>
      <w:r w:rsidR="00912C46">
        <w:rPr>
          <w:rFonts w:eastAsia="Times New Roman" w:hint="cs"/>
          <w:b/>
          <w:bCs/>
          <w:sz w:val="24"/>
          <w:rtl/>
          <w:lang w:eastAsia="he-IL"/>
        </w:rPr>
        <w:t>ו</w:t>
      </w:r>
      <w:r w:rsidRPr="00586225">
        <w:rPr>
          <w:rFonts w:eastAsia="Times New Roman"/>
          <w:b/>
          <w:bCs/>
          <w:sz w:val="24"/>
          <w:rtl/>
          <w:lang w:eastAsia="he-IL"/>
        </w:rPr>
        <w:t xml:space="preserve">רשויות </w:t>
      </w:r>
      <w:r w:rsidRPr="00586225">
        <w:rPr>
          <w:rFonts w:eastAsia="Times New Roman" w:hint="cs"/>
          <w:b/>
          <w:bCs/>
          <w:sz w:val="24"/>
          <w:rtl/>
          <w:lang w:eastAsia="he-IL"/>
        </w:rPr>
        <w:t xml:space="preserve">יהודיות </w:t>
      </w:r>
      <w:r w:rsidRPr="00586225">
        <w:rPr>
          <w:rFonts w:eastAsia="Times New Roman"/>
          <w:b/>
          <w:bCs/>
          <w:sz w:val="24"/>
          <w:rtl/>
          <w:lang w:eastAsia="he-IL"/>
        </w:rPr>
        <w:t>בפריפריה נמצאות בטווח בינוני (40%</w:t>
      </w:r>
      <w:r w:rsidRPr="00586225">
        <w:rPr>
          <w:rFonts w:eastAsia="Times New Roman" w:hint="cs"/>
          <w:b/>
          <w:bCs/>
          <w:sz w:val="24"/>
          <w:rtl/>
          <w:lang w:eastAsia="he-IL"/>
        </w:rPr>
        <w:t>-</w:t>
      </w:r>
      <w:r w:rsidRPr="00586225">
        <w:rPr>
          <w:rFonts w:eastAsia="Times New Roman"/>
          <w:b/>
          <w:bCs/>
          <w:sz w:val="24"/>
          <w:rtl/>
          <w:lang w:eastAsia="he-IL"/>
        </w:rPr>
        <w:t>59.9%)</w:t>
      </w:r>
      <w:r w:rsidRPr="00586225">
        <w:rPr>
          <w:rFonts w:eastAsia="Times New Roman" w:hint="cs"/>
          <w:b/>
          <w:bCs/>
          <w:sz w:val="24"/>
          <w:rtl/>
          <w:lang w:eastAsia="he-IL"/>
        </w:rPr>
        <w:t>.</w:t>
      </w:r>
      <w:r w:rsidRPr="00586225">
        <w:rPr>
          <w:rFonts w:eastAsia="Times New Roman"/>
          <w:sz w:val="24"/>
          <w:rtl/>
          <w:lang w:eastAsia="he-IL"/>
        </w:rPr>
        <w:t xml:space="preserve"> </w:t>
      </w:r>
      <w:r w:rsidRPr="00586225">
        <w:rPr>
          <w:rFonts w:eastAsia="Times New Roman"/>
          <w:b/>
          <w:bCs/>
          <w:sz w:val="24"/>
          <w:rtl/>
          <w:lang w:eastAsia="he-IL"/>
        </w:rPr>
        <w:t>פערים אל</w:t>
      </w:r>
      <w:r w:rsidRPr="00586225">
        <w:rPr>
          <w:rFonts w:eastAsia="Times New Roman" w:hint="cs"/>
          <w:b/>
          <w:bCs/>
          <w:sz w:val="24"/>
          <w:rtl/>
          <w:lang w:eastAsia="he-IL"/>
        </w:rPr>
        <w:t>ה</w:t>
      </w:r>
      <w:r w:rsidRPr="00586225">
        <w:rPr>
          <w:rFonts w:eastAsia="Times New Roman"/>
          <w:b/>
          <w:bCs/>
          <w:sz w:val="24"/>
          <w:rtl/>
          <w:lang w:eastAsia="he-IL"/>
        </w:rPr>
        <w:t xml:space="preserve"> מחייבים פעולה ממוקדת של משרדי הממשלה הרלוונטיים</w:t>
      </w:r>
      <w:r w:rsidRPr="00586225">
        <w:rPr>
          <w:rFonts w:eastAsia="Times New Roman" w:hint="cs"/>
          <w:b/>
          <w:bCs/>
          <w:sz w:val="24"/>
          <w:rtl/>
          <w:lang w:eastAsia="he-IL"/>
        </w:rPr>
        <w:t>.</w:t>
      </w:r>
    </w:p>
    <w:bookmarkEnd w:id="14"/>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lang w:eastAsia="he-IL"/>
        </w:rPr>
        <w:t xml:space="preserve">בתשובת משרד הכלכלה והתעשייה למשרד מבקר המדינה ממאי 2026 צוין כי מינהל אזורי תעשייה במשרד הכלכלה והתעשייה </w:t>
      </w:r>
      <w:r w:rsidRPr="00586225">
        <w:rPr>
          <w:rFonts w:eastAsia="Calibri"/>
          <w:rtl/>
          <w:lang w:eastAsia="he-IL"/>
        </w:rPr>
        <w:t>נותן עדיפות לאזורי תעשייה משותפים</w:t>
      </w:r>
      <w:r w:rsidRPr="00586225">
        <w:rPr>
          <w:rFonts w:eastAsia="Calibri" w:hint="cs"/>
          <w:rtl/>
          <w:lang w:eastAsia="he-IL"/>
        </w:rPr>
        <w:t>, ובד בבד נותן עדיפות ל</w:t>
      </w:r>
      <w:r w:rsidRPr="00586225">
        <w:rPr>
          <w:rFonts w:eastAsia="Calibri" w:hint="cs"/>
          <w:sz w:val="24"/>
          <w:rtl/>
        </w:rPr>
        <w:t>פ</w:t>
      </w:r>
      <w:r w:rsidRPr="00586225">
        <w:rPr>
          <w:rFonts w:eastAsia="Calibri" w:hint="cs"/>
          <w:rtl/>
          <w:lang w:eastAsia="he-IL"/>
        </w:rPr>
        <w:t>יתוחם ביישובים במעמד חברתי-כלכלי נמוך, יישובים המתאפיינים, ככלל, בהכנסות נמוכות מארנונה.</w:t>
      </w:r>
    </w:p>
    <w:p w:rsidR="00586225" w:rsidRPr="00586225" w:rsidP="002F733C">
      <w:pPr>
        <w:spacing w:line="269" w:lineRule="auto"/>
        <w:ind w:left="-567"/>
        <w:rPr>
          <w:rFonts w:eastAsia="Calibri"/>
          <w:szCs w:val="20"/>
          <w:rtl/>
          <w:lang w:eastAsia="he-IL"/>
        </w:rPr>
      </w:pPr>
    </w:p>
    <w:p w:rsidR="00586225" w:rsidP="002F733C">
      <w:pPr>
        <w:widowControl w:val="0"/>
        <w:spacing w:line="269" w:lineRule="auto"/>
        <w:rPr>
          <w:rFonts w:eastAsia="Times New Roman"/>
          <w:b/>
          <w:bCs/>
          <w:sz w:val="24"/>
          <w:rtl/>
          <w:lang w:eastAsia="he-IL"/>
        </w:rPr>
      </w:pPr>
      <w:r w:rsidRPr="00586225">
        <w:rPr>
          <w:rFonts w:eastAsia="Times New Roman" w:hint="cs"/>
          <w:b/>
          <w:bCs/>
          <w:sz w:val="24"/>
          <w:rtl/>
          <w:lang w:eastAsia="he-IL"/>
        </w:rPr>
        <w:t>מומלץ ש</w:t>
      </w:r>
      <w:r w:rsidRPr="00586225">
        <w:rPr>
          <w:rFonts w:eastAsia="Times New Roman"/>
          <w:b/>
          <w:bCs/>
          <w:sz w:val="24"/>
          <w:rtl/>
          <w:lang w:eastAsia="he-IL"/>
        </w:rPr>
        <w:t>משרד הפנים</w:t>
      </w:r>
      <w:r w:rsidRPr="00586225">
        <w:rPr>
          <w:rFonts w:eastAsia="Times New Roman" w:hint="cs"/>
          <w:b/>
          <w:bCs/>
          <w:sz w:val="24"/>
          <w:rtl/>
          <w:lang w:eastAsia="he-IL"/>
        </w:rPr>
        <w:t>, בשיתוף משרד האוצר ומשרד</w:t>
      </w:r>
      <w:r w:rsidRPr="00586225">
        <w:rPr>
          <w:rFonts w:eastAsia="Times New Roman"/>
          <w:b/>
          <w:bCs/>
          <w:sz w:val="24"/>
          <w:rtl/>
          <w:lang w:eastAsia="he-IL"/>
        </w:rPr>
        <w:t xml:space="preserve"> הכלכלה והתעשייה</w:t>
      </w:r>
      <w:r w:rsidRPr="00586225">
        <w:rPr>
          <w:rFonts w:eastAsia="Times New Roman" w:hint="cs"/>
          <w:b/>
          <w:bCs/>
          <w:sz w:val="24"/>
          <w:rtl/>
          <w:lang w:eastAsia="he-IL"/>
        </w:rPr>
        <w:t>,</w:t>
      </w:r>
      <w:r w:rsidRPr="00586225">
        <w:rPr>
          <w:rFonts w:eastAsia="Times New Roman"/>
          <w:b/>
          <w:bCs/>
          <w:sz w:val="24"/>
          <w:rtl/>
          <w:lang w:eastAsia="he-IL"/>
        </w:rPr>
        <w:t xml:space="preserve"> </w:t>
      </w:r>
      <w:r w:rsidRPr="00586225">
        <w:rPr>
          <w:rFonts w:eastAsia="Times New Roman" w:hint="cs"/>
          <w:b/>
          <w:bCs/>
          <w:sz w:val="24"/>
          <w:rtl/>
          <w:lang w:eastAsia="he-IL"/>
        </w:rPr>
        <w:t xml:space="preserve">יבחנו צעדים </w:t>
      </w:r>
      <w:r w:rsidRPr="00586225">
        <w:rPr>
          <w:rFonts w:eastAsia="Times New Roman"/>
          <w:b/>
          <w:bCs/>
          <w:sz w:val="24"/>
          <w:rtl/>
          <w:lang w:eastAsia="he-IL"/>
        </w:rPr>
        <w:t>לח</w:t>
      </w:r>
      <w:r w:rsidRPr="00586225">
        <w:rPr>
          <w:rFonts w:eastAsia="Times New Roman" w:hint="cs"/>
          <w:b/>
          <w:bCs/>
          <w:sz w:val="24"/>
          <w:rtl/>
          <w:lang w:eastAsia="he-IL"/>
        </w:rPr>
        <w:t>י</w:t>
      </w:r>
      <w:r w:rsidRPr="00586225">
        <w:rPr>
          <w:rFonts w:eastAsia="Times New Roman"/>
          <w:b/>
          <w:bCs/>
          <w:sz w:val="24"/>
          <w:rtl/>
          <w:lang w:eastAsia="he-IL"/>
        </w:rPr>
        <w:t>ז</w:t>
      </w:r>
      <w:r w:rsidRPr="00586225">
        <w:rPr>
          <w:rFonts w:eastAsia="Times New Roman" w:hint="cs"/>
          <w:b/>
          <w:bCs/>
          <w:sz w:val="24"/>
          <w:rtl/>
          <w:lang w:eastAsia="he-IL"/>
        </w:rPr>
        <w:t>ו</w:t>
      </w:r>
      <w:r w:rsidRPr="00586225">
        <w:rPr>
          <w:rFonts w:eastAsia="Times New Roman"/>
          <w:b/>
          <w:bCs/>
          <w:sz w:val="24"/>
          <w:rtl/>
          <w:lang w:eastAsia="he-IL"/>
        </w:rPr>
        <w:t>ק הרשויות המקומיות מרקע חברתי כלכלי נמוך</w:t>
      </w:r>
      <w:r w:rsidRPr="00586225">
        <w:rPr>
          <w:rFonts w:eastAsia="Times New Roman" w:hint="cs"/>
          <w:b/>
          <w:bCs/>
          <w:sz w:val="24"/>
          <w:rtl/>
          <w:lang w:eastAsia="he-IL"/>
        </w:rPr>
        <w:t>, כל משרד בתחום אחריותו וסמכותו, ובכלל זה</w:t>
      </w:r>
      <w:r w:rsidRPr="00586225">
        <w:rPr>
          <w:rFonts w:eastAsia="Times New Roman"/>
          <w:b/>
          <w:bCs/>
          <w:sz w:val="24"/>
          <w:rtl/>
          <w:lang w:eastAsia="he-IL"/>
        </w:rPr>
        <w:t xml:space="preserve"> </w:t>
      </w:r>
      <w:r w:rsidRPr="00586225">
        <w:rPr>
          <w:rFonts w:eastAsia="Times New Roman" w:hint="cs"/>
          <w:b/>
          <w:bCs/>
          <w:sz w:val="24"/>
          <w:rtl/>
          <w:lang w:eastAsia="he-IL"/>
        </w:rPr>
        <w:t>הגדלת מקורות ההכנסה, הגברת פוטנציאל הגבייה,</w:t>
      </w:r>
      <w:r w:rsidRPr="00586225">
        <w:rPr>
          <w:rFonts w:eastAsia="Times New Roman"/>
          <w:b/>
          <w:bCs/>
          <w:sz w:val="24"/>
          <w:rtl/>
          <w:lang w:eastAsia="he-IL"/>
        </w:rPr>
        <w:t xml:space="preserve"> הטמעת מנגנוני גבייה יעילים</w:t>
      </w:r>
      <w:r w:rsidRPr="00586225">
        <w:rPr>
          <w:rFonts w:eastAsia="Times New Roman" w:hint="cs"/>
          <w:b/>
          <w:bCs/>
          <w:sz w:val="24"/>
          <w:rtl/>
          <w:lang w:eastAsia="he-IL"/>
        </w:rPr>
        <w:t xml:space="preserve"> וקידומם של</w:t>
      </w:r>
      <w:r w:rsidRPr="00586225">
        <w:rPr>
          <w:rFonts w:eastAsia="Times New Roman"/>
          <w:b/>
          <w:bCs/>
          <w:sz w:val="24"/>
          <w:rtl/>
          <w:lang w:eastAsia="he-IL"/>
        </w:rPr>
        <w:t xml:space="preserve"> מנגנוני איזון וחלוקת הכנסות בין רשויות מרקע חברתי כלכלי גבוה</w:t>
      </w:r>
      <w:r w:rsidRPr="00586225">
        <w:rPr>
          <w:rFonts w:eastAsia="Times New Roman"/>
          <w:b/>
          <w:bCs/>
          <w:sz w:val="24"/>
          <w:rtl/>
          <w:lang w:eastAsia="he-IL"/>
        </w:rPr>
        <w:t xml:space="preserve"> </w:t>
      </w:r>
      <w:r w:rsidRPr="00586225">
        <w:rPr>
          <w:rFonts w:eastAsia="Times New Roman"/>
          <w:b/>
          <w:bCs/>
          <w:sz w:val="24"/>
          <w:rtl/>
          <w:lang w:eastAsia="he-IL"/>
        </w:rPr>
        <w:t>ל</w:t>
      </w:r>
      <w:r w:rsidRPr="00586225">
        <w:rPr>
          <w:rFonts w:eastAsia="Times New Roman" w:hint="cs"/>
          <w:b/>
          <w:bCs/>
          <w:sz w:val="24"/>
          <w:rtl/>
          <w:lang w:eastAsia="he-IL"/>
        </w:rPr>
        <w:t xml:space="preserve">רשויות </w:t>
      </w:r>
      <w:r w:rsidRPr="00586225">
        <w:rPr>
          <w:rFonts w:eastAsia="Times New Roman"/>
          <w:b/>
          <w:bCs/>
          <w:sz w:val="24"/>
          <w:rtl/>
          <w:lang w:eastAsia="he-IL"/>
        </w:rPr>
        <w:t>מרקע חברתי כלכלי נמוך</w:t>
      </w:r>
      <w:r w:rsidRPr="00586225">
        <w:rPr>
          <w:rFonts w:eastAsia="Times New Roman" w:hint="cs"/>
          <w:b/>
          <w:bCs/>
          <w:sz w:val="24"/>
          <w:rtl/>
          <w:lang w:eastAsia="he-IL"/>
        </w:rPr>
        <w:t>. צעדים אלה יכולים לכלול בין היתר קביעת</w:t>
      </w:r>
      <w:r w:rsidRPr="00586225">
        <w:rPr>
          <w:rFonts w:eastAsia="Times New Roman"/>
          <w:b/>
          <w:bCs/>
          <w:sz w:val="24"/>
          <w:rtl/>
          <w:lang w:eastAsia="he-IL"/>
        </w:rPr>
        <w:t xml:space="preserve"> מודל </w:t>
      </w:r>
      <w:r w:rsidRPr="00586225">
        <w:rPr>
          <w:rFonts w:eastAsia="Times New Roman" w:hint="cs"/>
          <w:b/>
          <w:bCs/>
          <w:sz w:val="24"/>
          <w:rtl/>
          <w:lang w:eastAsia="he-IL"/>
        </w:rPr>
        <w:t>ל</w:t>
      </w:r>
      <w:r w:rsidRPr="00586225">
        <w:rPr>
          <w:rFonts w:eastAsia="Times New Roman"/>
          <w:b/>
          <w:bCs/>
          <w:sz w:val="24"/>
          <w:rtl/>
          <w:lang w:eastAsia="he-IL"/>
        </w:rPr>
        <w:t>חלוקת הכנסות מארנונה אזורית (ב</w:t>
      </w:r>
      <w:r w:rsidRPr="00586225">
        <w:rPr>
          <w:rFonts w:eastAsia="Times New Roman" w:hint="cs"/>
          <w:b/>
          <w:bCs/>
          <w:sz w:val="24"/>
          <w:rtl/>
          <w:lang w:eastAsia="he-IL"/>
        </w:rPr>
        <w:t xml:space="preserve">עיקר </w:t>
      </w:r>
      <w:r w:rsidRPr="00586225">
        <w:rPr>
          <w:rFonts w:eastAsia="Times New Roman"/>
          <w:b/>
          <w:bCs/>
          <w:sz w:val="24"/>
          <w:rtl/>
          <w:lang w:eastAsia="he-IL"/>
        </w:rPr>
        <w:t>באזורי תעשייה משותפים) ו</w:t>
      </w:r>
      <w:r w:rsidRPr="00586225">
        <w:rPr>
          <w:rFonts w:eastAsia="Times New Roman" w:hint="cs"/>
          <w:b/>
          <w:bCs/>
          <w:sz w:val="24"/>
          <w:rtl/>
          <w:lang w:eastAsia="he-IL"/>
        </w:rPr>
        <w:t xml:space="preserve">מתן </w:t>
      </w:r>
      <w:r w:rsidRPr="00586225">
        <w:rPr>
          <w:rFonts w:eastAsia="Times New Roman"/>
          <w:b/>
          <w:bCs/>
          <w:sz w:val="24"/>
          <w:rtl/>
          <w:lang w:eastAsia="he-IL"/>
        </w:rPr>
        <w:t xml:space="preserve">תמריצים לרשויות </w:t>
      </w:r>
      <w:r w:rsidRPr="00586225">
        <w:rPr>
          <w:rFonts w:eastAsia="Times New Roman" w:hint="cs"/>
          <w:b/>
          <w:bCs/>
          <w:sz w:val="24"/>
          <w:rtl/>
          <w:lang w:eastAsia="he-IL"/>
        </w:rPr>
        <w:t>ה</w:t>
      </w:r>
      <w:r w:rsidRPr="00586225">
        <w:rPr>
          <w:rFonts w:eastAsia="Times New Roman"/>
          <w:b/>
          <w:bCs/>
          <w:sz w:val="24"/>
          <w:rtl/>
          <w:lang w:eastAsia="he-IL"/>
        </w:rPr>
        <w:t>מקדמות פיתוח כלכלי.</w:t>
      </w:r>
      <w:r w:rsidRPr="00586225">
        <w:rPr>
          <w:rFonts w:eastAsia="Times New Roman" w:hint="cs"/>
          <w:b/>
          <w:bCs/>
          <w:sz w:val="24"/>
          <w:rtl/>
          <w:lang w:eastAsia="he-IL"/>
        </w:rPr>
        <w:t xml:space="preserve"> </w:t>
      </w:r>
    </w:p>
    <w:p w:rsidR="003C0226" w:rsidRPr="00586225" w:rsidP="002F733C">
      <w:pPr>
        <w:widowControl w:val="0"/>
        <w:spacing w:line="269" w:lineRule="auto"/>
        <w:rPr>
          <w:rFonts w:eastAsia="Times New Roman"/>
          <w:b/>
          <w:bCs/>
          <w:sz w:val="24"/>
          <w:rtl/>
          <w:lang w:eastAsia="he-IL"/>
        </w:rPr>
      </w:pPr>
    </w:p>
    <w:p w:rsidR="00586225" w:rsidRPr="00586225" w:rsidP="002F733C">
      <w:pPr>
        <w:spacing w:line="269" w:lineRule="auto"/>
        <w:rPr>
          <w:rFonts w:eastAsia="Calibri"/>
          <w:rtl/>
        </w:rPr>
      </w:pPr>
    </w:p>
    <w:p w:rsidR="00586225" w:rsidRPr="00586225" w:rsidP="002F733C">
      <w:pPr>
        <w:keepNext/>
        <w:keepLines/>
        <w:spacing w:line="269" w:lineRule="auto"/>
        <w:jc w:val="center"/>
        <w:outlineLvl w:val="1"/>
        <w:rPr>
          <w:rFonts w:eastAsia="Times New Roman"/>
          <w:bCs/>
          <w:szCs w:val="32"/>
        </w:rPr>
      </w:pPr>
      <w:r w:rsidRPr="00586225">
        <w:rPr>
          <w:rFonts w:eastAsia="Times New Roman" w:hint="eastAsia"/>
          <w:bCs/>
          <w:szCs w:val="32"/>
          <w:rtl/>
        </w:rPr>
        <w:t>פערים</w:t>
      </w:r>
      <w:r w:rsidRPr="00586225">
        <w:rPr>
          <w:rFonts w:eastAsia="Times New Roman"/>
          <w:bCs/>
          <w:szCs w:val="32"/>
          <w:rtl/>
        </w:rPr>
        <w:t xml:space="preserve"> </w:t>
      </w:r>
      <w:r w:rsidRPr="00586225">
        <w:rPr>
          <w:rFonts w:eastAsia="Times New Roman" w:hint="eastAsia"/>
          <w:bCs/>
          <w:szCs w:val="32"/>
          <w:rtl/>
        </w:rPr>
        <w:t>בהכנסות</w:t>
      </w:r>
      <w:r w:rsidRPr="00586225">
        <w:rPr>
          <w:rFonts w:eastAsia="Times New Roman"/>
          <w:bCs/>
          <w:szCs w:val="32"/>
          <w:rtl/>
        </w:rPr>
        <w:t xml:space="preserve"> </w:t>
      </w:r>
      <w:r w:rsidRPr="00586225">
        <w:rPr>
          <w:rFonts w:eastAsia="Times New Roman" w:hint="eastAsia"/>
          <w:bCs/>
          <w:szCs w:val="32"/>
          <w:rtl/>
        </w:rPr>
        <w:t>מ</w:t>
      </w:r>
      <w:r w:rsidRPr="00586225">
        <w:rPr>
          <w:rFonts w:eastAsia="Times New Roman"/>
          <w:bCs/>
          <w:szCs w:val="32"/>
          <w:rtl/>
        </w:rPr>
        <w:t xml:space="preserve">ארנונה למגורים ומארנונה </w:t>
      </w:r>
      <w:r w:rsidRPr="00586225">
        <w:rPr>
          <w:rFonts w:eastAsia="Times New Roman" w:hint="cs"/>
          <w:bCs/>
          <w:szCs w:val="32"/>
          <w:rtl/>
        </w:rPr>
        <w:t>לשימושים אחרים</w:t>
      </w:r>
      <w:r w:rsidRPr="00586225">
        <w:rPr>
          <w:rFonts w:eastAsia="Times New Roman"/>
          <w:bCs/>
          <w:szCs w:val="32"/>
          <w:rtl/>
        </w:rPr>
        <w:t xml:space="preserve">, </w:t>
      </w:r>
      <w:r w:rsidRPr="00586225">
        <w:rPr>
          <w:rFonts w:eastAsia="Times New Roman" w:hint="eastAsia"/>
          <w:bCs/>
          <w:szCs w:val="32"/>
          <w:rtl/>
        </w:rPr>
        <w:t>לרבות</w:t>
      </w:r>
      <w:r w:rsidRPr="00586225">
        <w:rPr>
          <w:rFonts w:eastAsia="Times New Roman"/>
          <w:bCs/>
          <w:szCs w:val="32"/>
          <w:rtl/>
        </w:rPr>
        <w:t xml:space="preserve"> </w:t>
      </w:r>
      <w:r w:rsidRPr="00586225">
        <w:rPr>
          <w:rFonts w:eastAsia="Times New Roman" w:hint="eastAsia"/>
          <w:bCs/>
          <w:szCs w:val="32"/>
          <w:rtl/>
        </w:rPr>
        <w:t>תעריפי</w:t>
      </w:r>
      <w:r w:rsidRPr="00586225">
        <w:rPr>
          <w:rFonts w:eastAsia="Times New Roman"/>
          <w:bCs/>
          <w:szCs w:val="32"/>
          <w:rtl/>
        </w:rPr>
        <w:t xml:space="preserve"> </w:t>
      </w:r>
      <w:r w:rsidRPr="00586225">
        <w:rPr>
          <w:rFonts w:eastAsia="Times New Roman" w:hint="eastAsia"/>
          <w:bCs/>
          <w:szCs w:val="32"/>
          <w:rtl/>
        </w:rPr>
        <w:t>הארנונה</w:t>
      </w:r>
      <w:r w:rsidRPr="00586225">
        <w:rPr>
          <w:rFonts w:eastAsia="Times New Roman"/>
          <w:bCs/>
          <w:szCs w:val="32"/>
          <w:rtl/>
        </w:rPr>
        <w:t xml:space="preserve"> </w:t>
      </w:r>
      <w:r w:rsidRPr="00586225">
        <w:rPr>
          <w:rFonts w:eastAsia="Times New Roman" w:hint="eastAsia"/>
          <w:bCs/>
          <w:szCs w:val="32"/>
          <w:rtl/>
        </w:rPr>
        <w:t>ואחוזי</w:t>
      </w:r>
      <w:r w:rsidRPr="00586225">
        <w:rPr>
          <w:rFonts w:eastAsia="Times New Roman"/>
          <w:bCs/>
          <w:szCs w:val="32"/>
          <w:rtl/>
        </w:rPr>
        <w:t xml:space="preserve"> </w:t>
      </w:r>
      <w:r w:rsidRPr="00586225">
        <w:rPr>
          <w:rFonts w:eastAsia="Times New Roman" w:hint="eastAsia"/>
          <w:bCs/>
          <w:szCs w:val="32"/>
          <w:rtl/>
        </w:rPr>
        <w:t>הגבייה</w:t>
      </w:r>
    </w:p>
    <w:p w:rsidR="00586225" w:rsidRPr="00586225" w:rsidP="002F733C">
      <w:pPr>
        <w:spacing w:line="269" w:lineRule="auto"/>
        <w:ind w:left="-567"/>
        <w:rPr>
          <w:rFonts w:eastAsia="Calibri"/>
          <w:szCs w:val="20"/>
          <w:lang w:eastAsia="he-IL"/>
        </w:rPr>
      </w:pPr>
    </w:p>
    <w:p w:rsidR="00586225" w:rsidRPr="00586225" w:rsidP="002F733C">
      <w:pPr>
        <w:spacing w:line="269" w:lineRule="auto"/>
        <w:rPr>
          <w:rFonts w:eastAsia="Times New Roman"/>
          <w:sz w:val="24"/>
          <w:rtl/>
          <w:lang w:eastAsia="he-IL"/>
        </w:rPr>
      </w:pPr>
      <w:r w:rsidRPr="00586225">
        <w:rPr>
          <w:rFonts w:eastAsia="Calibri" w:hint="eastAsia"/>
          <w:rtl/>
          <w:lang w:eastAsia="he-IL"/>
        </w:rPr>
        <w:t>הארנונה</w:t>
      </w:r>
      <w:r w:rsidRPr="00586225">
        <w:rPr>
          <w:rFonts w:eastAsia="Calibri"/>
          <w:rtl/>
          <w:lang w:eastAsia="he-IL"/>
        </w:rPr>
        <w:t xml:space="preserve"> נחלקת </w:t>
      </w:r>
      <w:r w:rsidRPr="00586225">
        <w:rPr>
          <w:rFonts w:eastAsia="Calibri" w:hint="eastAsia"/>
          <w:rtl/>
          <w:lang w:eastAsia="he-IL"/>
        </w:rPr>
        <w:t>לשני</w:t>
      </w:r>
      <w:r w:rsidRPr="00586225">
        <w:rPr>
          <w:rFonts w:eastAsia="Calibri"/>
          <w:rtl/>
          <w:lang w:eastAsia="he-IL"/>
        </w:rPr>
        <w:t xml:space="preserve"> סוגים: </w:t>
      </w:r>
      <w:r w:rsidRPr="00586225">
        <w:rPr>
          <w:rFonts w:eastAsia="Calibri" w:hint="eastAsia"/>
          <w:rtl/>
          <w:lang w:eastAsia="he-IL"/>
        </w:rPr>
        <w:t>ארנונה</w:t>
      </w:r>
      <w:r w:rsidRPr="00586225">
        <w:rPr>
          <w:rFonts w:eastAsia="Calibri"/>
          <w:rtl/>
          <w:lang w:eastAsia="he-IL"/>
        </w:rPr>
        <w:t xml:space="preserve"> </w:t>
      </w:r>
      <w:r w:rsidRPr="00586225">
        <w:rPr>
          <w:rFonts w:eastAsia="Calibri" w:hint="eastAsia"/>
          <w:rtl/>
          <w:lang w:eastAsia="he-IL"/>
        </w:rPr>
        <w:t>למגורים</w:t>
      </w:r>
      <w:r w:rsidRPr="00586225">
        <w:rPr>
          <w:rFonts w:eastAsia="Calibri"/>
          <w:rtl/>
          <w:lang w:eastAsia="he-IL"/>
        </w:rPr>
        <w:t xml:space="preserve"> </w:t>
      </w:r>
      <w:r w:rsidRPr="00586225">
        <w:rPr>
          <w:rFonts w:eastAsia="Calibri" w:hint="eastAsia"/>
          <w:rtl/>
          <w:lang w:eastAsia="he-IL"/>
        </w:rPr>
        <w:t>וארנונה</w:t>
      </w:r>
      <w:r w:rsidRPr="00586225">
        <w:rPr>
          <w:rFonts w:eastAsia="Calibri"/>
          <w:rtl/>
          <w:lang w:eastAsia="he-IL"/>
        </w:rPr>
        <w:t xml:space="preserve"> </w:t>
      </w:r>
      <w:r w:rsidRPr="00586225">
        <w:rPr>
          <w:rFonts w:eastAsia="Calibri" w:hint="eastAsia"/>
          <w:rtl/>
          <w:lang w:eastAsia="he-IL"/>
        </w:rPr>
        <w:t>לשימושים</w:t>
      </w:r>
      <w:r w:rsidRPr="00586225">
        <w:rPr>
          <w:rFonts w:eastAsia="Calibri"/>
          <w:rtl/>
          <w:lang w:eastAsia="he-IL"/>
        </w:rPr>
        <w:t xml:space="preserve"> </w:t>
      </w:r>
      <w:r w:rsidRPr="00586225">
        <w:rPr>
          <w:rFonts w:eastAsia="Calibri" w:hint="eastAsia"/>
          <w:rtl/>
          <w:lang w:eastAsia="he-IL"/>
        </w:rPr>
        <w:t>אחרים</w:t>
      </w:r>
      <w:r w:rsidRPr="00586225">
        <w:rPr>
          <w:rFonts w:eastAsia="Calibri"/>
          <w:rtl/>
          <w:lang w:eastAsia="he-IL"/>
        </w:rPr>
        <w:t xml:space="preserve">. תעריפי הארנונה לשימושים אחרים הם גבוהים </w:t>
      </w:r>
      <w:r w:rsidRPr="00586225">
        <w:rPr>
          <w:rFonts w:eastAsia="Calibri" w:hint="eastAsia"/>
          <w:rtl/>
          <w:lang w:eastAsia="he-IL"/>
        </w:rPr>
        <w:t>בהרבה</w:t>
      </w:r>
      <w:r w:rsidRPr="00586225">
        <w:rPr>
          <w:rFonts w:eastAsia="Calibri"/>
          <w:rtl/>
          <w:lang w:eastAsia="he-IL"/>
        </w:rPr>
        <w:t xml:space="preserve"> מ</w:t>
      </w:r>
      <w:r w:rsidRPr="00586225">
        <w:rPr>
          <w:rFonts w:eastAsia="Calibri" w:hint="eastAsia"/>
          <w:rtl/>
          <w:lang w:eastAsia="he-IL"/>
        </w:rPr>
        <w:t>תעריפי</w:t>
      </w:r>
      <w:r w:rsidRPr="00586225">
        <w:rPr>
          <w:rFonts w:eastAsia="Calibri"/>
          <w:rtl/>
          <w:lang w:eastAsia="he-IL"/>
        </w:rPr>
        <w:t xml:space="preserve"> </w:t>
      </w:r>
      <w:r w:rsidRPr="00586225">
        <w:rPr>
          <w:rFonts w:eastAsia="Calibri" w:hint="eastAsia"/>
          <w:rtl/>
          <w:lang w:eastAsia="he-IL"/>
        </w:rPr>
        <w:t>הארנונה</w:t>
      </w:r>
      <w:r w:rsidRPr="00586225">
        <w:rPr>
          <w:rFonts w:eastAsia="Calibri"/>
          <w:rtl/>
          <w:lang w:eastAsia="he-IL"/>
        </w:rPr>
        <w:t xml:space="preserve"> </w:t>
      </w:r>
      <w:r w:rsidRPr="00586225">
        <w:rPr>
          <w:rFonts w:eastAsia="Calibri" w:hint="eastAsia"/>
          <w:rtl/>
          <w:lang w:eastAsia="he-IL"/>
        </w:rPr>
        <w:t>למגורים</w:t>
      </w:r>
      <w:r w:rsidRPr="00586225">
        <w:rPr>
          <w:rFonts w:eastAsia="Calibri"/>
          <w:rtl/>
          <w:lang w:eastAsia="he-IL"/>
        </w:rPr>
        <w:t xml:space="preserve">, </w:t>
      </w:r>
      <w:r w:rsidRPr="00586225">
        <w:rPr>
          <w:rFonts w:eastAsia="Calibri" w:hint="eastAsia"/>
          <w:rtl/>
          <w:lang w:eastAsia="he-IL"/>
        </w:rPr>
        <w:t>ולכן</w:t>
      </w:r>
      <w:r w:rsidRPr="00586225">
        <w:rPr>
          <w:rFonts w:eastAsia="Calibri"/>
          <w:rtl/>
          <w:lang w:eastAsia="he-IL"/>
        </w:rPr>
        <w:t xml:space="preserve"> </w:t>
      </w:r>
      <w:r w:rsidRPr="00586225">
        <w:rPr>
          <w:rFonts w:eastAsia="Calibri" w:hint="eastAsia"/>
          <w:rtl/>
          <w:lang w:eastAsia="he-IL"/>
        </w:rPr>
        <w:t>רשויות</w:t>
      </w:r>
      <w:r w:rsidRPr="00586225">
        <w:rPr>
          <w:rFonts w:eastAsia="Calibri"/>
          <w:rtl/>
          <w:lang w:eastAsia="he-IL"/>
        </w:rPr>
        <w:t xml:space="preserve"> </w:t>
      </w:r>
      <w:r w:rsidRPr="00586225">
        <w:rPr>
          <w:rFonts w:eastAsia="Calibri" w:hint="eastAsia"/>
          <w:rtl/>
          <w:lang w:eastAsia="he-IL"/>
        </w:rPr>
        <w:t>שיש</w:t>
      </w:r>
      <w:r w:rsidRPr="00586225">
        <w:rPr>
          <w:rFonts w:eastAsia="Calibri"/>
          <w:rtl/>
          <w:lang w:eastAsia="he-IL"/>
        </w:rPr>
        <w:t xml:space="preserve"> בהן אזורי תעשייה נהנ</w:t>
      </w:r>
      <w:r w:rsidRPr="00586225">
        <w:rPr>
          <w:rFonts w:eastAsia="Calibri" w:hint="eastAsia"/>
          <w:rtl/>
          <w:lang w:eastAsia="he-IL"/>
        </w:rPr>
        <w:t>ות</w:t>
      </w:r>
      <w:r w:rsidRPr="00586225">
        <w:rPr>
          <w:rFonts w:eastAsia="Calibri"/>
          <w:rtl/>
          <w:lang w:eastAsia="he-IL"/>
        </w:rPr>
        <w:t xml:space="preserve"> מהכנסות גבוהות מארנונה ביחס לרשויות אחרות. </w:t>
      </w:r>
      <w:r w:rsidRPr="00586225">
        <w:rPr>
          <w:rFonts w:eastAsia="Calibri" w:hint="eastAsia"/>
          <w:rtl/>
          <w:lang w:eastAsia="he-IL"/>
        </w:rPr>
        <w:t>בלוח</w:t>
      </w:r>
      <w:r w:rsidRPr="00586225">
        <w:rPr>
          <w:rFonts w:eastAsia="Calibri"/>
          <w:rtl/>
          <w:lang w:eastAsia="he-IL"/>
        </w:rPr>
        <w:t xml:space="preserve"> 2 </w:t>
      </w:r>
      <w:r w:rsidRPr="00586225">
        <w:rPr>
          <w:rFonts w:eastAsia="Calibri" w:hint="eastAsia"/>
          <w:rtl/>
          <w:lang w:eastAsia="he-IL"/>
        </w:rPr>
        <w:t>שלהלן</w:t>
      </w:r>
      <w:r w:rsidRPr="00586225">
        <w:rPr>
          <w:rFonts w:eastAsia="Calibri"/>
          <w:rtl/>
          <w:lang w:eastAsia="he-IL"/>
        </w:rPr>
        <w:t xml:space="preserve"> </w:t>
      </w:r>
      <w:r w:rsidRPr="00586225">
        <w:rPr>
          <w:rFonts w:eastAsia="Calibri" w:hint="eastAsia"/>
          <w:rtl/>
          <w:lang w:eastAsia="he-IL"/>
        </w:rPr>
        <w:t>מוצגים</w:t>
      </w:r>
      <w:r w:rsidRPr="00586225">
        <w:rPr>
          <w:rFonts w:eastAsia="Calibri"/>
          <w:rtl/>
          <w:lang w:eastAsia="he-IL"/>
        </w:rPr>
        <w:t xml:space="preserve"> פוטנציאל גביי</w:t>
      </w:r>
      <w:r w:rsidRPr="00586225">
        <w:rPr>
          <w:rFonts w:eastAsia="Calibri" w:hint="eastAsia"/>
          <w:rtl/>
          <w:lang w:eastAsia="he-IL"/>
        </w:rPr>
        <w:t>ת</w:t>
      </w:r>
      <w:r w:rsidRPr="00586225">
        <w:rPr>
          <w:rFonts w:eastAsia="Calibri"/>
          <w:rtl/>
          <w:lang w:eastAsia="he-IL"/>
        </w:rPr>
        <w:t xml:space="preserve"> </w:t>
      </w:r>
      <w:r w:rsidRPr="00586225">
        <w:rPr>
          <w:rFonts w:eastAsia="Calibri" w:hint="eastAsia"/>
          <w:rtl/>
          <w:lang w:eastAsia="he-IL"/>
        </w:rPr>
        <w:t>ה</w:t>
      </w:r>
      <w:r w:rsidRPr="00586225">
        <w:rPr>
          <w:rFonts w:eastAsia="Calibri"/>
          <w:rtl/>
          <w:lang w:eastAsia="he-IL"/>
        </w:rPr>
        <w:t>ארנונה למגורים ו</w:t>
      </w:r>
      <w:r w:rsidRPr="00586225">
        <w:rPr>
          <w:rFonts w:eastAsia="Calibri" w:hint="eastAsia"/>
          <w:rtl/>
          <w:lang w:eastAsia="he-IL"/>
        </w:rPr>
        <w:t>ה</w:t>
      </w:r>
      <w:r w:rsidRPr="00586225">
        <w:rPr>
          <w:rFonts w:eastAsia="Calibri"/>
          <w:rtl/>
          <w:lang w:eastAsia="he-IL"/>
        </w:rPr>
        <w:t xml:space="preserve">ארנונה </w:t>
      </w:r>
      <w:r w:rsidRPr="00586225">
        <w:rPr>
          <w:rFonts w:eastAsia="Calibri" w:hint="eastAsia"/>
          <w:rtl/>
          <w:lang w:eastAsia="he-IL"/>
        </w:rPr>
        <w:t>לשימושים</w:t>
      </w:r>
      <w:r w:rsidRPr="00586225">
        <w:rPr>
          <w:rFonts w:eastAsia="Calibri"/>
          <w:rtl/>
          <w:lang w:eastAsia="he-IL"/>
        </w:rPr>
        <w:t xml:space="preserve"> אחר</w:t>
      </w:r>
      <w:r w:rsidRPr="00586225">
        <w:rPr>
          <w:rFonts w:eastAsia="Calibri" w:hint="eastAsia"/>
          <w:rtl/>
          <w:lang w:eastAsia="he-IL"/>
        </w:rPr>
        <w:t>ים</w:t>
      </w:r>
      <w:r w:rsidRPr="00586225">
        <w:rPr>
          <w:rFonts w:eastAsia="Calibri"/>
          <w:rtl/>
          <w:lang w:eastAsia="he-IL"/>
        </w:rPr>
        <w:t xml:space="preserve"> </w:t>
      </w:r>
      <w:r w:rsidRPr="00586225">
        <w:rPr>
          <w:rFonts w:eastAsia="Calibri" w:hint="eastAsia"/>
          <w:rtl/>
          <w:lang w:eastAsia="he-IL"/>
        </w:rPr>
        <w:t>ברשויות</w:t>
      </w:r>
      <w:r w:rsidRPr="00586225">
        <w:rPr>
          <w:rFonts w:eastAsia="Calibri"/>
          <w:rtl/>
          <w:lang w:eastAsia="he-IL"/>
        </w:rPr>
        <w:t xml:space="preserve"> </w:t>
      </w:r>
      <w:r w:rsidRPr="00586225">
        <w:rPr>
          <w:rFonts w:eastAsia="Calibri" w:hint="eastAsia"/>
          <w:rtl/>
          <w:lang w:eastAsia="he-IL"/>
        </w:rPr>
        <w:t>המקומיות</w:t>
      </w:r>
      <w:r w:rsidRPr="00586225">
        <w:rPr>
          <w:rFonts w:eastAsia="Calibri"/>
          <w:rtl/>
          <w:lang w:eastAsia="he-IL"/>
        </w:rPr>
        <w:t xml:space="preserve"> </w:t>
      </w:r>
      <w:r w:rsidRPr="00586225">
        <w:rPr>
          <w:rFonts w:eastAsia="Calibri" w:hint="eastAsia"/>
          <w:rtl/>
          <w:lang w:eastAsia="he-IL"/>
        </w:rPr>
        <w:t>שנבדקו</w:t>
      </w:r>
      <w:r w:rsidRPr="00586225">
        <w:rPr>
          <w:rFonts w:eastAsia="Calibri"/>
          <w:rtl/>
          <w:lang w:eastAsia="he-IL"/>
        </w:rPr>
        <w:t xml:space="preserve">, החיוב הראשוני </w:t>
      </w:r>
      <w:r w:rsidRPr="00586225">
        <w:rPr>
          <w:rFonts w:eastAsia="Calibri" w:hint="eastAsia"/>
          <w:rtl/>
          <w:lang w:eastAsia="he-IL"/>
        </w:rPr>
        <w:t>ב</w:t>
      </w:r>
      <w:r w:rsidRPr="00586225">
        <w:rPr>
          <w:rFonts w:eastAsia="Calibri"/>
          <w:rtl/>
          <w:lang w:eastAsia="he-IL"/>
        </w:rPr>
        <w:t xml:space="preserve">ארנונה, תוספות חיוב נוספות במהלך התקופה, הנחות ופטורים שניתנים בכל </w:t>
      </w:r>
      <w:r w:rsidRPr="00586225">
        <w:rPr>
          <w:rFonts w:eastAsia="Calibri" w:hint="eastAsia"/>
          <w:rtl/>
          <w:lang w:eastAsia="he-IL"/>
        </w:rPr>
        <w:t>רשות</w:t>
      </w:r>
      <w:r w:rsidRPr="00586225">
        <w:rPr>
          <w:rFonts w:eastAsia="Calibri"/>
          <w:rtl/>
          <w:lang w:eastAsia="he-IL"/>
        </w:rPr>
        <w:t xml:space="preserve"> </w:t>
      </w:r>
      <w:r w:rsidRPr="00586225">
        <w:rPr>
          <w:rFonts w:eastAsia="Calibri" w:hint="eastAsia"/>
          <w:rtl/>
          <w:lang w:eastAsia="he-IL"/>
        </w:rPr>
        <w:t>ורשות</w:t>
      </w:r>
      <w:r>
        <w:rPr>
          <w:rFonts w:eastAsia="Times New Roman"/>
          <w:sz w:val="24"/>
          <w:vertAlign w:val="superscript"/>
          <w:rtl/>
          <w:lang w:eastAsia="he-IL"/>
        </w:rPr>
        <w:footnoteReference w:id="6"/>
      </w:r>
      <w:r w:rsidRPr="00586225">
        <w:rPr>
          <w:rFonts w:eastAsia="Times New Roman" w:hint="cs"/>
          <w:sz w:val="24"/>
          <w:rtl/>
          <w:lang w:eastAsia="he-IL"/>
        </w:rPr>
        <w:t>.</w:t>
      </w:r>
    </w:p>
    <w:p w:rsidR="00586225" w:rsidRPr="00586225" w:rsidP="002F733C">
      <w:pPr>
        <w:spacing w:line="269" w:lineRule="auto"/>
        <w:rPr>
          <w:rFonts w:eastAsia="Times New Roman"/>
          <w:sz w:val="24"/>
          <w:rtl/>
          <w:lang w:eastAsia="he-IL"/>
        </w:rPr>
      </w:pPr>
    </w:p>
    <w:p w:rsidR="00586225" w:rsidRPr="00586225" w:rsidP="002F733C">
      <w:pPr>
        <w:widowControl w:val="0"/>
        <w:spacing w:line="269" w:lineRule="auto"/>
        <w:jc w:val="center"/>
        <w:rPr>
          <w:rFonts w:eastAsia="Times New Roman"/>
          <w:b/>
          <w:bCs/>
          <w:sz w:val="24"/>
          <w:rtl/>
          <w:lang w:eastAsia="he-IL"/>
        </w:rPr>
      </w:pPr>
      <w:r w:rsidRPr="00586225">
        <w:rPr>
          <w:rFonts w:eastAsia="Times New Roman" w:hint="eastAsia"/>
          <w:sz w:val="24"/>
          <w:rtl/>
          <w:lang w:eastAsia="he-IL"/>
        </w:rPr>
        <w:t>לוח</w:t>
      </w:r>
      <w:r w:rsidRPr="00586225">
        <w:rPr>
          <w:rFonts w:eastAsia="Times New Roman" w:hint="cs"/>
          <w:sz w:val="24"/>
          <w:rtl/>
          <w:lang w:eastAsia="he-IL"/>
        </w:rPr>
        <w:t xml:space="preserve"> 2:</w:t>
      </w:r>
      <w:r w:rsidRPr="00586225">
        <w:rPr>
          <w:rFonts w:eastAsia="Times New Roman" w:hint="cs"/>
          <w:b/>
          <w:bCs/>
          <w:sz w:val="24"/>
          <w:rtl/>
          <w:lang w:eastAsia="he-IL"/>
        </w:rPr>
        <w:t xml:space="preserve"> פוטנציאל הגבייה מארנונה למגורים ומארנונה לשימושים אחרים, הנחות ופטורים ברשויות המקומיות שנבדקו, 2023 (באלפי ש"ח)</w:t>
      </w:r>
    </w:p>
    <w:tbl>
      <w:tblPr>
        <w:tblStyle w:val="TableGrid"/>
        <w:bidiVisual/>
        <w:tblW w:w="8215" w:type="dxa"/>
        <w:jc w:val="center"/>
        <w:tblLook w:val="04A0"/>
      </w:tblPr>
      <w:tblGrid>
        <w:gridCol w:w="1843"/>
        <w:gridCol w:w="992"/>
        <w:gridCol w:w="992"/>
        <w:gridCol w:w="975"/>
        <w:gridCol w:w="868"/>
        <w:gridCol w:w="846"/>
        <w:gridCol w:w="868"/>
        <w:gridCol w:w="831"/>
      </w:tblGrid>
      <w:tr w:rsidTr="00A60A42">
        <w:tblPrEx>
          <w:tblW w:w="8215" w:type="dxa"/>
          <w:jc w:val="center"/>
          <w:tblLook w:val="04A0"/>
        </w:tblPrEx>
        <w:trPr>
          <w:tblHeader/>
          <w:jc w:val="center"/>
        </w:trPr>
        <w:tc>
          <w:tcPr>
            <w:tcW w:w="8215" w:type="dxa"/>
            <w:gridSpan w:val="8"/>
            <w:shd w:val="clear" w:color="auto" w:fill="C2D69B"/>
            <w:vAlign w:val="center"/>
          </w:tcPr>
          <w:p w:rsidR="00586225" w:rsidRPr="00586225" w:rsidP="002F733C">
            <w:pPr>
              <w:spacing w:line="269" w:lineRule="auto"/>
              <w:jc w:val="center"/>
              <w:rPr>
                <w:rFonts w:eastAsia="Calibri"/>
                <w:b/>
                <w:bCs/>
                <w:sz w:val="22"/>
                <w:szCs w:val="22"/>
                <w:rtl/>
              </w:rPr>
            </w:pPr>
            <w:r w:rsidRPr="00586225">
              <w:rPr>
                <w:rFonts w:ascii="David" w:eastAsia="Times New Roman" w:hAnsi="David"/>
                <w:b/>
                <w:bCs/>
                <w:color w:val="000000"/>
                <w:sz w:val="22"/>
                <w:szCs w:val="22"/>
                <w:rtl/>
              </w:rPr>
              <w:t>ארנונה למגורים ו</w:t>
            </w:r>
            <w:r w:rsidRPr="00586225">
              <w:rPr>
                <w:rFonts w:ascii="David" w:eastAsia="Times New Roman" w:hAnsi="David" w:hint="cs"/>
                <w:b/>
                <w:bCs/>
                <w:color w:val="000000"/>
                <w:sz w:val="22"/>
                <w:szCs w:val="22"/>
                <w:rtl/>
              </w:rPr>
              <w:t xml:space="preserve">ארנונה לשימושים </w:t>
            </w:r>
            <w:r w:rsidRPr="00586225">
              <w:rPr>
                <w:rFonts w:ascii="David" w:eastAsia="Times New Roman" w:hAnsi="David"/>
                <w:b/>
                <w:bCs/>
                <w:color w:val="000000"/>
                <w:sz w:val="22"/>
                <w:szCs w:val="22"/>
                <w:rtl/>
              </w:rPr>
              <w:t>אחר</w:t>
            </w:r>
            <w:r w:rsidRPr="00586225">
              <w:rPr>
                <w:rFonts w:ascii="David" w:eastAsia="Times New Roman" w:hAnsi="David" w:hint="cs"/>
                <w:b/>
                <w:bCs/>
                <w:color w:val="000000"/>
                <w:sz w:val="22"/>
                <w:szCs w:val="22"/>
                <w:rtl/>
              </w:rPr>
              <w:t>ים</w:t>
            </w:r>
          </w:p>
        </w:tc>
      </w:tr>
      <w:tr w:rsidTr="00A60A42">
        <w:tblPrEx>
          <w:tblW w:w="8215" w:type="dxa"/>
          <w:jc w:val="center"/>
          <w:tblLook w:val="04A0"/>
        </w:tblPrEx>
        <w:trPr>
          <w:tblHeader/>
          <w:jc w:val="center"/>
        </w:trPr>
        <w:tc>
          <w:tcPr>
            <w:tcW w:w="1843" w:type="dxa"/>
            <w:shd w:val="clear" w:color="auto" w:fill="B8CCE4"/>
            <w:vAlign w:val="center"/>
          </w:tcPr>
          <w:p w:rsidR="00586225" w:rsidRPr="00586225" w:rsidP="002F733C">
            <w:pPr>
              <w:spacing w:line="269" w:lineRule="auto"/>
              <w:jc w:val="center"/>
              <w:rPr>
                <w:rFonts w:eastAsia="Calibri"/>
                <w:b/>
                <w:bCs/>
                <w:sz w:val="22"/>
                <w:szCs w:val="22"/>
              </w:rPr>
            </w:pPr>
            <w:r w:rsidRPr="00586225">
              <w:rPr>
                <w:rFonts w:eastAsia="Calibri"/>
                <w:b/>
                <w:bCs/>
                <w:sz w:val="22"/>
                <w:szCs w:val="22"/>
                <w:rtl/>
              </w:rPr>
              <w:t xml:space="preserve">פוטנציאל </w:t>
            </w:r>
            <w:r w:rsidRPr="00586225">
              <w:rPr>
                <w:rFonts w:eastAsia="Calibri" w:hint="cs"/>
                <w:b/>
                <w:bCs/>
                <w:sz w:val="22"/>
                <w:szCs w:val="22"/>
                <w:rtl/>
              </w:rPr>
              <w:t>ה</w:t>
            </w:r>
            <w:r w:rsidRPr="00586225">
              <w:rPr>
                <w:rFonts w:eastAsia="Calibri"/>
                <w:b/>
                <w:bCs/>
                <w:sz w:val="22"/>
                <w:szCs w:val="22"/>
                <w:rtl/>
              </w:rPr>
              <w:t xml:space="preserve">גבייה </w:t>
            </w:r>
            <w:r w:rsidRPr="00586225">
              <w:rPr>
                <w:rFonts w:eastAsia="Calibri" w:hint="cs"/>
                <w:b/>
                <w:bCs/>
                <w:sz w:val="22"/>
                <w:szCs w:val="22"/>
                <w:rtl/>
              </w:rPr>
              <w:t>וה</w:t>
            </w:r>
            <w:r w:rsidRPr="00586225">
              <w:rPr>
                <w:rFonts w:eastAsia="Calibri"/>
                <w:b/>
                <w:bCs/>
                <w:sz w:val="22"/>
                <w:szCs w:val="22"/>
                <w:rtl/>
              </w:rPr>
              <w:t xml:space="preserve">חיוב </w:t>
            </w:r>
            <w:r w:rsidRPr="00586225">
              <w:rPr>
                <w:rFonts w:eastAsia="Calibri" w:hint="cs"/>
                <w:b/>
                <w:bCs/>
                <w:sz w:val="22"/>
                <w:szCs w:val="22"/>
                <w:rtl/>
              </w:rPr>
              <w:t>ה</w:t>
            </w:r>
            <w:r w:rsidRPr="00586225">
              <w:rPr>
                <w:rFonts w:eastAsia="Calibri"/>
                <w:b/>
                <w:bCs/>
                <w:sz w:val="22"/>
                <w:szCs w:val="22"/>
                <w:rtl/>
              </w:rPr>
              <w:t>ריאלי (חיוב אחר</w:t>
            </w:r>
            <w:r w:rsidRPr="00586225">
              <w:rPr>
                <w:rFonts w:eastAsia="Calibri" w:hint="cs"/>
                <w:b/>
                <w:bCs/>
                <w:sz w:val="22"/>
                <w:szCs w:val="22"/>
                <w:rtl/>
              </w:rPr>
              <w:t>י</w:t>
            </w:r>
            <w:r w:rsidRPr="00586225">
              <w:rPr>
                <w:rFonts w:eastAsia="Calibri"/>
                <w:b/>
                <w:bCs/>
                <w:sz w:val="22"/>
                <w:szCs w:val="22"/>
                <w:rtl/>
              </w:rPr>
              <w:t xml:space="preserve"> הנחות ופטורים)</w:t>
            </w:r>
          </w:p>
        </w:tc>
        <w:tc>
          <w:tcPr>
            <w:tcW w:w="992" w:type="dxa"/>
            <w:shd w:val="clear" w:color="auto" w:fill="B8CCE4"/>
            <w:vAlign w:val="center"/>
          </w:tcPr>
          <w:p w:rsidR="00586225" w:rsidRPr="00586225" w:rsidP="002F733C">
            <w:pPr>
              <w:spacing w:line="269" w:lineRule="auto"/>
              <w:jc w:val="center"/>
              <w:rPr>
                <w:rFonts w:eastAsia="Calibri"/>
                <w:b/>
                <w:bCs/>
                <w:sz w:val="22"/>
                <w:szCs w:val="22"/>
              </w:rPr>
            </w:pPr>
            <w:r w:rsidRPr="00586225">
              <w:rPr>
                <w:rFonts w:eastAsia="Calibri"/>
                <w:b/>
                <w:bCs/>
                <w:sz w:val="22"/>
                <w:szCs w:val="22"/>
                <w:rtl/>
              </w:rPr>
              <w:t>אלעד</w:t>
            </w:r>
          </w:p>
        </w:tc>
        <w:tc>
          <w:tcPr>
            <w:tcW w:w="992" w:type="dxa"/>
            <w:shd w:val="clear" w:color="auto" w:fill="B8CCE4"/>
            <w:vAlign w:val="center"/>
          </w:tcPr>
          <w:p w:rsidR="00586225" w:rsidRPr="00586225" w:rsidP="002F733C">
            <w:pPr>
              <w:spacing w:line="269" w:lineRule="auto"/>
              <w:jc w:val="center"/>
              <w:rPr>
                <w:rFonts w:eastAsia="Calibri"/>
                <w:b/>
                <w:bCs/>
                <w:sz w:val="22"/>
                <w:szCs w:val="22"/>
              </w:rPr>
            </w:pPr>
            <w:r w:rsidRPr="00586225">
              <w:rPr>
                <w:rFonts w:eastAsia="Calibri"/>
                <w:b/>
                <w:bCs/>
                <w:sz w:val="22"/>
                <w:szCs w:val="22"/>
                <w:rtl/>
              </w:rPr>
              <w:t>בוסת</w:t>
            </w:r>
            <w:r w:rsidRPr="00586225">
              <w:rPr>
                <w:rFonts w:eastAsia="Calibri" w:hint="cs"/>
                <w:b/>
                <w:bCs/>
                <w:sz w:val="22"/>
                <w:szCs w:val="22"/>
                <w:rtl/>
              </w:rPr>
              <w:t>א</w:t>
            </w:r>
            <w:r w:rsidRPr="00586225">
              <w:rPr>
                <w:rFonts w:eastAsia="Calibri"/>
                <w:b/>
                <w:bCs/>
                <w:sz w:val="22"/>
                <w:szCs w:val="22"/>
                <w:rtl/>
              </w:rPr>
              <w:t xml:space="preserve">ן </w:t>
            </w:r>
            <w:r w:rsidRPr="00586225">
              <w:rPr>
                <w:rFonts w:eastAsia="Calibri"/>
                <w:b/>
                <w:bCs/>
                <w:sz w:val="22"/>
                <w:szCs w:val="22"/>
                <w:rtl/>
              </w:rPr>
              <w:br/>
              <w:t>אל</w:t>
            </w:r>
            <w:r w:rsidRPr="00586225">
              <w:rPr>
                <w:rFonts w:eastAsia="Calibri" w:hint="cs"/>
                <w:b/>
                <w:bCs/>
                <w:sz w:val="22"/>
                <w:szCs w:val="22"/>
                <w:rtl/>
              </w:rPr>
              <w:t>-</w:t>
            </w:r>
            <w:r w:rsidRPr="00586225">
              <w:rPr>
                <w:rFonts w:eastAsia="Calibri"/>
                <w:b/>
                <w:bCs/>
                <w:sz w:val="22"/>
                <w:szCs w:val="22"/>
                <w:rtl/>
              </w:rPr>
              <w:t>מרג'</w:t>
            </w:r>
          </w:p>
        </w:tc>
        <w:tc>
          <w:tcPr>
            <w:tcW w:w="975" w:type="dxa"/>
            <w:shd w:val="clear" w:color="auto" w:fill="B8CCE4"/>
            <w:vAlign w:val="center"/>
          </w:tcPr>
          <w:p w:rsidR="00586225" w:rsidRPr="00586225" w:rsidP="002F733C">
            <w:pPr>
              <w:spacing w:line="269" w:lineRule="auto"/>
              <w:jc w:val="center"/>
              <w:rPr>
                <w:rFonts w:eastAsia="Calibri"/>
                <w:b/>
                <w:bCs/>
                <w:sz w:val="22"/>
                <w:szCs w:val="22"/>
              </w:rPr>
            </w:pPr>
            <w:r w:rsidRPr="00586225">
              <w:rPr>
                <w:rFonts w:eastAsia="Calibri"/>
                <w:b/>
                <w:bCs/>
                <w:sz w:val="22"/>
                <w:szCs w:val="22"/>
                <w:rtl/>
              </w:rPr>
              <w:t>דאלי</w:t>
            </w:r>
            <w:r w:rsidRPr="00586225">
              <w:rPr>
                <w:rFonts w:eastAsia="Calibri" w:hint="cs"/>
                <w:b/>
                <w:bCs/>
                <w:sz w:val="22"/>
                <w:szCs w:val="22"/>
                <w:rtl/>
              </w:rPr>
              <w:t>י</w:t>
            </w:r>
            <w:r w:rsidRPr="00586225">
              <w:rPr>
                <w:rFonts w:eastAsia="Calibri"/>
                <w:b/>
                <w:bCs/>
                <w:sz w:val="22"/>
                <w:szCs w:val="22"/>
                <w:rtl/>
              </w:rPr>
              <w:t xml:space="preserve">ת </w:t>
            </w:r>
            <w:r w:rsidRPr="00586225">
              <w:rPr>
                <w:rFonts w:eastAsia="Calibri"/>
                <w:b/>
                <w:bCs/>
                <w:sz w:val="22"/>
                <w:szCs w:val="22"/>
                <w:rtl/>
              </w:rPr>
              <w:br/>
              <w:t>אל-כרמל</w:t>
            </w:r>
          </w:p>
        </w:tc>
        <w:tc>
          <w:tcPr>
            <w:tcW w:w="868" w:type="dxa"/>
            <w:shd w:val="clear" w:color="auto" w:fill="B8CCE4"/>
            <w:vAlign w:val="center"/>
          </w:tcPr>
          <w:p w:rsidR="00586225" w:rsidRPr="00586225" w:rsidP="002F733C">
            <w:pPr>
              <w:spacing w:line="269" w:lineRule="auto"/>
              <w:jc w:val="center"/>
              <w:rPr>
                <w:rFonts w:eastAsia="Calibri"/>
                <w:b/>
                <w:bCs/>
                <w:sz w:val="22"/>
                <w:szCs w:val="22"/>
              </w:rPr>
            </w:pPr>
            <w:r w:rsidRPr="00586225">
              <w:rPr>
                <w:rFonts w:eastAsia="Calibri"/>
                <w:b/>
                <w:bCs/>
                <w:sz w:val="22"/>
                <w:szCs w:val="22"/>
                <w:rtl/>
              </w:rPr>
              <w:t>כפר כנא</w:t>
            </w:r>
          </w:p>
        </w:tc>
        <w:tc>
          <w:tcPr>
            <w:tcW w:w="846" w:type="dxa"/>
            <w:shd w:val="clear" w:color="auto" w:fill="B8CCE4"/>
            <w:vAlign w:val="center"/>
          </w:tcPr>
          <w:p w:rsidR="00586225" w:rsidRPr="00586225" w:rsidP="002F733C">
            <w:pPr>
              <w:spacing w:line="269" w:lineRule="auto"/>
              <w:jc w:val="center"/>
              <w:rPr>
                <w:rFonts w:eastAsia="Calibri"/>
                <w:b/>
                <w:bCs/>
                <w:sz w:val="22"/>
                <w:szCs w:val="22"/>
              </w:rPr>
            </w:pPr>
            <w:r w:rsidRPr="00586225">
              <w:rPr>
                <w:rFonts w:eastAsia="Calibri"/>
                <w:b/>
                <w:bCs/>
                <w:sz w:val="22"/>
                <w:szCs w:val="22"/>
                <w:rtl/>
              </w:rPr>
              <w:t>מגידו</w:t>
            </w:r>
          </w:p>
        </w:tc>
        <w:tc>
          <w:tcPr>
            <w:tcW w:w="868" w:type="dxa"/>
            <w:shd w:val="clear" w:color="auto" w:fill="B8CCE4"/>
            <w:vAlign w:val="center"/>
          </w:tcPr>
          <w:p w:rsidR="00586225" w:rsidRPr="00586225" w:rsidP="002F733C">
            <w:pPr>
              <w:spacing w:line="269" w:lineRule="auto"/>
              <w:jc w:val="center"/>
              <w:rPr>
                <w:rFonts w:eastAsia="Calibri"/>
                <w:b/>
                <w:bCs/>
                <w:sz w:val="22"/>
                <w:szCs w:val="22"/>
              </w:rPr>
            </w:pPr>
            <w:r w:rsidRPr="00586225">
              <w:rPr>
                <w:rFonts w:eastAsia="Calibri"/>
                <w:b/>
                <w:bCs/>
                <w:sz w:val="22"/>
                <w:szCs w:val="22"/>
                <w:rtl/>
              </w:rPr>
              <w:t>נוף הגליל</w:t>
            </w:r>
          </w:p>
        </w:tc>
        <w:tc>
          <w:tcPr>
            <w:tcW w:w="831" w:type="dxa"/>
            <w:shd w:val="clear" w:color="auto" w:fill="B8CCE4"/>
            <w:vAlign w:val="center"/>
          </w:tcPr>
          <w:p w:rsidR="00586225" w:rsidRPr="00586225" w:rsidP="002F733C">
            <w:pPr>
              <w:spacing w:line="269" w:lineRule="auto"/>
              <w:jc w:val="center"/>
              <w:rPr>
                <w:rFonts w:eastAsia="Calibri"/>
                <w:b/>
                <w:bCs/>
                <w:sz w:val="22"/>
                <w:szCs w:val="22"/>
              </w:rPr>
            </w:pPr>
            <w:r w:rsidRPr="00586225">
              <w:rPr>
                <w:rFonts w:eastAsia="Calibri"/>
                <w:b/>
                <w:bCs/>
                <w:sz w:val="22"/>
                <w:szCs w:val="22"/>
                <w:rtl/>
              </w:rPr>
              <w:t>עספ</w:t>
            </w:r>
            <w:r w:rsidRPr="00586225">
              <w:rPr>
                <w:rFonts w:eastAsia="Calibri" w:hint="cs"/>
                <w:b/>
                <w:bCs/>
                <w:sz w:val="22"/>
                <w:szCs w:val="22"/>
                <w:rtl/>
              </w:rPr>
              <w:t>י</w:t>
            </w:r>
            <w:r w:rsidRPr="00586225">
              <w:rPr>
                <w:rFonts w:eastAsia="Calibri"/>
                <w:b/>
                <w:bCs/>
                <w:sz w:val="22"/>
                <w:szCs w:val="22"/>
                <w:rtl/>
              </w:rPr>
              <w:t>יא</w:t>
            </w:r>
          </w:p>
        </w:tc>
      </w:tr>
      <w:tr w:rsidTr="00A60A42">
        <w:tblPrEx>
          <w:tblW w:w="8215" w:type="dxa"/>
          <w:jc w:val="center"/>
          <w:tblLook w:val="04A0"/>
        </w:tblPrEx>
        <w:trPr>
          <w:jc w:val="center"/>
        </w:trPr>
        <w:tc>
          <w:tcPr>
            <w:tcW w:w="1843" w:type="dxa"/>
            <w:vAlign w:val="center"/>
          </w:tcPr>
          <w:p w:rsidR="00586225" w:rsidRPr="00586225" w:rsidP="002F733C">
            <w:pPr>
              <w:spacing w:line="269" w:lineRule="auto"/>
              <w:jc w:val="left"/>
              <w:rPr>
                <w:rFonts w:eastAsia="Calibri"/>
                <w:sz w:val="22"/>
                <w:szCs w:val="22"/>
              </w:rPr>
            </w:pPr>
            <w:r w:rsidRPr="00586225">
              <w:rPr>
                <w:rFonts w:eastAsia="Calibri"/>
                <w:sz w:val="22"/>
                <w:szCs w:val="22"/>
                <w:rtl/>
              </w:rPr>
              <w:t>חיוב ראשוני לארנונה למגורים</w:t>
            </w:r>
          </w:p>
        </w:tc>
        <w:tc>
          <w:tcPr>
            <w:tcW w:w="99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50,222</w:t>
            </w:r>
          </w:p>
        </w:tc>
        <w:tc>
          <w:tcPr>
            <w:tcW w:w="99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11,460</w:t>
            </w:r>
          </w:p>
        </w:tc>
        <w:tc>
          <w:tcPr>
            <w:tcW w:w="975"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31,392</w:t>
            </w:r>
          </w:p>
        </w:tc>
        <w:tc>
          <w:tcPr>
            <w:tcW w:w="868"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41,811</w:t>
            </w:r>
          </w:p>
        </w:tc>
        <w:tc>
          <w:tcPr>
            <w:tcW w:w="846"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24,061</w:t>
            </w:r>
          </w:p>
        </w:tc>
        <w:tc>
          <w:tcPr>
            <w:tcW w:w="868"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70,282</w:t>
            </w:r>
          </w:p>
        </w:tc>
        <w:tc>
          <w:tcPr>
            <w:tcW w:w="831"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20,832</w:t>
            </w:r>
          </w:p>
        </w:tc>
      </w:tr>
      <w:tr w:rsidTr="00A60A42">
        <w:tblPrEx>
          <w:tblW w:w="8215" w:type="dxa"/>
          <w:jc w:val="center"/>
          <w:tblLook w:val="04A0"/>
        </w:tblPrEx>
        <w:trPr>
          <w:jc w:val="center"/>
        </w:trPr>
        <w:tc>
          <w:tcPr>
            <w:tcW w:w="1843" w:type="dxa"/>
            <w:vAlign w:val="center"/>
          </w:tcPr>
          <w:p w:rsidR="00586225" w:rsidRPr="00586225" w:rsidP="002F733C">
            <w:pPr>
              <w:spacing w:line="269" w:lineRule="auto"/>
              <w:jc w:val="left"/>
              <w:rPr>
                <w:rFonts w:eastAsia="Calibri"/>
                <w:sz w:val="22"/>
                <w:szCs w:val="22"/>
              </w:rPr>
            </w:pPr>
            <w:bookmarkStart w:id="15" w:name="_Hlk229923333"/>
            <w:r w:rsidRPr="00586225">
              <w:rPr>
                <w:rFonts w:eastAsia="Calibri"/>
                <w:sz w:val="22"/>
                <w:szCs w:val="22"/>
                <w:rtl/>
              </w:rPr>
              <w:t>חיוב (ביטול) נוסף לארנונה למגורים</w:t>
            </w:r>
            <w:bookmarkEnd w:id="15"/>
          </w:p>
        </w:tc>
        <w:tc>
          <w:tcPr>
            <w:tcW w:w="99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760</w:t>
            </w:r>
          </w:p>
        </w:tc>
        <w:tc>
          <w:tcPr>
            <w:tcW w:w="99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(68)</w:t>
            </w:r>
          </w:p>
        </w:tc>
        <w:tc>
          <w:tcPr>
            <w:tcW w:w="975"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196</w:t>
            </w:r>
          </w:p>
        </w:tc>
        <w:tc>
          <w:tcPr>
            <w:tcW w:w="868"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(9,150)</w:t>
            </w:r>
          </w:p>
        </w:tc>
        <w:tc>
          <w:tcPr>
            <w:tcW w:w="846"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164</w:t>
            </w:r>
          </w:p>
        </w:tc>
        <w:tc>
          <w:tcPr>
            <w:tcW w:w="868"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555</w:t>
            </w:r>
          </w:p>
        </w:tc>
        <w:tc>
          <w:tcPr>
            <w:tcW w:w="831"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427</w:t>
            </w:r>
          </w:p>
        </w:tc>
      </w:tr>
      <w:tr w:rsidTr="00A60A42">
        <w:tblPrEx>
          <w:tblW w:w="8215" w:type="dxa"/>
          <w:jc w:val="center"/>
          <w:tblLook w:val="04A0"/>
        </w:tblPrEx>
        <w:trPr>
          <w:jc w:val="center"/>
        </w:trPr>
        <w:tc>
          <w:tcPr>
            <w:tcW w:w="1843" w:type="dxa"/>
            <w:vAlign w:val="center"/>
          </w:tcPr>
          <w:p w:rsidR="00586225" w:rsidRPr="00586225" w:rsidP="002F733C">
            <w:pPr>
              <w:spacing w:line="269" w:lineRule="auto"/>
              <w:jc w:val="left"/>
              <w:rPr>
                <w:rFonts w:eastAsia="Calibri"/>
                <w:sz w:val="22"/>
                <w:szCs w:val="22"/>
              </w:rPr>
            </w:pPr>
            <w:bookmarkStart w:id="16" w:name="_Hlk229923399"/>
            <w:r w:rsidRPr="00586225">
              <w:rPr>
                <w:rFonts w:eastAsia="Calibri"/>
                <w:sz w:val="22"/>
                <w:szCs w:val="22"/>
                <w:rtl/>
              </w:rPr>
              <w:t xml:space="preserve">חיובים במהלך התקופה בגין ריבית </w:t>
            </w:r>
            <w:r w:rsidRPr="00586225">
              <w:rPr>
                <w:rFonts w:eastAsia="Calibri"/>
                <w:sz w:val="22"/>
                <w:szCs w:val="22"/>
                <w:rtl/>
              </w:rPr>
              <w:t>והצמדה ל</w:t>
            </w:r>
            <w:r w:rsidRPr="00586225">
              <w:rPr>
                <w:rFonts w:eastAsia="Calibri" w:hint="cs"/>
                <w:sz w:val="22"/>
                <w:szCs w:val="22"/>
                <w:rtl/>
              </w:rPr>
              <w:t>ארנונה מ</w:t>
            </w:r>
            <w:r w:rsidRPr="00586225">
              <w:rPr>
                <w:rFonts w:eastAsia="Calibri"/>
                <w:sz w:val="22"/>
                <w:szCs w:val="22"/>
                <w:rtl/>
              </w:rPr>
              <w:t>מגורים</w:t>
            </w:r>
          </w:p>
        </w:tc>
        <w:tc>
          <w:tcPr>
            <w:tcW w:w="99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297</w:t>
            </w:r>
          </w:p>
        </w:tc>
        <w:tc>
          <w:tcPr>
            <w:tcW w:w="99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16</w:t>
            </w:r>
          </w:p>
        </w:tc>
        <w:tc>
          <w:tcPr>
            <w:tcW w:w="975"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301</w:t>
            </w:r>
          </w:p>
        </w:tc>
        <w:tc>
          <w:tcPr>
            <w:tcW w:w="868"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731</w:t>
            </w:r>
          </w:p>
        </w:tc>
        <w:tc>
          <w:tcPr>
            <w:tcW w:w="846"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77</w:t>
            </w:r>
          </w:p>
        </w:tc>
        <w:tc>
          <w:tcPr>
            <w:tcW w:w="868"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290</w:t>
            </w:r>
          </w:p>
        </w:tc>
        <w:tc>
          <w:tcPr>
            <w:tcW w:w="831"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280</w:t>
            </w:r>
          </w:p>
        </w:tc>
      </w:tr>
      <w:bookmarkEnd w:id="16"/>
      <w:tr w:rsidTr="00A60A42">
        <w:tblPrEx>
          <w:tblW w:w="8215" w:type="dxa"/>
          <w:jc w:val="center"/>
          <w:tblLook w:val="04A0"/>
        </w:tblPrEx>
        <w:trPr>
          <w:jc w:val="center"/>
        </w:trPr>
        <w:tc>
          <w:tcPr>
            <w:tcW w:w="1843" w:type="dxa"/>
            <w:vAlign w:val="center"/>
          </w:tcPr>
          <w:p w:rsidR="00586225" w:rsidRPr="00586225" w:rsidP="002F733C">
            <w:pPr>
              <w:spacing w:line="269" w:lineRule="auto"/>
              <w:jc w:val="left"/>
              <w:rPr>
                <w:rFonts w:eastAsia="Calibri"/>
                <w:sz w:val="22"/>
                <w:szCs w:val="22"/>
              </w:rPr>
            </w:pPr>
            <w:r w:rsidRPr="00586225">
              <w:rPr>
                <w:rFonts w:eastAsia="Calibri"/>
                <w:sz w:val="22"/>
                <w:szCs w:val="22"/>
                <w:rtl/>
              </w:rPr>
              <w:t xml:space="preserve">הנחות, פטורים, זיכויים ומחיקת חובות </w:t>
            </w:r>
            <w:r w:rsidRPr="00586225">
              <w:rPr>
                <w:rFonts w:eastAsia="Calibri" w:hint="cs"/>
                <w:sz w:val="22"/>
                <w:szCs w:val="22"/>
                <w:rtl/>
              </w:rPr>
              <w:t>ארנונה ל</w:t>
            </w:r>
            <w:r w:rsidRPr="00586225">
              <w:rPr>
                <w:rFonts w:eastAsia="Calibri"/>
                <w:sz w:val="22"/>
                <w:szCs w:val="22"/>
                <w:rtl/>
              </w:rPr>
              <w:t>מגורים</w:t>
            </w:r>
          </w:p>
        </w:tc>
        <w:tc>
          <w:tcPr>
            <w:tcW w:w="99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(17,677)</w:t>
            </w:r>
          </w:p>
        </w:tc>
        <w:tc>
          <w:tcPr>
            <w:tcW w:w="99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(4,661)</w:t>
            </w:r>
          </w:p>
        </w:tc>
        <w:tc>
          <w:tcPr>
            <w:tcW w:w="975"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(9,339)</w:t>
            </w:r>
          </w:p>
        </w:tc>
        <w:tc>
          <w:tcPr>
            <w:tcW w:w="868"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(16,447)</w:t>
            </w:r>
          </w:p>
        </w:tc>
        <w:tc>
          <w:tcPr>
            <w:tcW w:w="846"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(4,136)</w:t>
            </w:r>
          </w:p>
        </w:tc>
        <w:tc>
          <w:tcPr>
            <w:tcW w:w="868"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(23,172)</w:t>
            </w:r>
          </w:p>
        </w:tc>
        <w:tc>
          <w:tcPr>
            <w:tcW w:w="831"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(6,534)</w:t>
            </w:r>
          </w:p>
        </w:tc>
      </w:tr>
      <w:tr w:rsidTr="00A60A42">
        <w:tblPrEx>
          <w:tblW w:w="8215" w:type="dxa"/>
          <w:jc w:val="center"/>
          <w:tblLook w:val="04A0"/>
        </w:tblPrEx>
        <w:trPr>
          <w:jc w:val="center"/>
        </w:trPr>
        <w:tc>
          <w:tcPr>
            <w:tcW w:w="1843" w:type="dxa"/>
            <w:shd w:val="clear" w:color="auto" w:fill="FFCC00"/>
            <w:vAlign w:val="center"/>
          </w:tcPr>
          <w:p w:rsidR="00586225" w:rsidRPr="00586225" w:rsidP="002F733C">
            <w:pPr>
              <w:spacing w:line="269" w:lineRule="auto"/>
              <w:jc w:val="left"/>
              <w:rPr>
                <w:rFonts w:eastAsia="Calibri"/>
                <w:b/>
                <w:bCs/>
                <w:sz w:val="22"/>
                <w:szCs w:val="22"/>
              </w:rPr>
            </w:pPr>
            <w:r w:rsidRPr="00586225">
              <w:rPr>
                <w:rFonts w:eastAsia="Calibri"/>
                <w:b/>
                <w:bCs/>
                <w:sz w:val="22"/>
                <w:szCs w:val="22"/>
                <w:rtl/>
              </w:rPr>
              <w:t>ס</w:t>
            </w:r>
            <w:r w:rsidRPr="00586225">
              <w:rPr>
                <w:rFonts w:eastAsia="Calibri" w:hint="cs"/>
                <w:b/>
                <w:bCs/>
                <w:sz w:val="22"/>
                <w:szCs w:val="22"/>
                <w:rtl/>
              </w:rPr>
              <w:t>ך ה</w:t>
            </w:r>
            <w:r w:rsidRPr="00586225">
              <w:rPr>
                <w:rFonts w:eastAsia="Calibri"/>
                <w:b/>
                <w:bCs/>
                <w:sz w:val="22"/>
                <w:szCs w:val="22"/>
                <w:rtl/>
              </w:rPr>
              <w:t>כ</w:t>
            </w:r>
            <w:r w:rsidRPr="00586225">
              <w:rPr>
                <w:rFonts w:eastAsia="Calibri" w:hint="cs"/>
                <w:b/>
                <w:bCs/>
                <w:sz w:val="22"/>
                <w:szCs w:val="22"/>
                <w:rtl/>
              </w:rPr>
              <w:t>ול</w:t>
            </w:r>
            <w:r w:rsidRPr="00586225">
              <w:rPr>
                <w:rFonts w:eastAsia="Calibri"/>
                <w:b/>
                <w:bCs/>
                <w:sz w:val="22"/>
                <w:szCs w:val="22"/>
                <w:rtl/>
              </w:rPr>
              <w:t xml:space="preserve"> חיוב תקופתי ארנונה למגורים</w:t>
            </w:r>
          </w:p>
        </w:tc>
        <w:tc>
          <w:tcPr>
            <w:tcW w:w="992" w:type="dxa"/>
            <w:shd w:val="clear" w:color="auto" w:fill="FFCC00"/>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33,602</w:t>
            </w:r>
          </w:p>
        </w:tc>
        <w:tc>
          <w:tcPr>
            <w:tcW w:w="992" w:type="dxa"/>
            <w:shd w:val="clear" w:color="auto" w:fill="FFCC00"/>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6,747</w:t>
            </w:r>
          </w:p>
        </w:tc>
        <w:tc>
          <w:tcPr>
            <w:tcW w:w="975" w:type="dxa"/>
            <w:shd w:val="clear" w:color="auto" w:fill="FFCC00"/>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22,550</w:t>
            </w:r>
          </w:p>
        </w:tc>
        <w:tc>
          <w:tcPr>
            <w:tcW w:w="868" w:type="dxa"/>
            <w:shd w:val="clear" w:color="auto" w:fill="FFCC00"/>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16,945</w:t>
            </w:r>
          </w:p>
        </w:tc>
        <w:tc>
          <w:tcPr>
            <w:tcW w:w="846" w:type="dxa"/>
            <w:shd w:val="clear" w:color="auto" w:fill="FFCC00"/>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20,166</w:t>
            </w:r>
          </w:p>
        </w:tc>
        <w:tc>
          <w:tcPr>
            <w:tcW w:w="868" w:type="dxa"/>
            <w:shd w:val="clear" w:color="auto" w:fill="FFCC00"/>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47,955</w:t>
            </w:r>
          </w:p>
        </w:tc>
        <w:tc>
          <w:tcPr>
            <w:tcW w:w="831" w:type="dxa"/>
            <w:shd w:val="clear" w:color="auto" w:fill="FFCC00"/>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15,005</w:t>
            </w:r>
          </w:p>
        </w:tc>
      </w:tr>
      <w:tr w:rsidTr="00A60A42">
        <w:tblPrEx>
          <w:tblW w:w="8215" w:type="dxa"/>
          <w:jc w:val="center"/>
          <w:tblLook w:val="04A0"/>
        </w:tblPrEx>
        <w:trPr>
          <w:jc w:val="center"/>
        </w:trPr>
        <w:tc>
          <w:tcPr>
            <w:tcW w:w="1843" w:type="dxa"/>
            <w:vAlign w:val="center"/>
          </w:tcPr>
          <w:p w:rsidR="00586225" w:rsidRPr="00586225" w:rsidP="002F733C">
            <w:pPr>
              <w:spacing w:line="269" w:lineRule="auto"/>
              <w:jc w:val="left"/>
              <w:rPr>
                <w:rFonts w:eastAsia="Calibri"/>
                <w:sz w:val="22"/>
                <w:szCs w:val="22"/>
              </w:rPr>
            </w:pPr>
            <w:r w:rsidRPr="00586225">
              <w:rPr>
                <w:rFonts w:eastAsia="Calibri"/>
                <w:sz w:val="22"/>
                <w:szCs w:val="22"/>
                <w:rtl/>
              </w:rPr>
              <w:t xml:space="preserve">חיוב ראשוני לארנונה </w:t>
            </w:r>
            <w:r w:rsidRPr="00586225">
              <w:rPr>
                <w:rFonts w:eastAsia="Calibri" w:hint="cs"/>
                <w:sz w:val="22"/>
                <w:szCs w:val="22"/>
                <w:rtl/>
              </w:rPr>
              <w:t>לשימושים אחרים</w:t>
            </w:r>
            <w:r w:rsidRPr="00586225">
              <w:rPr>
                <w:rFonts w:eastAsia="Calibri"/>
                <w:sz w:val="22"/>
                <w:szCs w:val="22"/>
              </w:rPr>
              <w:t xml:space="preserve"> </w:t>
            </w:r>
          </w:p>
        </w:tc>
        <w:tc>
          <w:tcPr>
            <w:tcW w:w="99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19,019</w:t>
            </w:r>
          </w:p>
        </w:tc>
        <w:tc>
          <w:tcPr>
            <w:tcW w:w="99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990</w:t>
            </w:r>
          </w:p>
        </w:tc>
        <w:tc>
          <w:tcPr>
            <w:tcW w:w="975"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7,234</w:t>
            </w:r>
          </w:p>
        </w:tc>
        <w:tc>
          <w:tcPr>
            <w:tcW w:w="868"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13,112</w:t>
            </w:r>
          </w:p>
        </w:tc>
        <w:tc>
          <w:tcPr>
            <w:tcW w:w="846"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46,971</w:t>
            </w:r>
          </w:p>
        </w:tc>
        <w:tc>
          <w:tcPr>
            <w:tcW w:w="868"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115,946</w:t>
            </w:r>
          </w:p>
        </w:tc>
        <w:tc>
          <w:tcPr>
            <w:tcW w:w="831"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4,830</w:t>
            </w:r>
          </w:p>
        </w:tc>
      </w:tr>
      <w:tr w:rsidTr="00A60A42">
        <w:tblPrEx>
          <w:tblW w:w="8215" w:type="dxa"/>
          <w:jc w:val="center"/>
          <w:tblLook w:val="04A0"/>
        </w:tblPrEx>
        <w:trPr>
          <w:jc w:val="center"/>
        </w:trPr>
        <w:tc>
          <w:tcPr>
            <w:tcW w:w="1843" w:type="dxa"/>
            <w:vAlign w:val="center"/>
          </w:tcPr>
          <w:p w:rsidR="00586225" w:rsidRPr="00586225" w:rsidP="002F733C">
            <w:pPr>
              <w:spacing w:line="269" w:lineRule="auto"/>
              <w:jc w:val="left"/>
              <w:rPr>
                <w:rFonts w:eastAsia="Calibri"/>
                <w:sz w:val="22"/>
                <w:szCs w:val="22"/>
              </w:rPr>
            </w:pPr>
            <w:r w:rsidRPr="00586225">
              <w:rPr>
                <w:rFonts w:eastAsia="Calibri"/>
                <w:sz w:val="22"/>
                <w:szCs w:val="22"/>
                <w:rtl/>
              </w:rPr>
              <w:t xml:space="preserve">חיוב (ביטול) נוסף לארנונה </w:t>
            </w:r>
            <w:r w:rsidRPr="00586225">
              <w:rPr>
                <w:rFonts w:eastAsia="Calibri" w:hint="cs"/>
                <w:sz w:val="22"/>
                <w:szCs w:val="22"/>
                <w:rtl/>
              </w:rPr>
              <w:t>לשימושים אחרים</w:t>
            </w:r>
          </w:p>
        </w:tc>
        <w:tc>
          <w:tcPr>
            <w:tcW w:w="99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(1,358)</w:t>
            </w:r>
          </w:p>
        </w:tc>
        <w:tc>
          <w:tcPr>
            <w:tcW w:w="99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(48)</w:t>
            </w:r>
          </w:p>
        </w:tc>
        <w:tc>
          <w:tcPr>
            <w:tcW w:w="975"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0</w:t>
            </w:r>
          </w:p>
        </w:tc>
        <w:tc>
          <w:tcPr>
            <w:tcW w:w="868"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(2,127)</w:t>
            </w:r>
          </w:p>
        </w:tc>
        <w:tc>
          <w:tcPr>
            <w:tcW w:w="846"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347</w:t>
            </w:r>
          </w:p>
        </w:tc>
        <w:tc>
          <w:tcPr>
            <w:tcW w:w="868"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1,150</w:t>
            </w:r>
          </w:p>
        </w:tc>
        <w:tc>
          <w:tcPr>
            <w:tcW w:w="831"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289</w:t>
            </w:r>
          </w:p>
        </w:tc>
      </w:tr>
      <w:tr w:rsidTr="00A60A42">
        <w:tblPrEx>
          <w:tblW w:w="8215" w:type="dxa"/>
          <w:jc w:val="center"/>
          <w:tblLook w:val="04A0"/>
        </w:tblPrEx>
        <w:trPr>
          <w:jc w:val="center"/>
        </w:trPr>
        <w:tc>
          <w:tcPr>
            <w:tcW w:w="1843" w:type="dxa"/>
            <w:vAlign w:val="center"/>
          </w:tcPr>
          <w:p w:rsidR="00586225" w:rsidRPr="00586225" w:rsidP="002F733C">
            <w:pPr>
              <w:spacing w:line="269" w:lineRule="auto"/>
              <w:jc w:val="left"/>
              <w:rPr>
                <w:rFonts w:eastAsia="Calibri"/>
                <w:sz w:val="22"/>
                <w:szCs w:val="22"/>
              </w:rPr>
            </w:pPr>
            <w:r w:rsidRPr="00586225">
              <w:rPr>
                <w:rFonts w:eastAsia="Calibri"/>
                <w:sz w:val="22"/>
                <w:szCs w:val="22"/>
                <w:rtl/>
              </w:rPr>
              <w:t>חיובים במהלך התקופה בגין ריבית והצמדה</w:t>
            </w:r>
            <w:r w:rsidRPr="00586225">
              <w:rPr>
                <w:rFonts w:eastAsia="Calibri" w:hint="cs"/>
                <w:sz w:val="22"/>
                <w:szCs w:val="22"/>
                <w:rtl/>
              </w:rPr>
              <w:t xml:space="preserve"> לארנונה</w:t>
            </w:r>
            <w:r w:rsidRPr="00586225">
              <w:rPr>
                <w:rFonts w:eastAsia="Calibri"/>
                <w:sz w:val="22"/>
                <w:szCs w:val="22"/>
                <w:rtl/>
              </w:rPr>
              <w:t xml:space="preserve"> </w:t>
            </w:r>
            <w:r w:rsidRPr="00586225">
              <w:rPr>
                <w:rFonts w:eastAsia="Calibri" w:hint="cs"/>
                <w:sz w:val="22"/>
                <w:szCs w:val="22"/>
                <w:rtl/>
              </w:rPr>
              <w:t>לשימושים אחרים</w:t>
            </w:r>
          </w:p>
        </w:tc>
        <w:tc>
          <w:tcPr>
            <w:tcW w:w="99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118</w:t>
            </w:r>
          </w:p>
        </w:tc>
        <w:tc>
          <w:tcPr>
            <w:tcW w:w="99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26</w:t>
            </w:r>
          </w:p>
        </w:tc>
        <w:tc>
          <w:tcPr>
            <w:tcW w:w="975"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104</w:t>
            </w:r>
          </w:p>
        </w:tc>
        <w:tc>
          <w:tcPr>
            <w:tcW w:w="868"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376</w:t>
            </w:r>
          </w:p>
        </w:tc>
        <w:tc>
          <w:tcPr>
            <w:tcW w:w="846"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250</w:t>
            </w:r>
          </w:p>
        </w:tc>
        <w:tc>
          <w:tcPr>
            <w:tcW w:w="868"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382</w:t>
            </w:r>
          </w:p>
        </w:tc>
        <w:tc>
          <w:tcPr>
            <w:tcW w:w="831"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100</w:t>
            </w:r>
          </w:p>
        </w:tc>
      </w:tr>
      <w:tr w:rsidTr="00A60A42">
        <w:tblPrEx>
          <w:tblW w:w="8215" w:type="dxa"/>
          <w:jc w:val="center"/>
          <w:tblLook w:val="04A0"/>
        </w:tblPrEx>
        <w:trPr>
          <w:jc w:val="center"/>
        </w:trPr>
        <w:tc>
          <w:tcPr>
            <w:tcW w:w="1843" w:type="dxa"/>
            <w:vAlign w:val="center"/>
          </w:tcPr>
          <w:p w:rsidR="00586225" w:rsidRPr="00586225" w:rsidP="002F733C">
            <w:pPr>
              <w:spacing w:line="269" w:lineRule="auto"/>
              <w:jc w:val="left"/>
              <w:rPr>
                <w:rFonts w:eastAsia="Calibri"/>
                <w:sz w:val="22"/>
                <w:szCs w:val="22"/>
              </w:rPr>
            </w:pPr>
            <w:r w:rsidRPr="00586225">
              <w:rPr>
                <w:rFonts w:eastAsia="Calibri"/>
                <w:sz w:val="22"/>
                <w:szCs w:val="22"/>
                <w:rtl/>
              </w:rPr>
              <w:t xml:space="preserve">הנחות, פטורים, זיכויים ומחיקת חובות </w:t>
            </w:r>
            <w:r w:rsidRPr="00586225">
              <w:rPr>
                <w:rFonts w:eastAsia="Calibri" w:hint="cs"/>
                <w:sz w:val="22"/>
                <w:szCs w:val="22"/>
                <w:rtl/>
              </w:rPr>
              <w:t>ארנונה לשימושים אחרים</w:t>
            </w:r>
            <w:r w:rsidRPr="00586225">
              <w:rPr>
                <w:rFonts w:eastAsia="Calibri"/>
                <w:sz w:val="22"/>
                <w:szCs w:val="22"/>
              </w:rPr>
              <w:t xml:space="preserve"> </w:t>
            </w:r>
          </w:p>
        </w:tc>
        <w:tc>
          <w:tcPr>
            <w:tcW w:w="99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(3,843)</w:t>
            </w:r>
          </w:p>
        </w:tc>
        <w:tc>
          <w:tcPr>
            <w:tcW w:w="99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w:t>
            </w:r>
          </w:p>
        </w:tc>
        <w:tc>
          <w:tcPr>
            <w:tcW w:w="975"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(516)</w:t>
            </w:r>
          </w:p>
        </w:tc>
        <w:tc>
          <w:tcPr>
            <w:tcW w:w="868"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(453)</w:t>
            </w:r>
          </w:p>
        </w:tc>
        <w:tc>
          <w:tcPr>
            <w:tcW w:w="846"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(7,470)</w:t>
            </w:r>
          </w:p>
        </w:tc>
        <w:tc>
          <w:tcPr>
            <w:tcW w:w="868"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(22,206)</w:t>
            </w:r>
          </w:p>
        </w:tc>
        <w:tc>
          <w:tcPr>
            <w:tcW w:w="831"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(544)</w:t>
            </w:r>
          </w:p>
        </w:tc>
      </w:tr>
      <w:tr w:rsidTr="00A60A42">
        <w:tblPrEx>
          <w:tblW w:w="8215" w:type="dxa"/>
          <w:jc w:val="center"/>
          <w:tblLook w:val="04A0"/>
        </w:tblPrEx>
        <w:trPr>
          <w:jc w:val="center"/>
        </w:trPr>
        <w:tc>
          <w:tcPr>
            <w:tcW w:w="1843" w:type="dxa"/>
            <w:shd w:val="clear" w:color="auto" w:fill="FFC000"/>
            <w:vAlign w:val="center"/>
          </w:tcPr>
          <w:p w:rsidR="00586225" w:rsidRPr="00586225" w:rsidP="002F733C">
            <w:pPr>
              <w:spacing w:line="269" w:lineRule="auto"/>
              <w:jc w:val="left"/>
              <w:rPr>
                <w:rFonts w:eastAsia="Calibri"/>
                <w:b/>
                <w:bCs/>
                <w:sz w:val="22"/>
                <w:szCs w:val="22"/>
              </w:rPr>
            </w:pPr>
            <w:r w:rsidRPr="00586225">
              <w:rPr>
                <w:rFonts w:eastAsia="Calibri"/>
                <w:b/>
                <w:bCs/>
                <w:sz w:val="22"/>
                <w:szCs w:val="22"/>
                <w:rtl/>
              </w:rPr>
              <w:t>ס</w:t>
            </w:r>
            <w:r w:rsidRPr="00586225">
              <w:rPr>
                <w:rFonts w:eastAsia="Calibri" w:hint="cs"/>
                <w:b/>
                <w:bCs/>
                <w:sz w:val="22"/>
                <w:szCs w:val="22"/>
                <w:rtl/>
              </w:rPr>
              <w:t xml:space="preserve">ך </w:t>
            </w:r>
            <w:r w:rsidRPr="00586225">
              <w:rPr>
                <w:rFonts w:eastAsia="Calibri"/>
                <w:b/>
                <w:bCs/>
                <w:sz w:val="22"/>
                <w:szCs w:val="22"/>
                <w:rtl/>
              </w:rPr>
              <w:t>הכ</w:t>
            </w:r>
            <w:r w:rsidRPr="00586225">
              <w:rPr>
                <w:rFonts w:eastAsia="Calibri" w:hint="cs"/>
                <w:b/>
                <w:bCs/>
                <w:sz w:val="22"/>
                <w:szCs w:val="22"/>
                <w:rtl/>
              </w:rPr>
              <w:t>ול</w:t>
            </w:r>
            <w:r w:rsidRPr="00586225">
              <w:rPr>
                <w:rFonts w:eastAsia="Calibri"/>
                <w:b/>
                <w:bCs/>
                <w:sz w:val="22"/>
                <w:szCs w:val="22"/>
                <w:rtl/>
              </w:rPr>
              <w:t xml:space="preserve"> חיוב תקופתי ארנונה </w:t>
            </w:r>
            <w:r w:rsidRPr="00586225">
              <w:rPr>
                <w:rFonts w:eastAsia="Calibri" w:hint="cs"/>
                <w:b/>
                <w:bCs/>
                <w:sz w:val="22"/>
                <w:szCs w:val="22"/>
                <w:rtl/>
              </w:rPr>
              <w:t>לשימושים אחרים</w:t>
            </w:r>
            <w:r w:rsidRPr="00586225">
              <w:rPr>
                <w:rFonts w:eastAsia="Calibri"/>
                <w:b/>
                <w:bCs/>
                <w:sz w:val="22"/>
                <w:szCs w:val="22"/>
              </w:rPr>
              <w:t xml:space="preserve"> </w:t>
            </w:r>
          </w:p>
        </w:tc>
        <w:tc>
          <w:tcPr>
            <w:tcW w:w="992" w:type="dxa"/>
            <w:shd w:val="clear" w:color="auto" w:fill="FFC000"/>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13,936</w:t>
            </w:r>
          </w:p>
        </w:tc>
        <w:tc>
          <w:tcPr>
            <w:tcW w:w="992" w:type="dxa"/>
            <w:shd w:val="clear" w:color="auto" w:fill="FFC000"/>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967</w:t>
            </w:r>
          </w:p>
        </w:tc>
        <w:tc>
          <w:tcPr>
            <w:tcW w:w="975" w:type="dxa"/>
            <w:shd w:val="clear" w:color="auto" w:fill="FFC000"/>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6,822</w:t>
            </w:r>
          </w:p>
        </w:tc>
        <w:tc>
          <w:tcPr>
            <w:tcW w:w="868" w:type="dxa"/>
            <w:shd w:val="clear" w:color="auto" w:fill="FFC000"/>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10,908</w:t>
            </w:r>
          </w:p>
        </w:tc>
        <w:tc>
          <w:tcPr>
            <w:tcW w:w="846" w:type="dxa"/>
            <w:shd w:val="clear" w:color="auto" w:fill="FFC000"/>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40,098*</w:t>
            </w:r>
          </w:p>
        </w:tc>
        <w:tc>
          <w:tcPr>
            <w:tcW w:w="868" w:type="dxa"/>
            <w:shd w:val="clear" w:color="auto" w:fill="FFC000"/>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95,272</w:t>
            </w:r>
          </w:p>
        </w:tc>
        <w:tc>
          <w:tcPr>
            <w:tcW w:w="831" w:type="dxa"/>
            <w:shd w:val="clear" w:color="auto" w:fill="FFC000"/>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4,675</w:t>
            </w:r>
          </w:p>
        </w:tc>
      </w:tr>
      <w:tr w:rsidTr="00A60A42">
        <w:tblPrEx>
          <w:tblW w:w="8215" w:type="dxa"/>
          <w:jc w:val="center"/>
          <w:tblLook w:val="04A0"/>
        </w:tblPrEx>
        <w:trPr>
          <w:jc w:val="center"/>
        </w:trPr>
        <w:tc>
          <w:tcPr>
            <w:tcW w:w="1843" w:type="dxa"/>
            <w:shd w:val="clear" w:color="auto" w:fill="FBD4B4"/>
            <w:vAlign w:val="center"/>
          </w:tcPr>
          <w:p w:rsidR="00586225" w:rsidRPr="00586225" w:rsidP="002F733C">
            <w:pPr>
              <w:spacing w:line="269" w:lineRule="auto"/>
              <w:jc w:val="left"/>
              <w:rPr>
                <w:rFonts w:eastAsia="Calibri"/>
                <w:b/>
                <w:bCs/>
                <w:sz w:val="22"/>
                <w:szCs w:val="22"/>
                <w:rtl/>
              </w:rPr>
            </w:pPr>
            <w:r w:rsidRPr="00586225">
              <w:rPr>
                <w:rFonts w:eastAsia="Calibri"/>
                <w:b/>
                <w:bCs/>
                <w:sz w:val="22"/>
                <w:szCs w:val="22"/>
                <w:rtl/>
              </w:rPr>
              <w:t>ס</w:t>
            </w:r>
            <w:r w:rsidRPr="00586225">
              <w:rPr>
                <w:rFonts w:eastAsia="Calibri" w:hint="cs"/>
                <w:b/>
                <w:bCs/>
                <w:sz w:val="22"/>
                <w:szCs w:val="22"/>
                <w:rtl/>
              </w:rPr>
              <w:t xml:space="preserve">ך </w:t>
            </w:r>
            <w:r w:rsidRPr="00586225">
              <w:rPr>
                <w:rFonts w:eastAsia="Calibri"/>
                <w:b/>
                <w:bCs/>
                <w:sz w:val="22"/>
                <w:szCs w:val="22"/>
                <w:rtl/>
              </w:rPr>
              <w:t>הכ</w:t>
            </w:r>
            <w:r w:rsidRPr="00586225">
              <w:rPr>
                <w:rFonts w:eastAsia="Calibri" w:hint="cs"/>
                <w:b/>
                <w:bCs/>
                <w:sz w:val="22"/>
                <w:szCs w:val="22"/>
                <w:rtl/>
              </w:rPr>
              <w:t>ול</w:t>
            </w:r>
            <w:r w:rsidRPr="00586225">
              <w:rPr>
                <w:rFonts w:eastAsia="Calibri"/>
                <w:b/>
                <w:bCs/>
                <w:sz w:val="22"/>
                <w:szCs w:val="22"/>
                <w:rtl/>
              </w:rPr>
              <w:t xml:space="preserve"> חיוב תקופתי ארנונה כללית (מגורים ו</w:t>
            </w:r>
            <w:r w:rsidRPr="00586225">
              <w:rPr>
                <w:rFonts w:eastAsia="Calibri" w:hint="cs"/>
                <w:b/>
                <w:bCs/>
                <w:sz w:val="22"/>
                <w:szCs w:val="22"/>
                <w:rtl/>
              </w:rPr>
              <w:t>שימושים אחרים</w:t>
            </w:r>
            <w:r w:rsidRPr="00586225">
              <w:rPr>
                <w:rFonts w:eastAsia="Calibri"/>
                <w:b/>
                <w:bCs/>
                <w:sz w:val="22"/>
                <w:szCs w:val="22"/>
                <w:rtl/>
              </w:rPr>
              <w:t>)</w:t>
            </w:r>
          </w:p>
        </w:tc>
        <w:tc>
          <w:tcPr>
            <w:tcW w:w="992" w:type="dxa"/>
            <w:shd w:val="clear" w:color="auto" w:fill="FBD4B4"/>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47,538</w:t>
            </w:r>
          </w:p>
        </w:tc>
        <w:tc>
          <w:tcPr>
            <w:tcW w:w="992" w:type="dxa"/>
            <w:shd w:val="clear" w:color="auto" w:fill="FBD4B4"/>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7,714</w:t>
            </w:r>
          </w:p>
        </w:tc>
        <w:tc>
          <w:tcPr>
            <w:tcW w:w="975" w:type="dxa"/>
            <w:shd w:val="clear" w:color="auto" w:fill="FBD4B4"/>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29,372</w:t>
            </w:r>
          </w:p>
        </w:tc>
        <w:tc>
          <w:tcPr>
            <w:tcW w:w="868" w:type="dxa"/>
            <w:shd w:val="clear" w:color="auto" w:fill="FBD4B4"/>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27,853</w:t>
            </w:r>
          </w:p>
        </w:tc>
        <w:tc>
          <w:tcPr>
            <w:tcW w:w="846" w:type="dxa"/>
            <w:shd w:val="clear" w:color="auto" w:fill="FBD4B4"/>
            <w:vAlign w:val="center"/>
          </w:tcPr>
          <w:p w:rsidR="00586225" w:rsidRPr="00586225" w:rsidP="002F733C">
            <w:pPr>
              <w:spacing w:line="269" w:lineRule="auto"/>
              <w:jc w:val="left"/>
              <w:rPr>
                <w:rFonts w:eastAsia="Calibri"/>
                <w:b/>
                <w:bCs/>
                <w:sz w:val="22"/>
                <w:szCs w:val="22"/>
                <w:rtl/>
              </w:rPr>
            </w:pPr>
            <w:r w:rsidRPr="00586225">
              <w:rPr>
                <w:rFonts w:ascii="David" w:eastAsia="Times New Roman" w:hAnsi="David" w:hint="cs"/>
                <w:b/>
                <w:bCs/>
                <w:sz w:val="22"/>
                <w:szCs w:val="22"/>
                <w:rtl/>
              </w:rPr>
              <w:t>60,264</w:t>
            </w:r>
          </w:p>
        </w:tc>
        <w:tc>
          <w:tcPr>
            <w:tcW w:w="868" w:type="dxa"/>
            <w:shd w:val="clear" w:color="auto" w:fill="FBD4B4"/>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143,227</w:t>
            </w:r>
          </w:p>
        </w:tc>
        <w:tc>
          <w:tcPr>
            <w:tcW w:w="831" w:type="dxa"/>
            <w:shd w:val="clear" w:color="auto" w:fill="FBD4B4"/>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19,680</w:t>
            </w:r>
          </w:p>
        </w:tc>
      </w:tr>
    </w:tbl>
    <w:p w:rsidR="00586225" w:rsidRPr="00586225" w:rsidP="002F733C">
      <w:pPr>
        <w:spacing w:line="269" w:lineRule="auto"/>
        <w:rPr>
          <w:rFonts w:eastAsia="Calibri"/>
          <w:szCs w:val="20"/>
          <w:rtl/>
          <w:lang w:eastAsia="he-IL"/>
        </w:rPr>
      </w:pPr>
      <w:r w:rsidRPr="00586225">
        <w:rPr>
          <w:rFonts w:eastAsia="Calibri" w:hint="cs"/>
          <w:szCs w:val="20"/>
          <w:rtl/>
          <w:lang w:eastAsia="he-IL"/>
        </w:rPr>
        <w:t xml:space="preserve">על פי </w:t>
      </w:r>
      <w:r w:rsidRPr="00586225">
        <w:rPr>
          <w:rFonts w:eastAsia="Times New Roman" w:hint="cs"/>
          <w:szCs w:val="20"/>
          <w:rtl/>
          <w:lang w:eastAsia="he-IL"/>
        </w:rPr>
        <w:t>הדוחות הכספיים המבוקרים של הרשויות המקומיות לשנת 2023, בעיבוד משרד מבקר המדינה.</w:t>
      </w:r>
    </w:p>
    <w:p w:rsidR="00586225" w:rsidRPr="00586225" w:rsidP="002F733C">
      <w:pPr>
        <w:spacing w:line="269" w:lineRule="auto"/>
        <w:rPr>
          <w:rFonts w:eastAsia="Calibri"/>
          <w:szCs w:val="20"/>
          <w:rtl/>
          <w:lang w:eastAsia="he-IL"/>
        </w:rPr>
      </w:pPr>
      <w:r w:rsidRPr="00586225">
        <w:rPr>
          <w:rFonts w:eastAsia="Calibri" w:hint="cs"/>
          <w:b/>
          <w:bCs/>
          <w:sz w:val="22"/>
          <w:szCs w:val="22"/>
          <w:rtl/>
        </w:rPr>
        <w:t>*</w:t>
      </w:r>
      <w:r w:rsidRPr="00586225">
        <w:rPr>
          <w:rFonts w:eastAsia="Calibri" w:hint="cs"/>
          <w:szCs w:val="20"/>
          <w:rtl/>
          <w:lang w:eastAsia="he-IL"/>
        </w:rPr>
        <w:t xml:space="preserve"> בהתאם ל</w:t>
      </w:r>
      <w:r w:rsidRPr="00586225">
        <w:rPr>
          <w:rFonts w:eastAsia="Calibri"/>
          <w:szCs w:val="20"/>
          <w:rtl/>
          <w:lang w:eastAsia="he-IL"/>
        </w:rPr>
        <w:t xml:space="preserve">"הנחיות לרישום הכנסות משטחים משותפים", </w:t>
      </w:r>
      <w:r w:rsidRPr="00586225">
        <w:rPr>
          <w:rFonts w:eastAsia="Calibri" w:hint="cs"/>
          <w:szCs w:val="20"/>
          <w:rtl/>
          <w:lang w:eastAsia="he-IL"/>
        </w:rPr>
        <w:t xml:space="preserve">ולשם ההבהרה בלבד, </w:t>
      </w:r>
      <w:bookmarkStart w:id="17" w:name="_Hlk230773614"/>
      <w:r w:rsidRPr="00586225">
        <w:rPr>
          <w:rFonts w:eastAsia="Calibri" w:hint="cs"/>
          <w:szCs w:val="20"/>
          <w:rtl/>
          <w:lang w:eastAsia="he-IL"/>
        </w:rPr>
        <w:t xml:space="preserve">כלול בסך החיוב התקופתי של הארנונה לשימושים אחרים של המועצה האזורית </w:t>
      </w:r>
      <w:r w:rsidRPr="00586225">
        <w:rPr>
          <w:rFonts w:eastAsia="Calibri" w:hint="eastAsia"/>
          <w:b/>
          <w:bCs/>
          <w:szCs w:val="20"/>
          <w:rtl/>
          <w:lang w:eastAsia="he-IL"/>
        </w:rPr>
        <w:t>מגידו</w:t>
      </w:r>
      <w:r w:rsidRPr="00586225">
        <w:rPr>
          <w:rFonts w:eastAsia="Calibri" w:hint="cs"/>
          <w:szCs w:val="20"/>
          <w:rtl/>
          <w:lang w:eastAsia="he-IL"/>
        </w:rPr>
        <w:t xml:space="preserve"> סך של </w:t>
      </w:r>
      <w:r w:rsidRPr="00586225">
        <w:rPr>
          <w:rFonts w:eastAsia="Calibri"/>
          <w:szCs w:val="20"/>
          <w:rtl/>
          <w:lang w:eastAsia="he-IL"/>
        </w:rPr>
        <w:t>11</w:t>
      </w:r>
      <w:r w:rsidRPr="00586225">
        <w:rPr>
          <w:rFonts w:eastAsia="Calibri" w:hint="cs"/>
          <w:szCs w:val="20"/>
          <w:rtl/>
          <w:lang w:eastAsia="he-IL"/>
        </w:rPr>
        <w:t>.</w:t>
      </w:r>
      <w:r w:rsidRPr="00586225">
        <w:rPr>
          <w:rFonts w:eastAsia="Calibri"/>
          <w:szCs w:val="20"/>
          <w:rtl/>
          <w:lang w:eastAsia="he-IL"/>
        </w:rPr>
        <w:t>8</w:t>
      </w:r>
      <w:r w:rsidRPr="00586225">
        <w:rPr>
          <w:rFonts w:eastAsia="Calibri" w:hint="cs"/>
          <w:szCs w:val="20"/>
          <w:rtl/>
          <w:lang w:eastAsia="he-IL"/>
        </w:rPr>
        <w:t xml:space="preserve"> מיליון ש"ח, המתייחסים לחיוב התקופתי של פארק מבוא כרמל, שחלק ה</w:t>
      </w:r>
      <w:bookmarkEnd w:id="17"/>
      <w:r w:rsidRPr="00586225">
        <w:rPr>
          <w:rFonts w:eastAsia="Calibri" w:hint="cs"/>
          <w:szCs w:val="20"/>
          <w:rtl/>
          <w:lang w:eastAsia="he-IL"/>
        </w:rPr>
        <w:t xml:space="preserve">מועצה בו הוא 30%, ו-70% מחולקים בין הרשויות </w:t>
      </w:r>
      <w:r w:rsidRPr="00586225">
        <w:rPr>
          <w:rFonts w:eastAsia="Calibri" w:hint="eastAsia"/>
          <w:b/>
          <w:bCs/>
          <w:szCs w:val="20"/>
          <w:rtl/>
          <w:lang w:eastAsia="he-IL"/>
        </w:rPr>
        <w:t>יוקנעם</w:t>
      </w:r>
      <w:r w:rsidRPr="00586225">
        <w:rPr>
          <w:rFonts w:eastAsia="Calibri"/>
          <w:b/>
          <w:bCs/>
          <w:szCs w:val="20"/>
          <w:rtl/>
          <w:lang w:eastAsia="he-IL"/>
        </w:rPr>
        <w:t xml:space="preserve"> עילית, דאליית אל-כרמל </w:t>
      </w:r>
      <w:r w:rsidRPr="00586225">
        <w:rPr>
          <w:rFonts w:eastAsia="Calibri" w:hint="eastAsia"/>
          <w:szCs w:val="20"/>
          <w:rtl/>
          <w:lang w:eastAsia="he-IL"/>
        </w:rPr>
        <w:t>ו</w:t>
      </w:r>
      <w:r w:rsidRPr="00586225">
        <w:rPr>
          <w:rFonts w:eastAsia="Calibri" w:hint="eastAsia"/>
          <w:b/>
          <w:bCs/>
          <w:szCs w:val="20"/>
          <w:rtl/>
          <w:lang w:eastAsia="he-IL"/>
        </w:rPr>
        <w:t>עספייא</w:t>
      </w:r>
      <w:r w:rsidRPr="00586225">
        <w:rPr>
          <w:rFonts w:eastAsia="Calibri" w:hint="cs"/>
          <w:szCs w:val="20"/>
          <w:rtl/>
          <w:lang w:eastAsia="he-IL"/>
        </w:rPr>
        <w:t xml:space="preserve">. </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lang w:eastAsia="he-IL"/>
        </w:rPr>
      </w:pPr>
      <w:r w:rsidRPr="00586225">
        <w:rPr>
          <w:rFonts w:eastAsia="Calibri" w:hint="cs"/>
          <w:b/>
          <w:bCs/>
          <w:rtl/>
          <w:lang w:eastAsia="he-IL"/>
        </w:rPr>
        <w:t xml:space="preserve">מלוח 2 </w:t>
      </w:r>
      <w:r w:rsidRPr="00586225">
        <w:rPr>
          <w:rFonts w:eastAsia="Calibri"/>
          <w:b/>
          <w:bCs/>
          <w:rtl/>
          <w:lang w:eastAsia="he-IL"/>
        </w:rPr>
        <w:t xml:space="preserve">עולה </w:t>
      </w:r>
      <w:r w:rsidRPr="00586225">
        <w:rPr>
          <w:rFonts w:eastAsia="Calibri" w:hint="cs"/>
          <w:b/>
          <w:bCs/>
          <w:rtl/>
          <w:lang w:eastAsia="he-IL"/>
        </w:rPr>
        <w:t>שקיימים פערים ב</w:t>
      </w:r>
      <w:r w:rsidRPr="00586225">
        <w:rPr>
          <w:rFonts w:eastAsia="Calibri"/>
          <w:b/>
          <w:bCs/>
          <w:rtl/>
          <w:lang w:eastAsia="he-IL"/>
        </w:rPr>
        <w:t>חיובי</w:t>
      </w:r>
      <w:r w:rsidRPr="00586225">
        <w:rPr>
          <w:rFonts w:eastAsia="Calibri" w:hint="cs"/>
          <w:b/>
          <w:bCs/>
          <w:rtl/>
          <w:lang w:eastAsia="he-IL"/>
        </w:rPr>
        <w:t>ם של</w:t>
      </w:r>
      <w:r w:rsidRPr="00586225">
        <w:rPr>
          <w:rFonts w:eastAsia="Calibri"/>
          <w:b/>
          <w:bCs/>
          <w:rtl/>
          <w:lang w:eastAsia="he-IL"/>
        </w:rPr>
        <w:t xml:space="preserve"> הארנונה למגורים ו</w:t>
      </w:r>
      <w:r w:rsidRPr="00586225">
        <w:rPr>
          <w:rFonts w:eastAsia="Calibri" w:hint="cs"/>
          <w:b/>
          <w:bCs/>
          <w:rtl/>
          <w:lang w:eastAsia="he-IL"/>
        </w:rPr>
        <w:t>של ה</w:t>
      </w:r>
      <w:r w:rsidRPr="00586225">
        <w:rPr>
          <w:rFonts w:eastAsia="Calibri"/>
          <w:b/>
          <w:bCs/>
          <w:rtl/>
          <w:lang w:eastAsia="he-IL"/>
        </w:rPr>
        <w:t xml:space="preserve">ארנונה </w:t>
      </w:r>
      <w:r w:rsidRPr="00586225">
        <w:rPr>
          <w:rFonts w:eastAsia="Calibri" w:hint="cs"/>
          <w:b/>
          <w:bCs/>
          <w:rtl/>
          <w:lang w:eastAsia="he-IL"/>
        </w:rPr>
        <w:t>לשימושים אחרים ברשויות המקומיות שנבדקו</w:t>
      </w:r>
      <w:r w:rsidRPr="00586225">
        <w:rPr>
          <w:rFonts w:eastAsia="Calibri"/>
          <w:b/>
          <w:bCs/>
          <w:rtl/>
          <w:lang w:eastAsia="he-IL"/>
        </w:rPr>
        <w:t xml:space="preserve">, </w:t>
      </w:r>
      <w:r w:rsidRPr="00586225">
        <w:rPr>
          <w:rFonts w:eastAsia="Calibri" w:hint="cs"/>
          <w:b/>
          <w:bCs/>
          <w:rtl/>
          <w:lang w:eastAsia="he-IL"/>
        </w:rPr>
        <w:t>לצד</w:t>
      </w:r>
      <w:r w:rsidRPr="00586225">
        <w:rPr>
          <w:rFonts w:eastAsia="Calibri"/>
          <w:b/>
          <w:bCs/>
          <w:rtl/>
          <w:lang w:eastAsia="he-IL"/>
        </w:rPr>
        <w:t xml:space="preserve"> תוספות חיוב במהלך התקופה ו</w:t>
      </w:r>
      <w:r w:rsidRPr="00586225">
        <w:rPr>
          <w:rFonts w:eastAsia="Calibri" w:hint="cs"/>
          <w:b/>
          <w:bCs/>
          <w:rtl/>
          <w:lang w:eastAsia="he-IL"/>
        </w:rPr>
        <w:t>היקף ה</w:t>
      </w:r>
      <w:r w:rsidRPr="00586225">
        <w:rPr>
          <w:rFonts w:eastAsia="Calibri"/>
          <w:b/>
          <w:bCs/>
          <w:rtl/>
          <w:lang w:eastAsia="he-IL"/>
        </w:rPr>
        <w:t>הנחות ו</w:t>
      </w:r>
      <w:r w:rsidRPr="00586225">
        <w:rPr>
          <w:rFonts w:eastAsia="Calibri" w:hint="cs"/>
          <w:b/>
          <w:bCs/>
          <w:rtl/>
          <w:lang w:eastAsia="he-IL"/>
        </w:rPr>
        <w:t>ה</w:t>
      </w:r>
      <w:r w:rsidRPr="00586225">
        <w:rPr>
          <w:rFonts w:eastAsia="Calibri"/>
          <w:b/>
          <w:bCs/>
          <w:rtl/>
          <w:lang w:eastAsia="he-IL"/>
        </w:rPr>
        <w:t>פטורים שניתנ</w:t>
      </w:r>
      <w:r w:rsidRPr="00586225">
        <w:rPr>
          <w:rFonts w:eastAsia="Calibri" w:hint="cs"/>
          <w:b/>
          <w:bCs/>
          <w:rtl/>
          <w:lang w:eastAsia="he-IL"/>
        </w:rPr>
        <w:t>ו</w:t>
      </w:r>
      <w:r w:rsidRPr="00586225">
        <w:rPr>
          <w:rFonts w:eastAsia="Calibri"/>
          <w:b/>
          <w:bCs/>
          <w:rtl/>
          <w:lang w:eastAsia="he-IL"/>
        </w:rPr>
        <w:t>.</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sz w:val="24"/>
          <w:rtl/>
          <w:lang w:eastAsia="he-IL"/>
        </w:rPr>
      </w:pPr>
      <w:r w:rsidRPr="00586225">
        <w:rPr>
          <w:rFonts w:eastAsia="Calibri"/>
          <w:b/>
          <w:bCs/>
          <w:sz w:val="24"/>
          <w:rtl/>
          <w:lang w:eastAsia="he-IL"/>
        </w:rPr>
        <w:t>ב</w:t>
      </w:r>
      <w:r w:rsidRPr="00586225">
        <w:rPr>
          <w:rFonts w:eastAsia="Calibri" w:hint="eastAsia"/>
          <w:b/>
          <w:bCs/>
          <w:sz w:val="24"/>
          <w:rtl/>
          <w:lang w:eastAsia="he-IL"/>
        </w:rPr>
        <w:t>עיריית</w:t>
      </w:r>
      <w:r w:rsidRPr="00586225">
        <w:rPr>
          <w:rFonts w:eastAsia="Calibri"/>
          <w:b/>
          <w:bCs/>
          <w:sz w:val="24"/>
          <w:rtl/>
          <w:lang w:eastAsia="he-IL"/>
        </w:rPr>
        <w:t xml:space="preserve"> נוף הגליל היחס בין </w:t>
      </w:r>
      <w:r w:rsidRPr="00586225">
        <w:rPr>
          <w:rFonts w:eastAsia="Calibri" w:hint="eastAsia"/>
          <w:b/>
          <w:bCs/>
          <w:sz w:val="24"/>
          <w:rtl/>
          <w:lang w:eastAsia="he-IL"/>
        </w:rPr>
        <w:t>החיוב</w:t>
      </w:r>
      <w:r w:rsidRPr="00586225">
        <w:rPr>
          <w:rFonts w:eastAsia="Calibri"/>
          <w:b/>
          <w:bCs/>
          <w:sz w:val="24"/>
          <w:rtl/>
          <w:lang w:eastAsia="he-IL"/>
        </w:rPr>
        <w:t xml:space="preserve"> </w:t>
      </w:r>
      <w:r w:rsidRPr="00586225">
        <w:rPr>
          <w:rFonts w:eastAsia="Calibri" w:hint="eastAsia"/>
          <w:b/>
          <w:bCs/>
          <w:sz w:val="24"/>
          <w:rtl/>
          <w:lang w:eastAsia="he-IL"/>
        </w:rPr>
        <w:t>הראשוני</w:t>
      </w:r>
      <w:r w:rsidRPr="00586225">
        <w:rPr>
          <w:rFonts w:eastAsia="Calibri"/>
          <w:b/>
          <w:bCs/>
          <w:sz w:val="24"/>
          <w:rtl/>
          <w:lang w:eastAsia="he-IL"/>
        </w:rPr>
        <w:t xml:space="preserve"> מארנונה </w:t>
      </w:r>
      <w:r w:rsidRPr="00586225">
        <w:rPr>
          <w:rFonts w:eastAsia="Calibri" w:hint="cs"/>
          <w:b/>
          <w:bCs/>
          <w:sz w:val="24"/>
          <w:rtl/>
          <w:lang w:eastAsia="he-IL"/>
        </w:rPr>
        <w:t>לשימושים אחרים</w:t>
      </w:r>
      <w:r w:rsidRPr="00586225">
        <w:rPr>
          <w:rFonts w:eastAsia="Calibri"/>
          <w:b/>
          <w:bCs/>
          <w:sz w:val="24"/>
          <w:rtl/>
          <w:lang w:eastAsia="he-IL"/>
        </w:rPr>
        <w:t xml:space="preserve"> </w:t>
      </w:r>
      <w:r w:rsidRPr="00586225">
        <w:rPr>
          <w:rFonts w:eastAsia="Calibri" w:hint="eastAsia"/>
          <w:b/>
          <w:bCs/>
          <w:sz w:val="24"/>
          <w:rtl/>
          <w:lang w:eastAsia="he-IL"/>
        </w:rPr>
        <w:t>ובין</w:t>
      </w:r>
      <w:r w:rsidRPr="00586225">
        <w:rPr>
          <w:rFonts w:eastAsia="Calibri"/>
          <w:b/>
          <w:bCs/>
          <w:sz w:val="24"/>
          <w:rtl/>
          <w:lang w:eastAsia="he-IL"/>
        </w:rPr>
        <w:t xml:space="preserve"> </w:t>
      </w:r>
      <w:r w:rsidRPr="00586225">
        <w:rPr>
          <w:rFonts w:eastAsia="Calibri" w:hint="eastAsia"/>
          <w:b/>
          <w:bCs/>
          <w:sz w:val="24"/>
          <w:rtl/>
          <w:lang w:eastAsia="he-IL"/>
        </w:rPr>
        <w:t>החיוב</w:t>
      </w:r>
      <w:r w:rsidRPr="00586225">
        <w:rPr>
          <w:rFonts w:eastAsia="Calibri"/>
          <w:b/>
          <w:bCs/>
          <w:sz w:val="24"/>
          <w:rtl/>
          <w:lang w:eastAsia="he-IL"/>
        </w:rPr>
        <w:t xml:space="preserve"> </w:t>
      </w:r>
      <w:r w:rsidRPr="00586225">
        <w:rPr>
          <w:rFonts w:eastAsia="Calibri" w:hint="eastAsia"/>
          <w:b/>
          <w:bCs/>
          <w:sz w:val="24"/>
          <w:rtl/>
          <w:lang w:eastAsia="he-IL"/>
        </w:rPr>
        <w:t>הראשוני</w:t>
      </w:r>
      <w:r w:rsidRPr="00586225">
        <w:rPr>
          <w:rFonts w:eastAsia="Calibri"/>
          <w:b/>
          <w:bCs/>
          <w:sz w:val="24"/>
          <w:rtl/>
          <w:lang w:eastAsia="he-IL"/>
        </w:rPr>
        <w:t xml:space="preserve"> מארנונה למגורים </w:t>
      </w:r>
      <w:r w:rsidRPr="00586225">
        <w:rPr>
          <w:rFonts w:eastAsia="Calibri" w:hint="eastAsia"/>
          <w:b/>
          <w:bCs/>
          <w:sz w:val="24"/>
          <w:rtl/>
          <w:lang w:eastAsia="he-IL"/>
        </w:rPr>
        <w:t>הוא</w:t>
      </w:r>
      <w:r w:rsidRPr="00586225">
        <w:rPr>
          <w:rFonts w:eastAsia="Calibri"/>
          <w:b/>
          <w:bCs/>
          <w:sz w:val="24"/>
          <w:rtl/>
          <w:lang w:eastAsia="he-IL"/>
        </w:rPr>
        <w:t xml:space="preserve"> כ-1.65, נתון המעיד על </w:t>
      </w:r>
      <w:r w:rsidRPr="00586225">
        <w:rPr>
          <w:rFonts w:eastAsia="Calibri" w:hint="eastAsia"/>
          <w:b/>
          <w:bCs/>
          <w:sz w:val="24"/>
          <w:rtl/>
          <w:lang w:eastAsia="he-IL"/>
        </w:rPr>
        <w:t>היקף</w:t>
      </w:r>
      <w:r w:rsidRPr="00586225">
        <w:rPr>
          <w:rFonts w:eastAsia="Calibri"/>
          <w:b/>
          <w:bCs/>
          <w:sz w:val="24"/>
          <w:rtl/>
          <w:lang w:eastAsia="he-IL"/>
        </w:rPr>
        <w:t xml:space="preserve"> הכנסות גבוה י</w:t>
      </w:r>
      <w:r w:rsidRPr="00586225">
        <w:rPr>
          <w:rFonts w:eastAsia="Calibri" w:hint="eastAsia"/>
          <w:b/>
          <w:bCs/>
          <w:sz w:val="24"/>
          <w:rtl/>
          <w:lang w:eastAsia="he-IL"/>
        </w:rPr>
        <w:t>חסית</w:t>
      </w:r>
      <w:r w:rsidRPr="00586225">
        <w:rPr>
          <w:rFonts w:eastAsia="Calibri"/>
          <w:b/>
          <w:bCs/>
          <w:sz w:val="24"/>
          <w:rtl/>
          <w:lang w:eastAsia="he-IL"/>
        </w:rPr>
        <w:t xml:space="preserve"> מארנונה לעסקים ו</w:t>
      </w:r>
      <w:r w:rsidRPr="00586225">
        <w:rPr>
          <w:rFonts w:eastAsia="Calibri" w:hint="eastAsia"/>
          <w:b/>
          <w:bCs/>
          <w:sz w:val="24"/>
          <w:rtl/>
          <w:lang w:eastAsia="he-IL"/>
        </w:rPr>
        <w:t>ל</w:t>
      </w:r>
      <w:r w:rsidRPr="00586225">
        <w:rPr>
          <w:rFonts w:eastAsia="Calibri"/>
          <w:b/>
          <w:bCs/>
          <w:sz w:val="24"/>
          <w:rtl/>
          <w:lang w:eastAsia="he-IL"/>
        </w:rPr>
        <w:t xml:space="preserve">תעשייה </w:t>
      </w:r>
      <w:r w:rsidRPr="00586225">
        <w:rPr>
          <w:rFonts w:eastAsia="Calibri" w:hint="eastAsia"/>
          <w:b/>
          <w:bCs/>
          <w:sz w:val="24"/>
          <w:rtl/>
          <w:lang w:eastAsia="he-IL"/>
        </w:rPr>
        <w:t>לעומת</w:t>
      </w:r>
      <w:r w:rsidRPr="00586225">
        <w:rPr>
          <w:rFonts w:eastAsia="Calibri"/>
          <w:b/>
          <w:bCs/>
          <w:sz w:val="24"/>
          <w:rtl/>
          <w:lang w:eastAsia="he-IL"/>
        </w:rPr>
        <w:t xml:space="preserve"> ארנונה למגורים. פוטנציאל הגבייה המ</w:t>
      </w:r>
      <w:r w:rsidRPr="00586225">
        <w:rPr>
          <w:rFonts w:eastAsia="Calibri" w:hint="eastAsia"/>
          <w:b/>
          <w:bCs/>
          <w:sz w:val="24"/>
          <w:rtl/>
          <w:lang w:eastAsia="he-IL"/>
        </w:rPr>
        <w:t>רבי</w:t>
      </w:r>
      <w:r w:rsidRPr="00586225">
        <w:rPr>
          <w:rFonts w:eastAsia="Calibri"/>
          <w:b/>
          <w:bCs/>
          <w:sz w:val="24"/>
          <w:rtl/>
          <w:lang w:eastAsia="he-IL"/>
        </w:rPr>
        <w:t xml:space="preserve"> הכולל בעיר לאחר </w:t>
      </w:r>
      <w:r w:rsidRPr="00586225">
        <w:rPr>
          <w:rFonts w:eastAsia="Calibri"/>
          <w:b/>
          <w:bCs/>
          <w:sz w:val="24"/>
          <w:rtl/>
        </w:rPr>
        <w:t>הנחות, פטורים, זיכויים ומחיקת חובות</w:t>
      </w:r>
      <w:r w:rsidRPr="00586225">
        <w:rPr>
          <w:rFonts w:eastAsia="Calibri" w:hint="cs"/>
          <w:b/>
          <w:bCs/>
          <w:sz w:val="24"/>
          <w:rtl/>
          <w:lang w:eastAsia="he-IL"/>
        </w:rPr>
        <w:t xml:space="preserve">, הן </w:t>
      </w:r>
      <w:r w:rsidRPr="00586225">
        <w:rPr>
          <w:rFonts w:eastAsia="Calibri"/>
          <w:b/>
          <w:bCs/>
          <w:sz w:val="24"/>
          <w:rtl/>
          <w:lang w:eastAsia="he-IL"/>
        </w:rPr>
        <w:t xml:space="preserve">מארנונה למגורים </w:t>
      </w:r>
      <w:r w:rsidRPr="00586225">
        <w:rPr>
          <w:rFonts w:eastAsia="Calibri" w:hint="cs"/>
          <w:b/>
          <w:bCs/>
          <w:sz w:val="24"/>
          <w:rtl/>
          <w:lang w:eastAsia="he-IL"/>
        </w:rPr>
        <w:t>והן מארנונה ל</w:t>
      </w:r>
      <w:r w:rsidRPr="00586225">
        <w:rPr>
          <w:rFonts w:eastAsia="Calibri"/>
          <w:b/>
          <w:bCs/>
          <w:sz w:val="24"/>
          <w:rtl/>
          <w:lang w:eastAsia="he-IL"/>
        </w:rPr>
        <w:t>שימושים אחרים</w:t>
      </w:r>
      <w:r w:rsidRPr="00586225">
        <w:rPr>
          <w:rFonts w:eastAsia="Calibri" w:hint="cs"/>
          <w:b/>
          <w:bCs/>
          <w:sz w:val="24"/>
          <w:rtl/>
          <w:lang w:eastAsia="he-IL"/>
        </w:rPr>
        <w:t>,</w:t>
      </w:r>
      <w:r w:rsidRPr="00586225">
        <w:rPr>
          <w:rFonts w:eastAsia="Calibri"/>
          <w:b/>
          <w:bCs/>
          <w:sz w:val="24"/>
          <w:rtl/>
          <w:lang w:eastAsia="he-IL"/>
        </w:rPr>
        <w:t xml:space="preserve"> </w:t>
      </w:r>
      <w:r w:rsidRPr="00586225">
        <w:rPr>
          <w:rFonts w:eastAsia="Calibri" w:hint="cs"/>
          <w:b/>
          <w:bCs/>
          <w:sz w:val="24"/>
          <w:rtl/>
          <w:lang w:eastAsia="he-IL"/>
        </w:rPr>
        <w:t>הוא</w:t>
      </w:r>
      <w:r w:rsidRPr="00586225">
        <w:rPr>
          <w:rFonts w:eastAsia="Calibri"/>
          <w:b/>
          <w:bCs/>
          <w:sz w:val="24"/>
          <w:rtl/>
          <w:lang w:eastAsia="he-IL"/>
        </w:rPr>
        <w:t xml:space="preserve"> </w:t>
      </w:r>
      <w:r w:rsidRPr="00586225">
        <w:rPr>
          <w:rFonts w:eastAsia="Calibri" w:hint="cs"/>
          <w:b/>
          <w:bCs/>
          <w:sz w:val="24"/>
          <w:rtl/>
          <w:lang w:eastAsia="he-IL"/>
        </w:rPr>
        <w:t>143,227</w:t>
      </w:r>
      <w:r w:rsidRPr="00586225">
        <w:rPr>
          <w:rFonts w:eastAsia="Calibri"/>
          <w:b/>
          <w:bCs/>
          <w:sz w:val="24"/>
          <w:rtl/>
          <w:lang w:eastAsia="he-IL"/>
        </w:rPr>
        <w:t xml:space="preserve"> אלף ש"ח. במועצה האזורית מגידו </w:t>
      </w:r>
      <w:r w:rsidRPr="00586225">
        <w:rPr>
          <w:rFonts w:eastAsia="Calibri" w:hint="cs"/>
          <w:b/>
          <w:bCs/>
          <w:sz w:val="24"/>
          <w:rtl/>
          <w:lang w:eastAsia="he-IL"/>
        </w:rPr>
        <w:t>ה</w:t>
      </w:r>
      <w:r w:rsidRPr="00586225">
        <w:rPr>
          <w:rFonts w:eastAsia="Calibri"/>
          <w:b/>
          <w:bCs/>
          <w:sz w:val="24"/>
          <w:rtl/>
          <w:lang w:eastAsia="he-IL"/>
        </w:rPr>
        <w:t xml:space="preserve">יחס </w:t>
      </w:r>
      <w:r w:rsidRPr="00586225">
        <w:rPr>
          <w:rFonts w:eastAsia="Calibri" w:hint="cs"/>
          <w:b/>
          <w:bCs/>
          <w:sz w:val="24"/>
          <w:rtl/>
          <w:lang w:eastAsia="he-IL"/>
        </w:rPr>
        <w:t>בין החיוב הראשוני מארנונה ל</w:t>
      </w:r>
      <w:r w:rsidRPr="00586225">
        <w:rPr>
          <w:rFonts w:eastAsia="Calibri"/>
          <w:b/>
          <w:bCs/>
          <w:sz w:val="24"/>
          <w:rtl/>
          <w:lang w:eastAsia="he-IL"/>
        </w:rPr>
        <w:t>שימושים אחרים</w:t>
      </w:r>
      <w:r w:rsidRPr="00586225">
        <w:rPr>
          <w:rFonts w:eastAsia="Calibri" w:hint="cs"/>
          <w:b/>
          <w:bCs/>
          <w:sz w:val="24"/>
          <w:rtl/>
          <w:lang w:eastAsia="he-IL"/>
        </w:rPr>
        <w:t xml:space="preserve"> ובין הארנונה למגורים היה </w:t>
      </w:r>
      <w:r w:rsidRPr="00586225">
        <w:rPr>
          <w:rFonts w:eastAsia="Calibri"/>
          <w:b/>
          <w:bCs/>
          <w:sz w:val="24"/>
          <w:rtl/>
          <w:lang w:eastAsia="he-IL"/>
        </w:rPr>
        <w:t>גבוה אף יותר</w:t>
      </w:r>
      <w:r w:rsidRPr="00586225">
        <w:rPr>
          <w:rFonts w:eastAsia="Calibri" w:hint="cs"/>
          <w:b/>
          <w:bCs/>
          <w:sz w:val="24"/>
          <w:rtl/>
          <w:lang w:eastAsia="he-IL"/>
        </w:rPr>
        <w:t>, כ-</w:t>
      </w:r>
      <w:r w:rsidRPr="00586225">
        <w:rPr>
          <w:rFonts w:eastAsia="Calibri"/>
          <w:b/>
          <w:bCs/>
          <w:sz w:val="24"/>
          <w:rtl/>
          <w:lang w:eastAsia="he-IL"/>
        </w:rPr>
        <w:t xml:space="preserve">1.95, </w:t>
      </w:r>
      <w:r w:rsidRPr="00586225">
        <w:rPr>
          <w:rFonts w:eastAsia="Calibri" w:hint="cs"/>
          <w:b/>
          <w:bCs/>
          <w:sz w:val="24"/>
          <w:rtl/>
          <w:lang w:eastAsia="he-IL"/>
        </w:rPr>
        <w:t>ו</w:t>
      </w:r>
      <w:r w:rsidRPr="00586225">
        <w:rPr>
          <w:rFonts w:eastAsia="Calibri"/>
          <w:b/>
          <w:bCs/>
          <w:sz w:val="24"/>
          <w:rtl/>
          <w:lang w:eastAsia="he-IL"/>
        </w:rPr>
        <w:t xml:space="preserve">פוטנציאל </w:t>
      </w:r>
      <w:r w:rsidRPr="00586225">
        <w:rPr>
          <w:rFonts w:eastAsia="Calibri" w:hint="cs"/>
          <w:b/>
          <w:bCs/>
          <w:sz w:val="24"/>
          <w:rtl/>
          <w:lang w:eastAsia="he-IL"/>
        </w:rPr>
        <w:t>ה</w:t>
      </w:r>
      <w:r w:rsidRPr="00586225">
        <w:rPr>
          <w:rFonts w:eastAsia="Calibri"/>
          <w:b/>
          <w:bCs/>
          <w:sz w:val="24"/>
          <w:rtl/>
          <w:lang w:eastAsia="he-IL"/>
        </w:rPr>
        <w:t xml:space="preserve">גבייה </w:t>
      </w:r>
      <w:r w:rsidRPr="00586225">
        <w:rPr>
          <w:rFonts w:eastAsia="Calibri" w:hint="cs"/>
          <w:b/>
          <w:bCs/>
          <w:sz w:val="24"/>
          <w:rtl/>
          <w:lang w:eastAsia="he-IL"/>
        </w:rPr>
        <w:t>הוא כ-60,264</w:t>
      </w:r>
      <w:r w:rsidRPr="00586225">
        <w:rPr>
          <w:rFonts w:eastAsia="Calibri"/>
          <w:b/>
          <w:bCs/>
          <w:sz w:val="24"/>
          <w:rtl/>
          <w:lang w:eastAsia="he-IL"/>
        </w:rPr>
        <w:t xml:space="preserve"> אלף ש"ח. לעומת זאת, ב</w:t>
      </w:r>
      <w:r w:rsidRPr="00586225">
        <w:rPr>
          <w:rFonts w:eastAsia="Calibri" w:hint="cs"/>
          <w:b/>
          <w:bCs/>
          <w:sz w:val="24"/>
          <w:rtl/>
          <w:lang w:eastAsia="he-IL"/>
        </w:rPr>
        <w:t xml:space="preserve">מועצה המקומית </w:t>
      </w:r>
      <w:r w:rsidRPr="00586225">
        <w:rPr>
          <w:rFonts w:eastAsia="Calibri"/>
          <w:b/>
          <w:bCs/>
          <w:sz w:val="24"/>
          <w:rtl/>
          <w:lang w:eastAsia="he-IL"/>
        </w:rPr>
        <w:t>דאל</w:t>
      </w:r>
      <w:r w:rsidRPr="00586225">
        <w:rPr>
          <w:rFonts w:eastAsia="Calibri" w:hint="cs"/>
          <w:b/>
          <w:bCs/>
          <w:sz w:val="24"/>
          <w:rtl/>
          <w:lang w:eastAsia="he-IL"/>
        </w:rPr>
        <w:t>י</w:t>
      </w:r>
      <w:r w:rsidRPr="00586225">
        <w:rPr>
          <w:rFonts w:eastAsia="Calibri"/>
          <w:b/>
          <w:bCs/>
          <w:sz w:val="24"/>
          <w:rtl/>
          <w:lang w:eastAsia="he-IL"/>
        </w:rPr>
        <w:t xml:space="preserve">ית אל-כרמל </w:t>
      </w:r>
      <w:r w:rsidRPr="00586225">
        <w:rPr>
          <w:rFonts w:eastAsia="Calibri" w:hint="cs"/>
          <w:b/>
          <w:bCs/>
          <w:sz w:val="24"/>
          <w:rtl/>
          <w:lang w:eastAsia="he-IL"/>
        </w:rPr>
        <w:t>ה</w:t>
      </w:r>
      <w:r w:rsidRPr="00586225">
        <w:rPr>
          <w:rFonts w:eastAsia="Calibri"/>
          <w:b/>
          <w:bCs/>
          <w:sz w:val="24"/>
          <w:rtl/>
          <w:lang w:eastAsia="he-IL"/>
        </w:rPr>
        <w:t xml:space="preserve">יחס </w:t>
      </w:r>
      <w:r w:rsidRPr="00586225">
        <w:rPr>
          <w:rFonts w:eastAsia="Calibri" w:hint="cs"/>
          <w:b/>
          <w:bCs/>
          <w:sz w:val="24"/>
          <w:rtl/>
          <w:lang w:eastAsia="he-IL"/>
        </w:rPr>
        <w:t xml:space="preserve">בין החיוב הראשוני מארנונה לשימושים אחרים ובין החיוב הראשוני מארנונה למגורים </w:t>
      </w:r>
      <w:r w:rsidRPr="00586225">
        <w:rPr>
          <w:rFonts w:eastAsia="Calibri"/>
          <w:b/>
          <w:bCs/>
          <w:sz w:val="24"/>
          <w:rtl/>
          <w:lang w:eastAsia="he-IL"/>
        </w:rPr>
        <w:t xml:space="preserve">נמוך במיוחד </w:t>
      </w:r>
      <w:r w:rsidRPr="00586225">
        <w:rPr>
          <w:rFonts w:eastAsia="Calibri" w:hint="cs"/>
          <w:b/>
          <w:bCs/>
          <w:sz w:val="24"/>
          <w:rtl/>
          <w:lang w:eastAsia="he-IL"/>
        </w:rPr>
        <w:t>כ-</w:t>
      </w:r>
      <w:r w:rsidRPr="00586225">
        <w:rPr>
          <w:rFonts w:eastAsia="Calibri"/>
          <w:b/>
          <w:bCs/>
          <w:sz w:val="24"/>
          <w:rtl/>
          <w:lang w:eastAsia="he-IL"/>
        </w:rPr>
        <w:t xml:space="preserve">0.23 בלבד, </w:t>
      </w:r>
      <w:r w:rsidRPr="00586225">
        <w:rPr>
          <w:rFonts w:eastAsia="Calibri" w:hint="cs"/>
          <w:b/>
          <w:bCs/>
          <w:sz w:val="24"/>
          <w:rtl/>
          <w:lang w:eastAsia="he-IL"/>
        </w:rPr>
        <w:t>ו</w:t>
      </w:r>
      <w:r w:rsidRPr="00586225">
        <w:rPr>
          <w:rFonts w:eastAsia="Calibri"/>
          <w:b/>
          <w:bCs/>
          <w:sz w:val="24"/>
          <w:rtl/>
          <w:lang w:eastAsia="he-IL"/>
        </w:rPr>
        <w:t xml:space="preserve">פוטנציאל </w:t>
      </w:r>
      <w:r w:rsidRPr="00586225">
        <w:rPr>
          <w:rFonts w:eastAsia="Calibri" w:hint="cs"/>
          <w:b/>
          <w:bCs/>
          <w:sz w:val="24"/>
          <w:rtl/>
          <w:lang w:eastAsia="he-IL"/>
        </w:rPr>
        <w:t>ה</w:t>
      </w:r>
      <w:r w:rsidRPr="00586225">
        <w:rPr>
          <w:rFonts w:eastAsia="Calibri"/>
          <w:b/>
          <w:bCs/>
          <w:sz w:val="24"/>
          <w:rtl/>
          <w:lang w:eastAsia="he-IL"/>
        </w:rPr>
        <w:t xml:space="preserve">גבייה </w:t>
      </w:r>
      <w:r w:rsidRPr="00586225">
        <w:rPr>
          <w:rFonts w:eastAsia="Calibri" w:hint="cs"/>
          <w:b/>
          <w:bCs/>
          <w:sz w:val="24"/>
          <w:rtl/>
          <w:lang w:eastAsia="he-IL"/>
        </w:rPr>
        <w:t xml:space="preserve">מסתכם ב-29,372 </w:t>
      </w:r>
      <w:r w:rsidRPr="00586225">
        <w:rPr>
          <w:rFonts w:eastAsia="Calibri"/>
          <w:b/>
          <w:bCs/>
          <w:sz w:val="24"/>
          <w:rtl/>
          <w:lang w:eastAsia="he-IL"/>
        </w:rPr>
        <w:t>אלף ש"ח. גם ב</w:t>
      </w:r>
      <w:r w:rsidRPr="00586225">
        <w:rPr>
          <w:rFonts w:eastAsia="Calibri" w:hint="cs"/>
          <w:b/>
          <w:bCs/>
          <w:sz w:val="24"/>
          <w:rtl/>
          <w:lang w:eastAsia="he-IL"/>
        </w:rPr>
        <w:t xml:space="preserve">מועצה המקומית </w:t>
      </w:r>
      <w:r w:rsidRPr="00586225">
        <w:rPr>
          <w:rFonts w:eastAsia="Calibri"/>
          <w:b/>
          <w:bCs/>
          <w:sz w:val="24"/>
          <w:rtl/>
          <w:lang w:eastAsia="he-IL"/>
        </w:rPr>
        <w:t>עספ</w:t>
      </w:r>
      <w:r w:rsidRPr="00586225">
        <w:rPr>
          <w:rFonts w:eastAsia="Calibri" w:hint="cs"/>
          <w:b/>
          <w:bCs/>
          <w:sz w:val="24"/>
          <w:rtl/>
          <w:lang w:eastAsia="he-IL"/>
        </w:rPr>
        <w:t>י</w:t>
      </w:r>
      <w:r w:rsidRPr="00586225">
        <w:rPr>
          <w:rFonts w:eastAsia="Calibri"/>
          <w:b/>
          <w:bCs/>
          <w:sz w:val="24"/>
          <w:rtl/>
          <w:lang w:eastAsia="he-IL"/>
        </w:rPr>
        <w:t xml:space="preserve">יא נרשם יחס </w:t>
      </w:r>
      <w:r w:rsidRPr="00586225">
        <w:rPr>
          <w:rFonts w:eastAsia="Calibri" w:hint="cs"/>
          <w:b/>
          <w:bCs/>
          <w:sz w:val="24"/>
          <w:rtl/>
          <w:lang w:eastAsia="he-IL"/>
        </w:rPr>
        <w:t>נמוך ו</w:t>
      </w:r>
      <w:r w:rsidRPr="00586225">
        <w:rPr>
          <w:rFonts w:eastAsia="Calibri"/>
          <w:b/>
          <w:bCs/>
          <w:sz w:val="24"/>
          <w:rtl/>
          <w:lang w:eastAsia="he-IL"/>
        </w:rPr>
        <w:t>דומה של כ</w:t>
      </w:r>
      <w:r w:rsidRPr="00586225">
        <w:rPr>
          <w:rFonts w:eastAsia="Calibri" w:hint="cs"/>
          <w:b/>
          <w:bCs/>
          <w:sz w:val="24"/>
          <w:rtl/>
          <w:lang w:eastAsia="he-IL"/>
        </w:rPr>
        <w:t>-</w:t>
      </w:r>
      <w:r w:rsidRPr="00586225">
        <w:rPr>
          <w:rFonts w:eastAsia="Calibri"/>
          <w:b/>
          <w:bCs/>
          <w:sz w:val="24"/>
          <w:rtl/>
          <w:lang w:eastAsia="he-IL"/>
        </w:rPr>
        <w:t>0.23,</w:t>
      </w:r>
      <w:r w:rsidRPr="00586225">
        <w:rPr>
          <w:rFonts w:eastAsia="Calibri" w:hint="cs"/>
          <w:b/>
          <w:bCs/>
          <w:sz w:val="24"/>
          <w:rtl/>
          <w:lang w:eastAsia="he-IL"/>
        </w:rPr>
        <w:t xml:space="preserve"> </w:t>
      </w:r>
      <w:r w:rsidRPr="00586225">
        <w:rPr>
          <w:rFonts w:eastAsia="Calibri" w:hint="cs"/>
          <w:b/>
          <w:bCs/>
          <w:sz w:val="24"/>
          <w:rtl/>
          <w:lang w:eastAsia="he-IL"/>
        </w:rPr>
        <w:t>ו</w:t>
      </w:r>
      <w:r w:rsidRPr="00586225">
        <w:rPr>
          <w:rFonts w:eastAsia="Calibri"/>
          <w:b/>
          <w:bCs/>
          <w:sz w:val="24"/>
          <w:rtl/>
          <w:lang w:eastAsia="he-IL"/>
        </w:rPr>
        <w:t xml:space="preserve">פוטנציאל </w:t>
      </w:r>
      <w:r w:rsidRPr="00586225">
        <w:rPr>
          <w:rFonts w:eastAsia="Calibri" w:hint="cs"/>
          <w:b/>
          <w:bCs/>
          <w:sz w:val="24"/>
          <w:rtl/>
          <w:lang w:eastAsia="he-IL"/>
        </w:rPr>
        <w:t>ה</w:t>
      </w:r>
      <w:r w:rsidRPr="00586225">
        <w:rPr>
          <w:rFonts w:eastAsia="Calibri"/>
          <w:b/>
          <w:bCs/>
          <w:sz w:val="24"/>
          <w:rtl/>
          <w:lang w:eastAsia="he-IL"/>
        </w:rPr>
        <w:t xml:space="preserve">גבייה </w:t>
      </w:r>
      <w:r w:rsidRPr="00586225">
        <w:rPr>
          <w:rFonts w:eastAsia="Calibri" w:hint="cs"/>
          <w:b/>
          <w:bCs/>
          <w:sz w:val="24"/>
          <w:rtl/>
          <w:lang w:eastAsia="he-IL"/>
        </w:rPr>
        <w:t>מסתכם ב-19,680</w:t>
      </w:r>
      <w:r w:rsidRPr="00586225">
        <w:rPr>
          <w:rFonts w:eastAsia="Calibri"/>
          <w:b/>
          <w:bCs/>
          <w:sz w:val="24"/>
          <w:rtl/>
          <w:lang w:eastAsia="he-IL"/>
        </w:rPr>
        <w:t xml:space="preserve"> אלף ש"ח. ב</w:t>
      </w:r>
      <w:r w:rsidRPr="00586225">
        <w:rPr>
          <w:rFonts w:eastAsia="Calibri" w:hint="cs"/>
          <w:b/>
          <w:bCs/>
          <w:sz w:val="24"/>
          <w:rtl/>
          <w:lang w:eastAsia="he-IL"/>
        </w:rPr>
        <w:t xml:space="preserve">עיריית </w:t>
      </w:r>
      <w:r w:rsidRPr="00586225">
        <w:rPr>
          <w:rFonts w:eastAsia="Calibri"/>
          <w:b/>
          <w:bCs/>
          <w:sz w:val="24"/>
          <w:rtl/>
          <w:lang w:eastAsia="he-IL"/>
        </w:rPr>
        <w:t xml:space="preserve">אלעד היחס בין </w:t>
      </w:r>
      <w:r w:rsidRPr="00586225">
        <w:rPr>
          <w:rFonts w:eastAsia="Calibri" w:hint="cs"/>
          <w:b/>
          <w:bCs/>
          <w:sz w:val="24"/>
          <w:rtl/>
          <w:lang w:eastAsia="he-IL"/>
        </w:rPr>
        <w:t>החיוב הראשוני</w:t>
      </w:r>
      <w:r w:rsidRPr="00586225">
        <w:rPr>
          <w:rFonts w:eastAsia="Calibri"/>
          <w:b/>
          <w:bCs/>
          <w:sz w:val="24"/>
          <w:rtl/>
          <w:lang w:eastAsia="he-IL"/>
        </w:rPr>
        <w:t xml:space="preserve"> מארנונה </w:t>
      </w:r>
      <w:r w:rsidRPr="00586225">
        <w:rPr>
          <w:rFonts w:eastAsia="Calibri" w:hint="cs"/>
          <w:b/>
          <w:bCs/>
          <w:sz w:val="24"/>
          <w:rtl/>
          <w:lang w:eastAsia="he-IL"/>
        </w:rPr>
        <w:t>ל</w:t>
      </w:r>
      <w:r w:rsidRPr="00586225">
        <w:rPr>
          <w:rFonts w:eastAsia="Calibri"/>
          <w:b/>
          <w:bCs/>
          <w:sz w:val="24"/>
          <w:rtl/>
          <w:lang w:eastAsia="he-IL"/>
        </w:rPr>
        <w:t>שימושים אחרים</w:t>
      </w:r>
      <w:r w:rsidRPr="00586225">
        <w:rPr>
          <w:rFonts w:eastAsia="Calibri"/>
          <w:b/>
          <w:bCs/>
          <w:sz w:val="24"/>
          <w:rtl/>
          <w:lang w:eastAsia="he-IL"/>
        </w:rPr>
        <w:t xml:space="preserve"> </w:t>
      </w:r>
      <w:r w:rsidRPr="00586225">
        <w:rPr>
          <w:rFonts w:eastAsia="Calibri" w:hint="cs"/>
          <w:b/>
          <w:bCs/>
          <w:sz w:val="24"/>
          <w:rtl/>
          <w:lang w:eastAsia="he-IL"/>
        </w:rPr>
        <w:t xml:space="preserve">לחיוב הראשוני </w:t>
      </w:r>
      <w:r w:rsidRPr="00586225">
        <w:rPr>
          <w:rFonts w:eastAsia="Calibri"/>
          <w:b/>
          <w:bCs/>
          <w:sz w:val="24"/>
          <w:rtl/>
          <w:lang w:eastAsia="he-IL"/>
        </w:rPr>
        <w:t xml:space="preserve">מארנונה למגורים </w:t>
      </w:r>
      <w:r w:rsidRPr="00586225">
        <w:rPr>
          <w:rFonts w:eastAsia="Calibri" w:hint="cs"/>
          <w:b/>
          <w:bCs/>
          <w:sz w:val="24"/>
          <w:rtl/>
          <w:lang w:eastAsia="he-IL"/>
        </w:rPr>
        <w:t>הוא</w:t>
      </w:r>
      <w:r w:rsidRPr="00586225">
        <w:rPr>
          <w:rFonts w:eastAsia="Calibri"/>
          <w:b/>
          <w:bCs/>
          <w:sz w:val="24"/>
          <w:rtl/>
          <w:lang w:eastAsia="he-IL"/>
        </w:rPr>
        <w:t xml:space="preserve"> כ</w:t>
      </w:r>
      <w:r w:rsidRPr="00586225">
        <w:rPr>
          <w:rFonts w:eastAsia="Calibri" w:hint="cs"/>
          <w:b/>
          <w:bCs/>
          <w:sz w:val="24"/>
          <w:rtl/>
          <w:lang w:eastAsia="he-IL"/>
        </w:rPr>
        <w:t>-</w:t>
      </w:r>
      <w:r w:rsidRPr="00586225">
        <w:rPr>
          <w:rFonts w:eastAsia="Calibri"/>
          <w:b/>
          <w:bCs/>
          <w:sz w:val="24"/>
          <w:rtl/>
          <w:lang w:eastAsia="he-IL"/>
        </w:rPr>
        <w:t xml:space="preserve">0.38, </w:t>
      </w:r>
      <w:r w:rsidRPr="00586225">
        <w:rPr>
          <w:rFonts w:eastAsia="Calibri" w:hint="cs"/>
          <w:b/>
          <w:bCs/>
          <w:sz w:val="24"/>
          <w:rtl/>
          <w:lang w:eastAsia="he-IL"/>
        </w:rPr>
        <w:t>ו</w:t>
      </w:r>
      <w:r w:rsidRPr="00586225">
        <w:rPr>
          <w:rFonts w:eastAsia="Calibri"/>
          <w:b/>
          <w:bCs/>
          <w:sz w:val="24"/>
          <w:rtl/>
          <w:lang w:eastAsia="he-IL"/>
        </w:rPr>
        <w:t xml:space="preserve">פוטנציאל </w:t>
      </w:r>
      <w:r w:rsidRPr="00586225">
        <w:rPr>
          <w:rFonts w:eastAsia="Calibri" w:hint="cs"/>
          <w:b/>
          <w:bCs/>
          <w:sz w:val="24"/>
          <w:rtl/>
          <w:lang w:eastAsia="he-IL"/>
        </w:rPr>
        <w:t>ה</w:t>
      </w:r>
      <w:r w:rsidRPr="00586225">
        <w:rPr>
          <w:rFonts w:eastAsia="Calibri"/>
          <w:b/>
          <w:bCs/>
          <w:sz w:val="24"/>
          <w:rtl/>
          <w:lang w:eastAsia="he-IL"/>
        </w:rPr>
        <w:t xml:space="preserve">גבייה </w:t>
      </w:r>
      <w:r w:rsidRPr="00586225">
        <w:rPr>
          <w:rFonts w:eastAsia="Calibri" w:hint="cs"/>
          <w:b/>
          <w:bCs/>
          <w:sz w:val="24"/>
          <w:rtl/>
          <w:lang w:eastAsia="he-IL"/>
        </w:rPr>
        <w:t>מסתכם ב-47,538</w:t>
      </w:r>
      <w:r w:rsidRPr="00586225">
        <w:rPr>
          <w:rFonts w:eastAsia="Calibri"/>
          <w:b/>
          <w:bCs/>
          <w:sz w:val="24"/>
          <w:rtl/>
          <w:lang w:eastAsia="he-IL"/>
        </w:rPr>
        <w:t xml:space="preserve"> אלף ש"ח. ב</w:t>
      </w:r>
      <w:r w:rsidRPr="00586225">
        <w:rPr>
          <w:rFonts w:eastAsia="Calibri" w:hint="cs"/>
          <w:b/>
          <w:bCs/>
          <w:sz w:val="24"/>
          <w:rtl/>
          <w:lang w:eastAsia="he-IL"/>
        </w:rPr>
        <w:t xml:space="preserve">מועצה האזורית </w:t>
      </w:r>
      <w:r w:rsidRPr="00586225">
        <w:rPr>
          <w:rFonts w:eastAsia="Calibri"/>
          <w:b/>
          <w:bCs/>
          <w:sz w:val="24"/>
          <w:rtl/>
          <w:lang w:eastAsia="he-IL"/>
        </w:rPr>
        <w:t>בוסת</w:t>
      </w:r>
      <w:r w:rsidRPr="00586225">
        <w:rPr>
          <w:rFonts w:eastAsia="Calibri" w:hint="cs"/>
          <w:b/>
          <w:bCs/>
          <w:sz w:val="24"/>
          <w:rtl/>
          <w:lang w:eastAsia="he-IL"/>
        </w:rPr>
        <w:t>א</w:t>
      </w:r>
      <w:r w:rsidRPr="00586225">
        <w:rPr>
          <w:rFonts w:eastAsia="Calibri"/>
          <w:b/>
          <w:bCs/>
          <w:sz w:val="24"/>
          <w:rtl/>
          <w:lang w:eastAsia="he-IL"/>
        </w:rPr>
        <w:t>ן אל</w:t>
      </w:r>
      <w:r w:rsidRPr="00586225">
        <w:rPr>
          <w:rFonts w:eastAsia="Calibri" w:hint="cs"/>
          <w:b/>
          <w:bCs/>
          <w:sz w:val="24"/>
          <w:rtl/>
          <w:lang w:eastAsia="he-IL"/>
        </w:rPr>
        <w:t>-</w:t>
      </w:r>
      <w:r w:rsidRPr="00586225">
        <w:rPr>
          <w:rFonts w:eastAsia="Calibri"/>
          <w:b/>
          <w:bCs/>
          <w:sz w:val="24"/>
          <w:rtl/>
          <w:lang w:eastAsia="he-IL"/>
        </w:rPr>
        <w:t xml:space="preserve">מרג' נרשם יחס נמוך </w:t>
      </w:r>
      <w:r w:rsidRPr="00586225">
        <w:rPr>
          <w:rFonts w:eastAsia="Calibri" w:hint="cs"/>
          <w:b/>
          <w:bCs/>
          <w:sz w:val="24"/>
          <w:rtl/>
          <w:lang w:eastAsia="he-IL"/>
        </w:rPr>
        <w:t>מאוד,</w:t>
      </w:r>
      <w:r w:rsidRPr="00586225">
        <w:rPr>
          <w:rFonts w:eastAsia="Calibri"/>
          <w:b/>
          <w:bCs/>
          <w:sz w:val="24"/>
          <w:rtl/>
          <w:lang w:eastAsia="he-IL"/>
        </w:rPr>
        <w:t xml:space="preserve"> כ</w:t>
      </w:r>
      <w:r w:rsidRPr="00586225">
        <w:rPr>
          <w:rFonts w:eastAsia="Calibri" w:hint="cs"/>
          <w:b/>
          <w:bCs/>
          <w:sz w:val="24"/>
          <w:rtl/>
          <w:lang w:eastAsia="he-IL"/>
        </w:rPr>
        <w:t>-</w:t>
      </w:r>
      <w:r w:rsidRPr="00586225">
        <w:rPr>
          <w:rFonts w:eastAsia="Calibri"/>
          <w:b/>
          <w:bCs/>
          <w:sz w:val="24"/>
          <w:rtl/>
          <w:lang w:eastAsia="he-IL"/>
        </w:rPr>
        <w:t>0.09 בלבד,</w:t>
      </w:r>
      <w:r w:rsidRPr="00586225">
        <w:rPr>
          <w:rFonts w:eastAsia="Calibri" w:hint="cs"/>
          <w:b/>
          <w:bCs/>
          <w:sz w:val="24"/>
          <w:rtl/>
          <w:lang w:eastAsia="he-IL"/>
        </w:rPr>
        <w:t xml:space="preserve"> ופוטנציאל הגבייה הוא 7,714 אלף </w:t>
      </w:r>
      <w:r w:rsidRPr="00586225">
        <w:rPr>
          <w:rFonts w:eastAsia="Calibri"/>
          <w:b/>
          <w:bCs/>
          <w:sz w:val="24"/>
          <w:rtl/>
          <w:lang w:eastAsia="he-IL"/>
        </w:rPr>
        <w:t>ש"ח. ב</w:t>
      </w:r>
      <w:r w:rsidRPr="00586225">
        <w:rPr>
          <w:rFonts w:eastAsia="Calibri" w:hint="cs"/>
          <w:b/>
          <w:bCs/>
          <w:sz w:val="24"/>
          <w:rtl/>
          <w:lang w:eastAsia="he-IL"/>
        </w:rPr>
        <w:t xml:space="preserve">מועצה המקומית </w:t>
      </w:r>
      <w:r w:rsidRPr="00586225">
        <w:rPr>
          <w:rFonts w:eastAsia="Calibri"/>
          <w:b/>
          <w:bCs/>
          <w:sz w:val="24"/>
          <w:rtl/>
          <w:lang w:eastAsia="he-IL"/>
        </w:rPr>
        <w:t xml:space="preserve">כפר כנא היחס </w:t>
      </w:r>
      <w:r w:rsidRPr="00586225">
        <w:rPr>
          <w:rFonts w:eastAsia="Calibri" w:hint="cs"/>
          <w:b/>
          <w:bCs/>
          <w:sz w:val="24"/>
          <w:rtl/>
          <w:lang w:eastAsia="he-IL"/>
        </w:rPr>
        <w:t>הוא</w:t>
      </w:r>
      <w:r w:rsidRPr="00586225">
        <w:rPr>
          <w:rFonts w:eastAsia="Calibri"/>
          <w:b/>
          <w:bCs/>
          <w:sz w:val="24"/>
          <w:rtl/>
          <w:lang w:eastAsia="he-IL"/>
        </w:rPr>
        <w:t xml:space="preserve"> כ</w:t>
      </w:r>
      <w:r w:rsidRPr="00586225">
        <w:rPr>
          <w:rFonts w:eastAsia="Calibri" w:hint="cs"/>
          <w:b/>
          <w:bCs/>
          <w:sz w:val="24"/>
          <w:rtl/>
          <w:lang w:eastAsia="he-IL"/>
        </w:rPr>
        <w:t>-</w:t>
      </w:r>
      <w:r w:rsidRPr="00586225">
        <w:rPr>
          <w:rFonts w:eastAsia="Calibri"/>
          <w:b/>
          <w:bCs/>
          <w:sz w:val="24"/>
          <w:rtl/>
          <w:lang w:eastAsia="he-IL"/>
        </w:rPr>
        <w:t xml:space="preserve">0.31, </w:t>
      </w:r>
      <w:r w:rsidRPr="00586225">
        <w:rPr>
          <w:rFonts w:eastAsia="Calibri" w:hint="cs"/>
          <w:b/>
          <w:bCs/>
          <w:sz w:val="24"/>
          <w:rtl/>
          <w:lang w:eastAsia="he-IL"/>
        </w:rPr>
        <w:t>ו</w:t>
      </w:r>
      <w:r w:rsidRPr="00586225">
        <w:rPr>
          <w:rFonts w:eastAsia="Calibri"/>
          <w:b/>
          <w:bCs/>
          <w:sz w:val="24"/>
          <w:rtl/>
          <w:lang w:eastAsia="he-IL"/>
        </w:rPr>
        <w:t xml:space="preserve">פוטנציאל </w:t>
      </w:r>
      <w:r w:rsidRPr="00586225">
        <w:rPr>
          <w:rFonts w:eastAsia="Calibri" w:hint="cs"/>
          <w:b/>
          <w:bCs/>
          <w:sz w:val="24"/>
          <w:rtl/>
          <w:lang w:eastAsia="he-IL"/>
        </w:rPr>
        <w:t>ה</w:t>
      </w:r>
      <w:r w:rsidRPr="00586225">
        <w:rPr>
          <w:rFonts w:eastAsia="Calibri"/>
          <w:b/>
          <w:bCs/>
          <w:sz w:val="24"/>
          <w:rtl/>
          <w:lang w:eastAsia="he-IL"/>
        </w:rPr>
        <w:t xml:space="preserve">גבייה </w:t>
      </w:r>
      <w:r w:rsidRPr="00586225">
        <w:rPr>
          <w:rFonts w:eastAsia="Calibri" w:hint="cs"/>
          <w:b/>
          <w:bCs/>
          <w:sz w:val="24"/>
          <w:rtl/>
          <w:lang w:eastAsia="he-IL"/>
        </w:rPr>
        <w:t>מסתכם ב-27,853</w:t>
      </w:r>
      <w:r w:rsidRPr="00586225">
        <w:rPr>
          <w:rFonts w:eastAsia="Calibri"/>
          <w:b/>
          <w:bCs/>
          <w:sz w:val="24"/>
          <w:rtl/>
          <w:lang w:eastAsia="he-IL"/>
        </w:rPr>
        <w:t xml:space="preserve"> אלף ש"ח.</w:t>
      </w:r>
    </w:p>
    <w:p w:rsidR="00586225" w:rsidRPr="00586225" w:rsidP="002F733C">
      <w:pPr>
        <w:spacing w:line="269" w:lineRule="auto"/>
        <w:ind w:left="-567"/>
        <w:rPr>
          <w:rFonts w:eastAsia="Calibri"/>
          <w:szCs w:val="20"/>
          <w:rtl/>
          <w:lang w:eastAsia="he-IL"/>
        </w:rPr>
      </w:pPr>
    </w:p>
    <w:p w:rsidR="00586225" w:rsidRPr="00586225" w:rsidP="002F733C">
      <w:pPr>
        <w:keepNext/>
        <w:keepLines/>
        <w:spacing w:line="269" w:lineRule="auto"/>
        <w:jc w:val="center"/>
        <w:outlineLvl w:val="3"/>
        <w:rPr>
          <w:rFonts w:eastAsia="Times New Roman"/>
          <w:bCs/>
          <w:szCs w:val="26"/>
          <w:rtl/>
          <w:lang w:eastAsia="he-IL"/>
        </w:rPr>
      </w:pPr>
      <w:r w:rsidRPr="00586225">
        <w:rPr>
          <w:rFonts w:eastAsia="Times New Roman" w:hint="cs"/>
          <w:b/>
          <w:sz w:val="18"/>
          <w:rtl/>
          <w:lang w:eastAsia="he-IL"/>
        </w:rPr>
        <w:t>תרשים 3:</w:t>
      </w:r>
      <w:r w:rsidRPr="00586225">
        <w:rPr>
          <w:rFonts w:eastAsia="Times New Roman" w:hint="cs"/>
          <w:bCs/>
          <w:sz w:val="18"/>
          <w:rtl/>
          <w:lang w:eastAsia="he-IL"/>
        </w:rPr>
        <w:t xml:space="preserve"> </w:t>
      </w:r>
      <w:r w:rsidRPr="00586225">
        <w:rPr>
          <w:rFonts w:eastAsia="Times New Roman"/>
          <w:bCs/>
          <w:sz w:val="18"/>
          <w:rtl/>
          <w:lang w:eastAsia="he-IL"/>
        </w:rPr>
        <w:t>שיעור</w:t>
      </w:r>
      <w:r w:rsidRPr="00586225">
        <w:rPr>
          <w:rFonts w:eastAsia="Times New Roman" w:hint="cs"/>
          <w:bCs/>
          <w:sz w:val="18"/>
          <w:rtl/>
          <w:lang w:eastAsia="he-IL"/>
        </w:rPr>
        <w:t xml:space="preserve"> </w:t>
      </w:r>
      <w:r w:rsidRPr="00586225">
        <w:rPr>
          <w:rFonts w:eastAsia="Times New Roman"/>
          <w:bCs/>
          <w:sz w:val="18"/>
          <w:rtl/>
          <w:lang w:eastAsia="he-IL"/>
        </w:rPr>
        <w:t>פוטנציאל</w:t>
      </w:r>
      <w:r w:rsidRPr="00586225">
        <w:rPr>
          <w:rFonts w:eastAsia="Times New Roman" w:hint="cs"/>
          <w:bCs/>
          <w:sz w:val="18"/>
          <w:rtl/>
          <w:lang w:eastAsia="he-IL"/>
        </w:rPr>
        <w:t xml:space="preserve"> </w:t>
      </w:r>
      <w:r w:rsidRPr="00586225">
        <w:rPr>
          <w:rFonts w:eastAsia="Times New Roman"/>
          <w:bCs/>
          <w:sz w:val="18"/>
          <w:rtl/>
          <w:lang w:eastAsia="he-IL"/>
        </w:rPr>
        <w:t>הגבייה</w:t>
      </w:r>
      <w:r w:rsidRPr="00586225">
        <w:rPr>
          <w:rFonts w:eastAsia="Times New Roman" w:hint="cs"/>
          <w:bCs/>
          <w:sz w:val="18"/>
          <w:rtl/>
          <w:lang w:eastAsia="he-IL"/>
        </w:rPr>
        <w:t xml:space="preserve"> </w:t>
      </w:r>
      <w:r w:rsidRPr="00586225">
        <w:rPr>
          <w:rFonts w:eastAsia="Times New Roman"/>
          <w:bCs/>
          <w:sz w:val="18"/>
          <w:rtl/>
          <w:lang w:eastAsia="he-IL"/>
        </w:rPr>
        <w:t>של ארנונה למגורים</w:t>
      </w:r>
      <w:r w:rsidRPr="00586225">
        <w:rPr>
          <w:rFonts w:eastAsia="Times New Roman" w:hint="cs"/>
          <w:bCs/>
          <w:sz w:val="18"/>
          <w:rtl/>
          <w:lang w:eastAsia="he-IL"/>
        </w:rPr>
        <w:t xml:space="preserve"> וארנונה לשימושים אחרים</w:t>
      </w:r>
      <w:r w:rsidRPr="00586225">
        <w:rPr>
          <w:rFonts w:eastAsia="Times New Roman"/>
          <w:bCs/>
          <w:sz w:val="18"/>
          <w:rtl/>
          <w:lang w:eastAsia="he-IL"/>
        </w:rPr>
        <w:t xml:space="preserve"> מסך פוטנציאל הגבייה הכולל</w:t>
      </w:r>
      <w:r w:rsidRPr="00586225">
        <w:rPr>
          <w:rFonts w:eastAsia="Times New Roman" w:hint="cs"/>
          <w:bCs/>
          <w:sz w:val="18"/>
          <w:rtl/>
          <w:lang w:eastAsia="he-IL"/>
        </w:rPr>
        <w:t xml:space="preserve"> ברשויות המקומיות שנבדקו, 2023</w:t>
      </w:r>
    </w:p>
    <w:p w:rsidR="00586225" w:rsidRPr="00586225" w:rsidP="002F733C">
      <w:pPr>
        <w:widowControl w:val="0"/>
        <w:spacing w:line="269" w:lineRule="auto"/>
        <w:rPr>
          <w:rFonts w:eastAsia="Times New Roman"/>
          <w:szCs w:val="20"/>
          <w:rtl/>
          <w:lang w:eastAsia="he-IL"/>
        </w:rPr>
      </w:pPr>
      <w:r w:rsidRPr="00586225">
        <w:rPr>
          <w:rFonts w:eastAsia="Times New Roman"/>
          <w:noProof/>
          <w:szCs w:val="20"/>
          <w:rtl/>
          <w:lang w:val="he-IL" w:eastAsia="he-IL"/>
        </w:rPr>
        <w:drawing>
          <wp:anchor distT="0" distB="0" distL="114300" distR="114300" simplePos="0" relativeHeight="251674624" behindDoc="1" locked="0" layoutInCell="1" allowOverlap="1">
            <wp:simplePos x="0" y="0"/>
            <wp:positionH relativeFrom="margin">
              <wp:align>right</wp:align>
            </wp:positionH>
            <wp:positionV relativeFrom="paragraph">
              <wp:posOffset>54610</wp:posOffset>
            </wp:positionV>
            <wp:extent cx="5248275" cy="2146300"/>
            <wp:effectExtent l="0" t="0" r="9525" b="6350"/>
            <wp:wrapNone/>
            <wp:docPr id="18" name="תמונה 18" descr="שיעור פוטנציאל הגבייה של ארנונה למגורים וארנונה לשימושים אחרים מסך פוטנציאל הגבייה הכולל לכל אחת מהרשויות המקומיות שנבדקו לשנת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תמונה 7" descr="שיעור פוטנציאל הגבייה של ארנונה למגורים וארנונה לשימושים אחרים מסך פוטנציאל הגבייה הכולל לכל אחת מהרשויות המקומיות שנבדקו לשנת 2023."/>
                    <pic:cNvPicPr/>
                  </pic:nvPicPr>
                  <pic:blipFill>
                    <a:blip xmlns:r="http://schemas.openxmlformats.org/officeDocument/2006/relationships" r:embed="rId25">
                      <a:extLst>
                        <a:ext xmlns:a="http://schemas.openxmlformats.org/drawingml/2006/main" uri="{28A0092B-C50C-407E-A947-70E740481C1C}">
                          <a14:useLocalDpi xmlns:a14="http://schemas.microsoft.com/office/drawing/2010/main" val="0"/>
                        </a:ext>
                      </a:extLst>
                    </a:blip>
                    <a:srcRect l="1926"/>
                    <a:stretch>
                      <a:fillRect/>
                    </a:stretch>
                  </pic:blipFill>
                  <pic:spPr bwMode="auto">
                    <a:xfrm>
                      <a:off x="0" y="0"/>
                      <a:ext cx="5248275" cy="2146300"/>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86225" w:rsidRPr="00586225" w:rsidP="002F733C">
      <w:pPr>
        <w:widowControl w:val="0"/>
        <w:spacing w:line="269" w:lineRule="auto"/>
        <w:rPr>
          <w:rFonts w:eastAsia="Times New Roman"/>
          <w:szCs w:val="20"/>
          <w:rtl/>
          <w:lang w:eastAsia="he-IL"/>
        </w:rPr>
      </w:pPr>
    </w:p>
    <w:p w:rsidR="00586225" w:rsidRPr="00586225" w:rsidP="002F733C">
      <w:pPr>
        <w:widowControl w:val="0"/>
        <w:spacing w:line="269" w:lineRule="auto"/>
        <w:rPr>
          <w:rFonts w:eastAsia="Times New Roman"/>
          <w:szCs w:val="20"/>
          <w:rtl/>
          <w:lang w:eastAsia="he-IL"/>
        </w:rPr>
      </w:pPr>
    </w:p>
    <w:p w:rsidR="00586225" w:rsidRPr="00586225" w:rsidP="002F733C">
      <w:pPr>
        <w:widowControl w:val="0"/>
        <w:spacing w:line="269" w:lineRule="auto"/>
        <w:rPr>
          <w:rFonts w:eastAsia="Times New Roman"/>
          <w:szCs w:val="20"/>
          <w:rtl/>
          <w:lang w:eastAsia="he-IL"/>
        </w:rPr>
      </w:pPr>
    </w:p>
    <w:p w:rsidR="00586225" w:rsidRPr="00586225" w:rsidP="002F733C">
      <w:pPr>
        <w:widowControl w:val="0"/>
        <w:spacing w:line="269" w:lineRule="auto"/>
        <w:rPr>
          <w:rFonts w:eastAsia="Times New Roman"/>
          <w:szCs w:val="20"/>
          <w:rtl/>
          <w:lang w:eastAsia="he-IL"/>
        </w:rPr>
      </w:pPr>
    </w:p>
    <w:p w:rsidR="00586225" w:rsidRPr="00586225" w:rsidP="002F733C">
      <w:pPr>
        <w:widowControl w:val="0"/>
        <w:spacing w:line="269" w:lineRule="auto"/>
        <w:rPr>
          <w:rFonts w:eastAsia="Times New Roman"/>
          <w:szCs w:val="20"/>
          <w:rtl/>
          <w:lang w:eastAsia="he-IL"/>
        </w:rPr>
      </w:pPr>
    </w:p>
    <w:p w:rsidR="00586225" w:rsidRPr="00586225" w:rsidP="002F733C">
      <w:pPr>
        <w:widowControl w:val="0"/>
        <w:spacing w:line="269" w:lineRule="auto"/>
        <w:rPr>
          <w:rFonts w:eastAsia="Times New Roman"/>
          <w:szCs w:val="20"/>
          <w:rtl/>
          <w:lang w:eastAsia="he-IL"/>
        </w:rPr>
      </w:pPr>
    </w:p>
    <w:p w:rsidR="00586225" w:rsidRPr="00586225" w:rsidP="002F733C">
      <w:pPr>
        <w:widowControl w:val="0"/>
        <w:spacing w:line="269" w:lineRule="auto"/>
        <w:rPr>
          <w:rFonts w:eastAsia="Times New Roman"/>
          <w:szCs w:val="20"/>
          <w:rtl/>
          <w:lang w:eastAsia="he-IL"/>
        </w:rPr>
      </w:pPr>
    </w:p>
    <w:p w:rsidR="00586225" w:rsidRPr="00586225" w:rsidP="002F733C">
      <w:pPr>
        <w:widowControl w:val="0"/>
        <w:spacing w:line="269" w:lineRule="auto"/>
        <w:rPr>
          <w:rFonts w:eastAsia="Times New Roman"/>
          <w:szCs w:val="20"/>
          <w:rtl/>
          <w:lang w:eastAsia="he-IL"/>
        </w:rPr>
      </w:pPr>
    </w:p>
    <w:p w:rsidR="00586225" w:rsidRPr="00586225" w:rsidP="002F733C">
      <w:pPr>
        <w:widowControl w:val="0"/>
        <w:spacing w:line="269" w:lineRule="auto"/>
        <w:rPr>
          <w:rFonts w:eastAsia="Times New Roman"/>
          <w:szCs w:val="20"/>
          <w:rtl/>
          <w:lang w:eastAsia="he-IL"/>
        </w:rPr>
      </w:pPr>
    </w:p>
    <w:p w:rsidR="00586225" w:rsidRPr="00586225" w:rsidP="002F733C">
      <w:pPr>
        <w:widowControl w:val="0"/>
        <w:spacing w:line="269" w:lineRule="auto"/>
        <w:rPr>
          <w:rFonts w:eastAsia="Times New Roman"/>
          <w:szCs w:val="20"/>
          <w:rtl/>
          <w:lang w:eastAsia="he-IL"/>
        </w:rPr>
      </w:pPr>
    </w:p>
    <w:p w:rsidR="00586225" w:rsidRPr="00586225" w:rsidP="002F733C">
      <w:pPr>
        <w:widowControl w:val="0"/>
        <w:spacing w:line="269" w:lineRule="auto"/>
        <w:rPr>
          <w:rFonts w:eastAsia="Times New Roman"/>
          <w:szCs w:val="20"/>
          <w:rtl/>
          <w:lang w:eastAsia="he-IL"/>
        </w:rPr>
      </w:pPr>
    </w:p>
    <w:p w:rsidR="00586225" w:rsidRPr="00586225" w:rsidP="002F733C">
      <w:pPr>
        <w:widowControl w:val="0"/>
        <w:spacing w:line="269" w:lineRule="auto"/>
        <w:rPr>
          <w:rFonts w:eastAsia="Times New Roman"/>
          <w:szCs w:val="20"/>
          <w:rtl/>
          <w:lang w:eastAsia="he-IL"/>
        </w:rPr>
      </w:pPr>
    </w:p>
    <w:p w:rsidR="00586225" w:rsidRPr="00586225" w:rsidP="002F733C">
      <w:pPr>
        <w:widowControl w:val="0"/>
        <w:spacing w:line="269" w:lineRule="auto"/>
        <w:rPr>
          <w:rFonts w:eastAsia="Times New Roman"/>
          <w:szCs w:val="20"/>
          <w:rtl/>
          <w:lang w:eastAsia="he-IL"/>
        </w:rPr>
      </w:pPr>
    </w:p>
    <w:p w:rsidR="00586225" w:rsidRPr="00586225" w:rsidP="002F733C">
      <w:pPr>
        <w:widowControl w:val="0"/>
        <w:spacing w:line="269" w:lineRule="auto"/>
        <w:rPr>
          <w:rFonts w:eastAsia="Times New Roman"/>
          <w:szCs w:val="20"/>
          <w:rtl/>
          <w:lang w:eastAsia="he-IL"/>
        </w:rPr>
      </w:pPr>
    </w:p>
    <w:p w:rsidR="00586225" w:rsidRPr="00586225" w:rsidP="002F733C">
      <w:pPr>
        <w:widowControl w:val="0"/>
        <w:spacing w:line="269" w:lineRule="auto"/>
        <w:rPr>
          <w:rFonts w:eastAsia="Times New Roman"/>
          <w:szCs w:val="20"/>
          <w:rtl/>
          <w:lang w:eastAsia="he-IL"/>
        </w:rPr>
      </w:pPr>
    </w:p>
    <w:p w:rsidR="00586225" w:rsidRPr="00586225" w:rsidP="002F733C">
      <w:pPr>
        <w:widowControl w:val="0"/>
        <w:spacing w:line="269" w:lineRule="auto"/>
        <w:rPr>
          <w:rFonts w:eastAsia="Times New Roman"/>
          <w:szCs w:val="20"/>
          <w:rtl/>
          <w:lang w:eastAsia="he-IL"/>
        </w:rPr>
      </w:pPr>
      <w:r w:rsidRPr="00586225">
        <w:rPr>
          <w:rFonts w:eastAsia="Times New Roman" w:hint="cs"/>
          <w:szCs w:val="20"/>
          <w:rtl/>
          <w:lang w:eastAsia="he-IL"/>
        </w:rPr>
        <w:t xml:space="preserve">על פי </w:t>
      </w:r>
      <w:r w:rsidRPr="00586225">
        <w:rPr>
          <w:rFonts w:eastAsia="Times New Roman"/>
          <w:szCs w:val="20"/>
          <w:rtl/>
          <w:lang w:eastAsia="he-IL"/>
        </w:rPr>
        <w:t>הדוחות הכספיים המבוקרים לשנת 2023</w:t>
      </w:r>
      <w:r w:rsidRPr="00586225">
        <w:rPr>
          <w:rFonts w:eastAsia="Times New Roman" w:hint="cs"/>
          <w:szCs w:val="20"/>
          <w:rtl/>
          <w:lang w:eastAsia="he-IL"/>
        </w:rPr>
        <w:t>, בעיבוד משרד מבקר המדינה</w:t>
      </w:r>
      <w:r w:rsidRPr="00586225">
        <w:rPr>
          <w:rFonts w:eastAsia="Times New Roman"/>
          <w:szCs w:val="20"/>
          <w:rtl/>
          <w:lang w:eastAsia="he-IL"/>
        </w:rPr>
        <w:t xml:space="preserve">. </w:t>
      </w:r>
    </w:p>
    <w:p w:rsidR="00586225" w:rsidRPr="00586225" w:rsidP="002F733C">
      <w:pPr>
        <w:spacing w:line="269" w:lineRule="auto"/>
        <w:ind w:left="-567"/>
        <w:rPr>
          <w:rFonts w:eastAsia="Calibri"/>
          <w:szCs w:val="20"/>
          <w:rtl/>
          <w:lang w:eastAsia="he-IL"/>
        </w:rPr>
      </w:pPr>
    </w:p>
    <w:p w:rsidR="00586225" w:rsidRPr="00586225" w:rsidP="002F733C">
      <w:pPr>
        <w:widowControl w:val="0"/>
        <w:spacing w:line="269" w:lineRule="auto"/>
        <w:rPr>
          <w:rFonts w:eastAsia="Times New Roman"/>
          <w:b/>
          <w:bCs/>
          <w:sz w:val="24"/>
          <w:rtl/>
          <w:lang w:eastAsia="he-IL"/>
        </w:rPr>
      </w:pPr>
      <w:r w:rsidRPr="00586225">
        <w:rPr>
          <w:rFonts w:eastAsia="Times New Roman"/>
          <w:b/>
          <w:bCs/>
          <w:sz w:val="24"/>
          <w:rtl/>
          <w:lang w:eastAsia="he-IL"/>
        </w:rPr>
        <w:t xml:space="preserve">מתרשים </w:t>
      </w:r>
      <w:r w:rsidRPr="00586225">
        <w:rPr>
          <w:rFonts w:eastAsia="Times New Roman" w:hint="cs"/>
          <w:b/>
          <w:bCs/>
          <w:sz w:val="24"/>
          <w:rtl/>
          <w:lang w:eastAsia="he-IL"/>
        </w:rPr>
        <w:t xml:space="preserve">3 </w:t>
      </w:r>
      <w:r w:rsidRPr="00586225">
        <w:rPr>
          <w:rFonts w:eastAsia="Times New Roman"/>
          <w:b/>
          <w:bCs/>
          <w:sz w:val="24"/>
          <w:rtl/>
          <w:lang w:eastAsia="he-IL"/>
        </w:rPr>
        <w:t xml:space="preserve">עולה </w:t>
      </w:r>
      <w:r w:rsidRPr="00586225">
        <w:rPr>
          <w:rFonts w:eastAsia="Times New Roman" w:hint="cs"/>
          <w:b/>
          <w:bCs/>
          <w:sz w:val="24"/>
          <w:rtl/>
          <w:lang w:eastAsia="he-IL"/>
        </w:rPr>
        <w:t>ש</w:t>
      </w:r>
      <w:r w:rsidRPr="00586225">
        <w:rPr>
          <w:rFonts w:eastAsia="Times New Roman"/>
          <w:b/>
          <w:bCs/>
          <w:sz w:val="24"/>
          <w:rtl/>
          <w:lang w:eastAsia="he-IL"/>
        </w:rPr>
        <w:t xml:space="preserve">פוטנציאל גביית </w:t>
      </w:r>
      <w:r w:rsidRPr="00586225">
        <w:rPr>
          <w:rFonts w:eastAsia="Times New Roman" w:hint="cs"/>
          <w:b/>
          <w:bCs/>
          <w:sz w:val="24"/>
          <w:rtl/>
          <w:lang w:eastAsia="he-IL"/>
        </w:rPr>
        <w:t>ה</w:t>
      </w:r>
      <w:r w:rsidRPr="00586225">
        <w:rPr>
          <w:rFonts w:eastAsia="Times New Roman"/>
          <w:b/>
          <w:bCs/>
          <w:sz w:val="24"/>
          <w:rtl/>
          <w:lang w:eastAsia="he-IL"/>
        </w:rPr>
        <w:t>ארנונה משתנה בין ה</w:t>
      </w:r>
      <w:r w:rsidRPr="00586225">
        <w:rPr>
          <w:rFonts w:eastAsia="Times New Roman" w:hint="cs"/>
          <w:b/>
          <w:bCs/>
          <w:sz w:val="24"/>
          <w:rtl/>
          <w:lang w:eastAsia="he-IL"/>
        </w:rPr>
        <w:t>רשויות המקומיות</w:t>
      </w:r>
      <w:r w:rsidRPr="00586225">
        <w:rPr>
          <w:rFonts w:eastAsia="Times New Roman"/>
          <w:b/>
          <w:bCs/>
          <w:sz w:val="24"/>
          <w:rtl/>
          <w:lang w:eastAsia="he-IL"/>
        </w:rPr>
        <w:t xml:space="preserve"> ונשען במידה שונה על ארנונה ל</w:t>
      </w:r>
      <w:r w:rsidRPr="00586225">
        <w:rPr>
          <w:rFonts w:eastAsia="Times New Roman" w:hint="cs"/>
          <w:b/>
          <w:bCs/>
          <w:sz w:val="24"/>
          <w:rtl/>
          <w:lang w:eastAsia="he-IL"/>
        </w:rPr>
        <w:t xml:space="preserve">שימושים אחרים </w:t>
      </w:r>
      <w:r w:rsidRPr="00586225">
        <w:rPr>
          <w:rFonts w:eastAsia="Times New Roman"/>
          <w:b/>
          <w:bCs/>
          <w:sz w:val="24"/>
          <w:rtl/>
          <w:lang w:eastAsia="he-IL"/>
        </w:rPr>
        <w:t>לעומת ארנונה למגורים. ב</w:t>
      </w:r>
      <w:r w:rsidRPr="00586225">
        <w:rPr>
          <w:rFonts w:eastAsia="Times New Roman" w:hint="cs"/>
          <w:b/>
          <w:bCs/>
          <w:sz w:val="24"/>
          <w:rtl/>
          <w:lang w:eastAsia="he-IL"/>
        </w:rPr>
        <w:t xml:space="preserve">רשויות המקומיות </w:t>
      </w:r>
      <w:r w:rsidRPr="00586225">
        <w:rPr>
          <w:rFonts w:eastAsia="Times New Roman"/>
          <w:b/>
          <w:bCs/>
          <w:sz w:val="24"/>
          <w:rtl/>
          <w:lang w:eastAsia="he-IL"/>
        </w:rPr>
        <w:t>כפר כנא, אלעד, עספ</w:t>
      </w:r>
      <w:r w:rsidRPr="00586225">
        <w:rPr>
          <w:rFonts w:eastAsia="Times New Roman" w:hint="cs"/>
          <w:b/>
          <w:bCs/>
          <w:sz w:val="24"/>
          <w:rtl/>
          <w:lang w:eastAsia="he-IL"/>
        </w:rPr>
        <w:t>י</w:t>
      </w:r>
      <w:r w:rsidRPr="00586225">
        <w:rPr>
          <w:rFonts w:eastAsia="Times New Roman"/>
          <w:b/>
          <w:bCs/>
          <w:sz w:val="24"/>
          <w:rtl/>
          <w:lang w:eastAsia="he-IL"/>
        </w:rPr>
        <w:t>יא, דאלי</w:t>
      </w:r>
      <w:r w:rsidRPr="00586225">
        <w:rPr>
          <w:rFonts w:eastAsia="Times New Roman" w:hint="cs"/>
          <w:b/>
          <w:bCs/>
          <w:sz w:val="24"/>
          <w:rtl/>
          <w:lang w:eastAsia="he-IL"/>
        </w:rPr>
        <w:t>י</w:t>
      </w:r>
      <w:r w:rsidRPr="00586225">
        <w:rPr>
          <w:rFonts w:eastAsia="Times New Roman"/>
          <w:b/>
          <w:bCs/>
          <w:sz w:val="24"/>
          <w:rtl/>
          <w:lang w:eastAsia="he-IL"/>
        </w:rPr>
        <w:t>ת אל-כרמל ובוסת</w:t>
      </w:r>
      <w:r w:rsidRPr="00586225">
        <w:rPr>
          <w:rFonts w:eastAsia="Times New Roman" w:hint="cs"/>
          <w:b/>
          <w:bCs/>
          <w:sz w:val="24"/>
          <w:rtl/>
          <w:lang w:eastAsia="he-IL"/>
        </w:rPr>
        <w:t>א</w:t>
      </w:r>
      <w:r w:rsidRPr="00586225">
        <w:rPr>
          <w:rFonts w:eastAsia="Times New Roman"/>
          <w:b/>
          <w:bCs/>
          <w:sz w:val="24"/>
          <w:rtl/>
          <w:lang w:eastAsia="he-IL"/>
        </w:rPr>
        <w:t>ן אל</w:t>
      </w:r>
      <w:r w:rsidRPr="00586225">
        <w:rPr>
          <w:rFonts w:eastAsia="Times New Roman" w:hint="cs"/>
          <w:b/>
          <w:bCs/>
          <w:sz w:val="24"/>
          <w:rtl/>
          <w:lang w:eastAsia="he-IL"/>
        </w:rPr>
        <w:t>-</w:t>
      </w:r>
      <w:r w:rsidRPr="00586225">
        <w:rPr>
          <w:rFonts w:eastAsia="Times New Roman"/>
          <w:b/>
          <w:bCs/>
          <w:sz w:val="24"/>
          <w:rtl/>
          <w:lang w:eastAsia="he-IL"/>
        </w:rPr>
        <w:t xml:space="preserve">מרג' עיקר פוטנציאל </w:t>
      </w:r>
      <w:r w:rsidRPr="00586225">
        <w:rPr>
          <w:rFonts w:eastAsia="Times New Roman" w:hint="cs"/>
          <w:b/>
          <w:bCs/>
          <w:sz w:val="24"/>
          <w:rtl/>
          <w:lang w:eastAsia="he-IL"/>
        </w:rPr>
        <w:t xml:space="preserve">ההכנסות מארנונה </w:t>
      </w:r>
      <w:r w:rsidRPr="00586225">
        <w:rPr>
          <w:rFonts w:eastAsia="Times New Roman"/>
          <w:b/>
          <w:bCs/>
          <w:sz w:val="24"/>
          <w:rtl/>
          <w:lang w:eastAsia="he-IL"/>
        </w:rPr>
        <w:t>מקורו בארנונה למגורים (61%</w:t>
      </w:r>
      <w:r w:rsidRPr="00586225">
        <w:rPr>
          <w:rFonts w:eastAsia="Times New Roman" w:hint="cs"/>
          <w:b/>
          <w:bCs/>
          <w:sz w:val="24"/>
          <w:rtl/>
          <w:lang w:eastAsia="he-IL"/>
        </w:rPr>
        <w:t xml:space="preserve"> - </w:t>
      </w:r>
      <w:r w:rsidRPr="00586225">
        <w:rPr>
          <w:rFonts w:eastAsia="Times New Roman"/>
          <w:b/>
          <w:bCs/>
          <w:sz w:val="24"/>
          <w:rtl/>
          <w:lang w:eastAsia="he-IL"/>
        </w:rPr>
        <w:t xml:space="preserve">87%), </w:t>
      </w:r>
      <w:r w:rsidRPr="00586225">
        <w:rPr>
          <w:rFonts w:eastAsia="Times New Roman" w:hint="cs"/>
          <w:b/>
          <w:bCs/>
          <w:sz w:val="24"/>
          <w:rtl/>
          <w:lang w:eastAsia="he-IL"/>
        </w:rPr>
        <w:t>ואילו</w:t>
      </w:r>
      <w:r w:rsidRPr="00586225">
        <w:rPr>
          <w:rFonts w:eastAsia="Times New Roman"/>
          <w:b/>
          <w:bCs/>
          <w:sz w:val="24"/>
          <w:rtl/>
          <w:lang w:eastAsia="he-IL"/>
        </w:rPr>
        <w:t xml:space="preserve"> ב</w:t>
      </w:r>
      <w:r w:rsidRPr="00586225">
        <w:rPr>
          <w:rFonts w:eastAsia="Times New Roman" w:hint="cs"/>
          <w:b/>
          <w:bCs/>
          <w:sz w:val="24"/>
          <w:rtl/>
          <w:lang w:eastAsia="he-IL"/>
        </w:rPr>
        <w:t xml:space="preserve">מועצה האזורית </w:t>
      </w:r>
      <w:r w:rsidRPr="00586225">
        <w:rPr>
          <w:rFonts w:eastAsia="Times New Roman"/>
          <w:b/>
          <w:bCs/>
          <w:sz w:val="24"/>
          <w:rtl/>
          <w:lang w:eastAsia="he-IL"/>
        </w:rPr>
        <w:t>מגידו וב</w:t>
      </w:r>
      <w:r w:rsidRPr="00586225">
        <w:rPr>
          <w:rFonts w:eastAsia="Times New Roman" w:hint="cs"/>
          <w:b/>
          <w:bCs/>
          <w:sz w:val="24"/>
          <w:rtl/>
          <w:lang w:eastAsia="he-IL"/>
        </w:rPr>
        <w:t xml:space="preserve">עיריית </w:t>
      </w:r>
      <w:r w:rsidRPr="00586225">
        <w:rPr>
          <w:rFonts w:eastAsia="Times New Roman"/>
          <w:b/>
          <w:bCs/>
          <w:sz w:val="24"/>
          <w:rtl/>
          <w:lang w:eastAsia="he-IL"/>
        </w:rPr>
        <w:t xml:space="preserve">נוף הגליל </w:t>
      </w:r>
      <w:r w:rsidRPr="00586225">
        <w:rPr>
          <w:rFonts w:eastAsia="Times New Roman" w:hint="cs"/>
          <w:b/>
          <w:bCs/>
          <w:sz w:val="24"/>
          <w:rtl/>
          <w:lang w:eastAsia="he-IL"/>
        </w:rPr>
        <w:t xml:space="preserve">רוב </w:t>
      </w:r>
      <w:r w:rsidRPr="00586225">
        <w:rPr>
          <w:rFonts w:eastAsia="Times New Roman"/>
          <w:b/>
          <w:bCs/>
          <w:sz w:val="24"/>
          <w:rtl/>
          <w:lang w:eastAsia="he-IL"/>
        </w:rPr>
        <w:t xml:space="preserve">הפוטנציאל </w:t>
      </w:r>
      <w:r w:rsidRPr="00586225">
        <w:rPr>
          <w:rFonts w:eastAsia="Times New Roman" w:hint="cs"/>
          <w:b/>
          <w:bCs/>
          <w:sz w:val="24"/>
          <w:rtl/>
          <w:lang w:eastAsia="he-IL"/>
        </w:rPr>
        <w:t>מקורו</w:t>
      </w:r>
      <w:r w:rsidRPr="00586225">
        <w:rPr>
          <w:rFonts w:eastAsia="Times New Roman"/>
          <w:b/>
          <w:bCs/>
          <w:sz w:val="24"/>
          <w:rtl/>
          <w:lang w:eastAsia="he-IL"/>
        </w:rPr>
        <w:t xml:space="preserve"> מארנונה ל</w:t>
      </w:r>
      <w:r w:rsidRPr="00586225">
        <w:rPr>
          <w:rFonts w:eastAsia="Times New Roman" w:hint="cs"/>
          <w:b/>
          <w:bCs/>
          <w:sz w:val="24"/>
          <w:rtl/>
          <w:lang w:eastAsia="he-IL"/>
        </w:rPr>
        <w:t xml:space="preserve">שימושים אחרים, </w:t>
      </w:r>
      <w:r w:rsidRPr="00586225">
        <w:rPr>
          <w:rFonts w:eastAsia="Times New Roman"/>
          <w:b/>
          <w:bCs/>
          <w:sz w:val="24"/>
          <w:rtl/>
          <w:lang w:eastAsia="he-IL"/>
        </w:rPr>
        <w:t>עסקים</w:t>
      </w:r>
      <w:r w:rsidRPr="00586225">
        <w:rPr>
          <w:rFonts w:eastAsia="Times New Roman" w:hint="cs"/>
          <w:b/>
          <w:bCs/>
          <w:sz w:val="24"/>
          <w:rtl/>
          <w:lang w:eastAsia="he-IL"/>
        </w:rPr>
        <w:t xml:space="preserve"> ותעשייה</w:t>
      </w:r>
      <w:r w:rsidRPr="00586225">
        <w:rPr>
          <w:rFonts w:eastAsia="Times New Roman"/>
          <w:b/>
          <w:bCs/>
          <w:sz w:val="24"/>
          <w:rtl/>
          <w:lang w:eastAsia="he-IL"/>
        </w:rPr>
        <w:t xml:space="preserve"> (67%).</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rPr>
      </w:pPr>
      <w:r w:rsidRPr="00586225">
        <w:rPr>
          <w:rFonts w:eastAsia="Calibri"/>
          <w:b/>
          <w:bCs/>
          <w:rtl/>
        </w:rPr>
        <w:t xml:space="preserve">מהנתונים המוצגים </w:t>
      </w:r>
      <w:r w:rsidRPr="00586225">
        <w:rPr>
          <w:rFonts w:eastAsia="Calibri" w:hint="cs"/>
          <w:b/>
          <w:bCs/>
          <w:rtl/>
        </w:rPr>
        <w:t>בלוח 2</w:t>
      </w:r>
      <w:r w:rsidRPr="00586225">
        <w:rPr>
          <w:rFonts w:eastAsia="Calibri"/>
          <w:b/>
          <w:bCs/>
          <w:rtl/>
        </w:rPr>
        <w:t xml:space="preserve"> ובתרשים</w:t>
      </w:r>
      <w:r w:rsidRPr="00586225">
        <w:rPr>
          <w:rFonts w:eastAsia="Calibri" w:hint="cs"/>
          <w:b/>
          <w:bCs/>
          <w:rtl/>
        </w:rPr>
        <w:t xml:space="preserve"> 3</w:t>
      </w:r>
      <w:r w:rsidRPr="00586225">
        <w:rPr>
          <w:rFonts w:eastAsia="Calibri"/>
          <w:b/>
          <w:bCs/>
          <w:rtl/>
        </w:rPr>
        <w:t xml:space="preserve"> עולה תמונה ברורה של ההבדלים במבנה ההכנסות העצמיות של הרשויות המקומיות</w:t>
      </w:r>
      <w:r w:rsidRPr="00586225">
        <w:rPr>
          <w:rFonts w:eastAsia="Calibri" w:hint="cs"/>
          <w:b/>
          <w:bCs/>
          <w:rtl/>
        </w:rPr>
        <w:t xml:space="preserve"> שנבדקו</w:t>
      </w:r>
      <w:r w:rsidRPr="00586225">
        <w:rPr>
          <w:rFonts w:eastAsia="Calibri"/>
          <w:b/>
          <w:bCs/>
          <w:rtl/>
        </w:rPr>
        <w:t xml:space="preserve">. </w:t>
      </w:r>
      <w:r w:rsidRPr="00586225">
        <w:rPr>
          <w:rFonts w:eastAsia="Calibri" w:hint="cs"/>
          <w:b/>
          <w:bCs/>
          <w:rtl/>
        </w:rPr>
        <w:t xml:space="preserve">מקצת </w:t>
      </w:r>
      <w:r w:rsidRPr="00586225">
        <w:rPr>
          <w:rFonts w:eastAsia="Calibri"/>
          <w:b/>
          <w:bCs/>
          <w:rtl/>
        </w:rPr>
        <w:t>הרשויות מרקע חברתי כלכלי נמוך</w:t>
      </w:r>
      <w:r w:rsidRPr="00586225">
        <w:rPr>
          <w:rFonts w:eastAsia="Calibri" w:hint="cs"/>
          <w:b/>
          <w:bCs/>
          <w:rtl/>
        </w:rPr>
        <w:t>, ו</w:t>
      </w:r>
      <w:r w:rsidRPr="00586225">
        <w:rPr>
          <w:rFonts w:eastAsia="Calibri"/>
          <w:b/>
          <w:bCs/>
          <w:rtl/>
        </w:rPr>
        <w:t xml:space="preserve">בעיקר רשויות ערביות </w:t>
      </w:r>
      <w:r w:rsidRPr="00586225">
        <w:rPr>
          <w:rFonts w:eastAsia="Calibri" w:hint="cs"/>
          <w:b/>
          <w:bCs/>
          <w:rtl/>
        </w:rPr>
        <w:t>(</w:t>
      </w:r>
      <w:r w:rsidRPr="00586225">
        <w:rPr>
          <w:rFonts w:eastAsia="Calibri"/>
          <w:b/>
          <w:bCs/>
          <w:rtl/>
        </w:rPr>
        <w:t>בוסת</w:t>
      </w:r>
      <w:r w:rsidRPr="00586225">
        <w:rPr>
          <w:rFonts w:eastAsia="Calibri" w:hint="cs"/>
          <w:b/>
          <w:bCs/>
          <w:rtl/>
        </w:rPr>
        <w:t>א</w:t>
      </w:r>
      <w:r w:rsidRPr="00586225">
        <w:rPr>
          <w:rFonts w:eastAsia="Calibri"/>
          <w:b/>
          <w:bCs/>
          <w:rtl/>
        </w:rPr>
        <w:t>ן אל</w:t>
      </w:r>
      <w:r w:rsidRPr="00586225">
        <w:rPr>
          <w:rFonts w:eastAsia="Calibri" w:hint="cs"/>
          <w:b/>
          <w:bCs/>
          <w:rtl/>
        </w:rPr>
        <w:t>-</w:t>
      </w:r>
      <w:r w:rsidRPr="00586225">
        <w:rPr>
          <w:rFonts w:eastAsia="Calibri"/>
          <w:b/>
          <w:bCs/>
          <w:rtl/>
        </w:rPr>
        <w:t>מרג'</w:t>
      </w:r>
      <w:r w:rsidRPr="00586225">
        <w:rPr>
          <w:rFonts w:eastAsia="Calibri" w:hint="cs"/>
          <w:b/>
          <w:bCs/>
          <w:rtl/>
        </w:rPr>
        <w:t>,</w:t>
      </w:r>
      <w:r w:rsidRPr="00586225">
        <w:rPr>
          <w:rFonts w:eastAsia="Calibri"/>
          <w:b/>
          <w:bCs/>
          <w:rtl/>
        </w:rPr>
        <w:t xml:space="preserve"> דאלי</w:t>
      </w:r>
      <w:r w:rsidRPr="00586225">
        <w:rPr>
          <w:rFonts w:eastAsia="Calibri" w:hint="cs"/>
          <w:b/>
          <w:bCs/>
          <w:rtl/>
        </w:rPr>
        <w:t>י</w:t>
      </w:r>
      <w:r w:rsidRPr="00586225">
        <w:rPr>
          <w:rFonts w:eastAsia="Calibri"/>
          <w:b/>
          <w:bCs/>
          <w:rtl/>
        </w:rPr>
        <w:t>ת אל-כרמל</w:t>
      </w:r>
      <w:r w:rsidRPr="00586225">
        <w:rPr>
          <w:rFonts w:eastAsia="Calibri" w:hint="cs"/>
          <w:b/>
          <w:bCs/>
          <w:rtl/>
        </w:rPr>
        <w:t>,</w:t>
      </w:r>
      <w:r w:rsidRPr="00586225">
        <w:rPr>
          <w:rFonts w:eastAsia="Calibri"/>
          <w:b/>
          <w:bCs/>
          <w:rtl/>
        </w:rPr>
        <w:t xml:space="preserve"> כפר כנא, עספי</w:t>
      </w:r>
      <w:r w:rsidRPr="00586225">
        <w:rPr>
          <w:rFonts w:eastAsia="Calibri" w:hint="cs"/>
          <w:b/>
          <w:bCs/>
          <w:rtl/>
        </w:rPr>
        <w:t>י</w:t>
      </w:r>
      <w:r w:rsidRPr="00586225">
        <w:rPr>
          <w:rFonts w:eastAsia="Calibri"/>
          <w:b/>
          <w:bCs/>
          <w:rtl/>
        </w:rPr>
        <w:t>א</w:t>
      </w:r>
      <w:r w:rsidRPr="00586225">
        <w:rPr>
          <w:rFonts w:eastAsia="Calibri" w:hint="cs"/>
          <w:b/>
          <w:bCs/>
          <w:rtl/>
        </w:rPr>
        <w:t>)</w:t>
      </w:r>
      <w:r w:rsidRPr="00586225">
        <w:rPr>
          <w:rFonts w:eastAsia="Calibri"/>
          <w:b/>
          <w:bCs/>
          <w:rtl/>
        </w:rPr>
        <w:t xml:space="preserve"> </w:t>
      </w:r>
      <w:r w:rsidRPr="00586225">
        <w:rPr>
          <w:rFonts w:eastAsia="Calibri" w:hint="cs"/>
          <w:b/>
          <w:bCs/>
          <w:rtl/>
        </w:rPr>
        <w:t>ו</w:t>
      </w:r>
      <w:r w:rsidRPr="00586225">
        <w:rPr>
          <w:rFonts w:eastAsia="Calibri" w:hint="eastAsia"/>
          <w:b/>
          <w:bCs/>
          <w:rtl/>
        </w:rPr>
        <w:t>רשות</w:t>
      </w:r>
      <w:r w:rsidRPr="00586225">
        <w:rPr>
          <w:rFonts w:eastAsia="Calibri"/>
          <w:b/>
          <w:bCs/>
          <w:rtl/>
        </w:rPr>
        <w:t xml:space="preserve"> </w:t>
      </w:r>
      <w:r w:rsidRPr="00586225">
        <w:rPr>
          <w:rFonts w:eastAsia="Calibri" w:hint="cs"/>
          <w:b/>
          <w:bCs/>
          <w:rtl/>
        </w:rPr>
        <w:t>יהודית-</w:t>
      </w:r>
      <w:r w:rsidRPr="00586225">
        <w:rPr>
          <w:rFonts w:eastAsia="Calibri" w:hint="eastAsia"/>
          <w:b/>
          <w:bCs/>
          <w:rtl/>
        </w:rPr>
        <w:t>חרדית</w:t>
      </w:r>
      <w:r w:rsidRPr="00586225">
        <w:rPr>
          <w:rFonts w:eastAsia="Calibri" w:hint="cs"/>
          <w:b/>
          <w:bCs/>
          <w:rtl/>
        </w:rPr>
        <w:t xml:space="preserve"> (</w:t>
      </w:r>
      <w:r w:rsidRPr="00586225">
        <w:rPr>
          <w:rFonts w:eastAsia="Calibri"/>
          <w:b/>
          <w:bCs/>
          <w:rtl/>
        </w:rPr>
        <w:t>אלעד</w:t>
      </w:r>
      <w:r w:rsidRPr="00586225">
        <w:rPr>
          <w:rFonts w:eastAsia="Calibri" w:hint="cs"/>
          <w:b/>
          <w:bCs/>
          <w:rtl/>
        </w:rPr>
        <w:t>)</w:t>
      </w:r>
      <w:r w:rsidRPr="00586225">
        <w:rPr>
          <w:rFonts w:eastAsia="Calibri"/>
          <w:b/>
          <w:bCs/>
          <w:rtl/>
        </w:rPr>
        <w:t xml:space="preserve">, נסמכות </w:t>
      </w:r>
      <w:r w:rsidRPr="00586225">
        <w:rPr>
          <w:rFonts w:eastAsia="Calibri" w:hint="cs"/>
          <w:b/>
          <w:bCs/>
          <w:rtl/>
        </w:rPr>
        <w:t xml:space="preserve">מאוד </w:t>
      </w:r>
      <w:r w:rsidRPr="00586225">
        <w:rPr>
          <w:rFonts w:eastAsia="Calibri"/>
          <w:b/>
          <w:bCs/>
          <w:rtl/>
        </w:rPr>
        <w:t xml:space="preserve">על הכנסות מארנונה למגורים, </w:t>
      </w:r>
      <w:r w:rsidRPr="00586225">
        <w:rPr>
          <w:rFonts w:eastAsia="Calibri" w:hint="cs"/>
          <w:b/>
          <w:bCs/>
          <w:rtl/>
        </w:rPr>
        <w:t>לעומת</w:t>
      </w:r>
      <w:r w:rsidRPr="00586225">
        <w:rPr>
          <w:rFonts w:eastAsia="Calibri"/>
          <w:b/>
          <w:bCs/>
          <w:rtl/>
        </w:rPr>
        <w:t xml:space="preserve"> </w:t>
      </w:r>
      <w:r w:rsidRPr="00586225">
        <w:rPr>
          <w:rFonts w:eastAsia="Calibri" w:hint="eastAsia"/>
          <w:b/>
          <w:bCs/>
          <w:rtl/>
        </w:rPr>
        <w:t>רשויות</w:t>
      </w:r>
      <w:r w:rsidRPr="00586225">
        <w:rPr>
          <w:rFonts w:eastAsia="Calibri"/>
          <w:b/>
          <w:bCs/>
          <w:rtl/>
        </w:rPr>
        <w:t xml:space="preserve"> אחרות </w:t>
      </w:r>
      <w:r w:rsidRPr="00586225">
        <w:rPr>
          <w:rFonts w:eastAsia="Calibri" w:hint="eastAsia"/>
          <w:b/>
          <w:bCs/>
          <w:rtl/>
        </w:rPr>
        <w:t>שנבדקו</w:t>
      </w:r>
      <w:r w:rsidRPr="00586225">
        <w:rPr>
          <w:rFonts w:eastAsia="Calibri"/>
          <w:b/>
          <w:bCs/>
          <w:rtl/>
        </w:rPr>
        <w:t xml:space="preserve"> </w:t>
      </w:r>
      <w:r w:rsidRPr="00586225">
        <w:rPr>
          <w:rFonts w:eastAsia="Calibri" w:hint="cs"/>
          <w:b/>
          <w:bCs/>
          <w:rtl/>
        </w:rPr>
        <w:t>ה</w:t>
      </w:r>
      <w:r w:rsidRPr="00586225">
        <w:rPr>
          <w:rFonts w:eastAsia="Calibri"/>
          <w:b/>
          <w:bCs/>
          <w:rtl/>
        </w:rPr>
        <w:t xml:space="preserve">נשענות במידה רבה על ארנונה </w:t>
      </w:r>
      <w:r w:rsidRPr="00586225">
        <w:rPr>
          <w:rFonts w:eastAsia="Calibri" w:hint="cs"/>
          <w:b/>
          <w:bCs/>
          <w:rtl/>
        </w:rPr>
        <w:t xml:space="preserve">לשימושים אחרים, ובכלל זה </w:t>
      </w:r>
      <w:r w:rsidRPr="00586225">
        <w:rPr>
          <w:rFonts w:eastAsia="Calibri"/>
          <w:b/>
          <w:bCs/>
          <w:rtl/>
        </w:rPr>
        <w:t>עסקים</w:t>
      </w:r>
      <w:r w:rsidRPr="00586225">
        <w:rPr>
          <w:rFonts w:eastAsia="Calibri" w:hint="cs"/>
          <w:b/>
          <w:bCs/>
          <w:rtl/>
        </w:rPr>
        <w:t xml:space="preserve"> ו</w:t>
      </w:r>
      <w:r w:rsidRPr="00586225">
        <w:rPr>
          <w:rFonts w:eastAsia="Calibri"/>
          <w:b/>
          <w:bCs/>
          <w:rtl/>
        </w:rPr>
        <w:t xml:space="preserve">תעשייה. מבנה </w:t>
      </w:r>
      <w:r w:rsidRPr="00586225">
        <w:rPr>
          <w:rFonts w:eastAsia="Calibri" w:hint="cs"/>
          <w:b/>
          <w:bCs/>
          <w:rtl/>
        </w:rPr>
        <w:t xml:space="preserve">הכנסות </w:t>
      </w:r>
      <w:r w:rsidRPr="00586225">
        <w:rPr>
          <w:rFonts w:eastAsia="Calibri"/>
          <w:b/>
          <w:bCs/>
          <w:rtl/>
        </w:rPr>
        <w:t>זה משפיע ישיר</w:t>
      </w:r>
      <w:r w:rsidRPr="00586225">
        <w:rPr>
          <w:rFonts w:eastAsia="Calibri" w:hint="cs"/>
          <w:b/>
          <w:bCs/>
          <w:rtl/>
        </w:rPr>
        <w:t>ות</w:t>
      </w:r>
      <w:r w:rsidRPr="00586225">
        <w:rPr>
          <w:rFonts w:eastAsia="Calibri"/>
          <w:b/>
          <w:bCs/>
          <w:rtl/>
        </w:rPr>
        <w:t xml:space="preserve"> על יכולתן הכלכלית ו</w:t>
      </w:r>
      <w:r w:rsidRPr="00586225">
        <w:rPr>
          <w:rFonts w:eastAsia="Calibri" w:hint="cs"/>
          <w:b/>
          <w:bCs/>
          <w:rtl/>
        </w:rPr>
        <w:t xml:space="preserve">על </w:t>
      </w:r>
      <w:r w:rsidRPr="00586225">
        <w:rPr>
          <w:rFonts w:eastAsia="Calibri"/>
          <w:b/>
          <w:bCs/>
          <w:rtl/>
        </w:rPr>
        <w:t>עצמאותן התקציבית של הרשויות</w:t>
      </w:r>
      <w:r w:rsidRPr="00586225">
        <w:rPr>
          <w:rFonts w:eastAsia="Calibri" w:hint="cs"/>
          <w:b/>
          <w:bCs/>
          <w:rtl/>
        </w:rPr>
        <w:t>.</w:t>
      </w:r>
      <w:r w:rsidRPr="00586225">
        <w:rPr>
          <w:rFonts w:eastAsia="Calibri"/>
          <w:b/>
          <w:bCs/>
          <w:rtl/>
        </w:rPr>
        <w:t xml:space="preserve"> תלות גבוהה בהכנסות מארנונה </w:t>
      </w:r>
      <w:r w:rsidRPr="00586225">
        <w:rPr>
          <w:rFonts w:eastAsia="Calibri" w:hint="cs"/>
          <w:b/>
          <w:bCs/>
          <w:rtl/>
        </w:rPr>
        <w:t>לשימושים אחרים</w:t>
      </w:r>
      <w:r w:rsidRPr="00586225">
        <w:rPr>
          <w:rFonts w:eastAsia="Calibri"/>
          <w:b/>
          <w:bCs/>
          <w:rtl/>
        </w:rPr>
        <w:t xml:space="preserve"> עשויה לה</w:t>
      </w:r>
      <w:r w:rsidRPr="00586225">
        <w:rPr>
          <w:rFonts w:eastAsia="Calibri" w:hint="cs"/>
          <w:b/>
          <w:bCs/>
          <w:rtl/>
        </w:rPr>
        <w:t xml:space="preserve">קנות </w:t>
      </w:r>
      <w:r w:rsidRPr="00586225">
        <w:rPr>
          <w:rFonts w:eastAsia="Calibri"/>
          <w:b/>
          <w:bCs/>
          <w:rtl/>
        </w:rPr>
        <w:t>לרשות גמישות תקציבית ו</w:t>
      </w:r>
      <w:r w:rsidRPr="00586225">
        <w:rPr>
          <w:rFonts w:eastAsia="Calibri" w:hint="cs"/>
          <w:b/>
          <w:bCs/>
          <w:rtl/>
        </w:rPr>
        <w:t xml:space="preserve">היקף </w:t>
      </w:r>
      <w:r w:rsidRPr="00586225">
        <w:rPr>
          <w:rFonts w:eastAsia="Calibri"/>
          <w:b/>
          <w:bCs/>
          <w:rtl/>
        </w:rPr>
        <w:t xml:space="preserve">הכנסות גבוה יותר, </w:t>
      </w:r>
      <w:r w:rsidRPr="00586225">
        <w:rPr>
          <w:rFonts w:eastAsia="Calibri" w:hint="cs"/>
          <w:b/>
          <w:bCs/>
          <w:rtl/>
        </w:rPr>
        <w:t xml:space="preserve">ואילו </w:t>
      </w:r>
      <w:r w:rsidRPr="00586225">
        <w:rPr>
          <w:rFonts w:eastAsia="Calibri"/>
          <w:b/>
          <w:bCs/>
          <w:rtl/>
        </w:rPr>
        <w:t xml:space="preserve">תלות בהכנסות מארנונה למגורים מצביעה על בסיס </w:t>
      </w:r>
      <w:r w:rsidRPr="00586225">
        <w:rPr>
          <w:rFonts w:eastAsia="Calibri" w:hint="cs"/>
          <w:b/>
          <w:bCs/>
          <w:rtl/>
        </w:rPr>
        <w:t xml:space="preserve">הכנסה </w:t>
      </w:r>
      <w:r w:rsidRPr="00586225">
        <w:rPr>
          <w:rFonts w:eastAsia="Calibri"/>
          <w:b/>
          <w:bCs/>
          <w:rtl/>
        </w:rPr>
        <w:t xml:space="preserve">יציב יחסית, אך גם על פוטנציאל מוגבל להגדלת ההכנסות, </w:t>
      </w:r>
      <w:r w:rsidRPr="00586225">
        <w:rPr>
          <w:rFonts w:eastAsia="Calibri" w:hint="cs"/>
          <w:b/>
          <w:bCs/>
          <w:rtl/>
        </w:rPr>
        <w:t xml:space="preserve">שכן הרחבת פוטנציאל הגבייה </w:t>
      </w:r>
      <w:r w:rsidRPr="00586225">
        <w:rPr>
          <w:rFonts w:eastAsia="Calibri"/>
          <w:b/>
          <w:bCs/>
          <w:rtl/>
        </w:rPr>
        <w:t>תלויה בעיקר בצמיחה דמוגרפית או בהעלאת תעריפי הארנונה</w:t>
      </w:r>
      <w:r w:rsidRPr="00586225">
        <w:rPr>
          <w:rFonts w:eastAsia="Calibri" w:hint="cs"/>
          <w:b/>
          <w:bCs/>
          <w:rtl/>
        </w:rPr>
        <w:t xml:space="preserve">. </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lang w:eastAsia="he-IL"/>
        </w:rPr>
      </w:pPr>
      <w:r w:rsidRPr="00586225">
        <w:rPr>
          <w:rFonts w:eastAsia="Calibri" w:hint="cs"/>
          <w:b/>
          <w:bCs/>
          <w:rtl/>
          <w:lang w:eastAsia="he-IL"/>
        </w:rPr>
        <w:t xml:space="preserve">עוד </w:t>
      </w:r>
      <w:r w:rsidRPr="00586225">
        <w:rPr>
          <w:rFonts w:eastAsia="Calibri"/>
          <w:b/>
          <w:bCs/>
          <w:rtl/>
          <w:lang w:eastAsia="he-IL"/>
        </w:rPr>
        <w:t xml:space="preserve">יש לציין </w:t>
      </w:r>
      <w:r w:rsidRPr="00586225">
        <w:rPr>
          <w:rFonts w:eastAsia="Calibri" w:hint="cs"/>
          <w:b/>
          <w:bCs/>
          <w:rtl/>
          <w:lang w:eastAsia="he-IL"/>
        </w:rPr>
        <w:t>ש</w:t>
      </w:r>
      <w:r w:rsidRPr="00586225">
        <w:rPr>
          <w:rFonts w:eastAsia="Calibri"/>
          <w:b/>
          <w:bCs/>
          <w:rtl/>
          <w:lang w:eastAsia="he-IL"/>
        </w:rPr>
        <w:t>רשויות מקומיות שב</w:t>
      </w:r>
      <w:r w:rsidRPr="00586225">
        <w:rPr>
          <w:rFonts w:eastAsia="Calibri" w:hint="cs"/>
          <w:b/>
          <w:bCs/>
          <w:rtl/>
          <w:lang w:eastAsia="he-IL"/>
        </w:rPr>
        <w:t>תחומ</w:t>
      </w:r>
      <w:r w:rsidRPr="00586225">
        <w:rPr>
          <w:rFonts w:eastAsia="Calibri"/>
          <w:b/>
          <w:bCs/>
          <w:rtl/>
          <w:lang w:eastAsia="he-IL"/>
        </w:rPr>
        <w:t xml:space="preserve">ן </w:t>
      </w:r>
      <w:r w:rsidRPr="00586225">
        <w:rPr>
          <w:rFonts w:eastAsia="Calibri" w:hint="cs"/>
          <w:b/>
          <w:bCs/>
          <w:rtl/>
          <w:lang w:eastAsia="he-IL"/>
        </w:rPr>
        <w:t xml:space="preserve">יש פעילות עסקית </w:t>
      </w:r>
      <w:r w:rsidRPr="00586225">
        <w:rPr>
          <w:rFonts w:eastAsia="Calibri"/>
          <w:b/>
          <w:bCs/>
          <w:rtl/>
          <w:lang w:eastAsia="he-IL"/>
        </w:rPr>
        <w:t xml:space="preserve">נדרשות להשקיע משאבים </w:t>
      </w:r>
      <w:r w:rsidRPr="00586225">
        <w:rPr>
          <w:rFonts w:eastAsia="Calibri" w:hint="cs"/>
          <w:b/>
          <w:bCs/>
          <w:rtl/>
          <w:lang w:eastAsia="he-IL"/>
        </w:rPr>
        <w:t>רבים</w:t>
      </w:r>
      <w:r w:rsidRPr="00586225">
        <w:rPr>
          <w:rFonts w:eastAsia="Calibri"/>
          <w:b/>
          <w:bCs/>
          <w:rtl/>
          <w:lang w:eastAsia="he-IL"/>
        </w:rPr>
        <w:t xml:space="preserve"> ולספק שירותים מוגברים, כגון פינוי פסולת, טיפול במערכות ביוב, הקצאת שטחים במקום שטחים ירוקים ושטחי ציבור, וכן </w:t>
      </w:r>
      <w:r w:rsidRPr="00586225">
        <w:rPr>
          <w:rFonts w:eastAsia="Calibri" w:hint="cs"/>
          <w:b/>
          <w:bCs/>
          <w:rtl/>
          <w:lang w:eastAsia="he-IL"/>
        </w:rPr>
        <w:t>עליהן ל</w:t>
      </w:r>
      <w:r w:rsidRPr="00586225">
        <w:rPr>
          <w:rFonts w:eastAsia="Calibri"/>
          <w:b/>
          <w:bCs/>
          <w:rtl/>
          <w:lang w:eastAsia="he-IL"/>
        </w:rPr>
        <w:t>ע</w:t>
      </w:r>
      <w:r w:rsidRPr="00586225">
        <w:rPr>
          <w:rFonts w:eastAsia="Calibri" w:hint="cs"/>
          <w:b/>
          <w:bCs/>
          <w:rtl/>
          <w:lang w:eastAsia="he-IL"/>
        </w:rPr>
        <w:t>ו</w:t>
      </w:r>
      <w:r w:rsidRPr="00586225">
        <w:rPr>
          <w:rFonts w:eastAsia="Calibri"/>
          <w:b/>
          <w:bCs/>
          <w:rtl/>
          <w:lang w:eastAsia="he-IL"/>
        </w:rPr>
        <w:t>דד עסקים ו</w:t>
      </w:r>
      <w:r w:rsidRPr="00586225">
        <w:rPr>
          <w:rFonts w:eastAsia="Calibri" w:hint="cs"/>
          <w:b/>
          <w:bCs/>
          <w:rtl/>
          <w:lang w:eastAsia="he-IL"/>
        </w:rPr>
        <w:t>ליצור</w:t>
      </w:r>
      <w:r w:rsidRPr="00586225">
        <w:rPr>
          <w:rFonts w:eastAsia="Calibri"/>
          <w:b/>
          <w:bCs/>
          <w:rtl/>
          <w:lang w:eastAsia="he-IL"/>
        </w:rPr>
        <w:t xml:space="preserve"> תנאים מתאימים להקמתם. השקעות אלו</w:t>
      </w:r>
      <w:r w:rsidRPr="00586225">
        <w:rPr>
          <w:rFonts w:eastAsia="Calibri" w:hint="cs"/>
          <w:b/>
          <w:bCs/>
          <w:rtl/>
          <w:lang w:eastAsia="he-IL"/>
        </w:rPr>
        <w:t>,</w:t>
      </w:r>
      <w:r w:rsidRPr="00586225">
        <w:rPr>
          <w:rFonts w:eastAsia="Calibri"/>
          <w:b/>
          <w:bCs/>
          <w:rtl/>
          <w:lang w:eastAsia="he-IL"/>
        </w:rPr>
        <w:t xml:space="preserve"> עשויות להסביר את רמת ההכנסות הגבוהה יותר של רשויות</w:t>
      </w:r>
      <w:r w:rsidRPr="00586225">
        <w:rPr>
          <w:rFonts w:eastAsia="Calibri" w:hint="cs"/>
          <w:b/>
          <w:bCs/>
          <w:rtl/>
          <w:lang w:eastAsia="he-IL"/>
        </w:rPr>
        <w:t xml:space="preserve"> אלה</w:t>
      </w:r>
      <w:r w:rsidRPr="00586225">
        <w:rPr>
          <w:rFonts w:eastAsia="Calibri"/>
          <w:b/>
          <w:bCs/>
          <w:rtl/>
          <w:lang w:eastAsia="he-IL"/>
        </w:rPr>
        <w:t xml:space="preserve"> </w:t>
      </w:r>
      <w:r w:rsidRPr="00586225">
        <w:rPr>
          <w:rFonts w:eastAsia="Calibri" w:hint="cs"/>
          <w:b/>
          <w:bCs/>
          <w:rtl/>
          <w:lang w:eastAsia="he-IL"/>
        </w:rPr>
        <w:t>בהשוואה</w:t>
      </w:r>
      <w:r w:rsidRPr="00586225">
        <w:rPr>
          <w:rFonts w:eastAsia="Calibri"/>
          <w:b/>
          <w:bCs/>
          <w:rtl/>
          <w:lang w:eastAsia="he-IL"/>
        </w:rPr>
        <w:t xml:space="preserve"> </w:t>
      </w:r>
      <w:r w:rsidRPr="00586225">
        <w:rPr>
          <w:rFonts w:eastAsia="Calibri" w:hint="cs"/>
          <w:b/>
          <w:bCs/>
          <w:rtl/>
          <w:lang w:eastAsia="he-IL"/>
        </w:rPr>
        <w:t>ל</w:t>
      </w:r>
      <w:r w:rsidRPr="00586225">
        <w:rPr>
          <w:rFonts w:eastAsia="Calibri"/>
          <w:b/>
          <w:bCs/>
          <w:rtl/>
          <w:lang w:eastAsia="he-IL"/>
        </w:rPr>
        <w:t xml:space="preserve">רשויות שאינן מבצעות </w:t>
      </w:r>
      <w:r w:rsidRPr="00586225">
        <w:rPr>
          <w:rFonts w:eastAsia="Calibri" w:hint="cs"/>
          <w:b/>
          <w:bCs/>
          <w:rtl/>
          <w:lang w:eastAsia="he-IL"/>
        </w:rPr>
        <w:t>השקעות דומות</w:t>
      </w:r>
      <w:r w:rsidRPr="00586225">
        <w:rPr>
          <w:rFonts w:eastAsia="Calibri"/>
          <w:b/>
          <w:bCs/>
          <w:rtl/>
          <w:lang w:eastAsia="he-IL"/>
        </w:rPr>
        <w:t xml:space="preserve">. </w:t>
      </w:r>
      <w:r w:rsidRPr="00586225">
        <w:rPr>
          <w:rFonts w:eastAsia="Calibri" w:hint="cs"/>
          <w:b/>
          <w:bCs/>
          <w:rtl/>
          <w:lang w:eastAsia="he-IL"/>
        </w:rPr>
        <w:t>כך ש</w:t>
      </w:r>
      <w:r w:rsidRPr="00586225">
        <w:rPr>
          <w:rFonts w:eastAsia="Calibri"/>
          <w:b/>
          <w:bCs/>
          <w:rtl/>
          <w:lang w:eastAsia="he-IL"/>
        </w:rPr>
        <w:t>רשויות המסוגלות להשקיע בתשתיות ובשירותים נהנות מהחזר מסוים על ההשקעה באמצעות הכנסות גבוהות יותר</w:t>
      </w:r>
      <w:r w:rsidRPr="00586225">
        <w:rPr>
          <w:rFonts w:eastAsia="Calibri" w:hint="cs"/>
          <w:b/>
          <w:bCs/>
          <w:rtl/>
          <w:lang w:eastAsia="he-IL"/>
        </w:rPr>
        <w:t xml:space="preserve"> מארנונה</w:t>
      </w:r>
      <w:r w:rsidRPr="00586225">
        <w:rPr>
          <w:rFonts w:eastAsia="Calibri"/>
          <w:b/>
          <w:bCs/>
          <w:rtl/>
          <w:lang w:eastAsia="he-IL"/>
        </w:rPr>
        <w:t xml:space="preserve">, </w:t>
      </w:r>
      <w:r w:rsidRPr="00586225">
        <w:rPr>
          <w:rFonts w:eastAsia="Calibri" w:hint="cs"/>
          <w:b/>
          <w:bCs/>
          <w:rtl/>
          <w:lang w:eastAsia="he-IL"/>
        </w:rPr>
        <w:t>ואילו</w:t>
      </w:r>
      <w:r w:rsidRPr="00586225">
        <w:rPr>
          <w:rFonts w:eastAsia="Calibri"/>
          <w:b/>
          <w:bCs/>
          <w:rtl/>
          <w:lang w:eastAsia="he-IL"/>
        </w:rPr>
        <w:t xml:space="preserve"> רשויות </w:t>
      </w:r>
      <w:r w:rsidRPr="00586225">
        <w:rPr>
          <w:rFonts w:eastAsia="Calibri" w:hint="cs"/>
          <w:b/>
          <w:bCs/>
          <w:rtl/>
          <w:lang w:eastAsia="he-IL"/>
        </w:rPr>
        <w:t>שמגבלות תקציביות מונעות מהן</w:t>
      </w:r>
      <w:r w:rsidRPr="00586225">
        <w:rPr>
          <w:rFonts w:eastAsia="Calibri"/>
          <w:b/>
          <w:bCs/>
          <w:rtl/>
          <w:lang w:eastAsia="he-IL"/>
        </w:rPr>
        <w:t xml:space="preserve"> להשקיע מתקשות להגדיל את הכנסותיהן באותו היקף.</w:t>
      </w:r>
    </w:p>
    <w:p w:rsidR="00586225" w:rsidRPr="00586225" w:rsidP="002F733C">
      <w:pPr>
        <w:spacing w:line="269" w:lineRule="auto"/>
        <w:ind w:left="-567"/>
        <w:rPr>
          <w:rFonts w:eastAsia="Calibri"/>
          <w:szCs w:val="20"/>
          <w:rtl/>
          <w:lang w:eastAsia="he-IL"/>
        </w:rPr>
      </w:pPr>
    </w:p>
    <w:p w:rsidR="00586225" w:rsidP="002F733C">
      <w:pPr>
        <w:spacing w:line="269" w:lineRule="auto"/>
        <w:rPr>
          <w:rFonts w:eastAsia="Calibri"/>
          <w:rtl/>
          <w:lang w:eastAsia="he-IL"/>
        </w:rPr>
      </w:pPr>
      <w:r w:rsidRPr="00586225">
        <w:rPr>
          <w:rFonts w:eastAsia="Calibri" w:hint="cs"/>
          <w:rtl/>
          <w:lang w:eastAsia="he-IL"/>
        </w:rPr>
        <w:t xml:space="preserve">בתשובת עיריית </w:t>
      </w:r>
      <w:r w:rsidRPr="00586225">
        <w:rPr>
          <w:rFonts w:eastAsia="Calibri" w:hint="eastAsia"/>
          <w:b/>
          <w:bCs/>
          <w:rtl/>
          <w:lang w:eastAsia="he-IL"/>
        </w:rPr>
        <w:t>אלעד</w:t>
      </w:r>
      <w:r w:rsidRPr="00586225">
        <w:rPr>
          <w:rFonts w:eastAsia="Calibri" w:hint="cs"/>
          <w:rtl/>
          <w:lang w:eastAsia="he-IL"/>
        </w:rPr>
        <w:t xml:space="preserve"> למשרד מבקר המדינה מפברואר 2026 (להלן - תשובת אלעד) צוין כי היא </w:t>
      </w:r>
      <w:r w:rsidRPr="00586225">
        <w:rPr>
          <w:rFonts w:eastAsia="Calibri"/>
          <w:rtl/>
          <w:lang w:eastAsia="he-IL"/>
        </w:rPr>
        <w:t>מקבלת את ממצאי הביקורת שעולה מהם כי</w:t>
      </w:r>
      <w:r w:rsidRPr="00586225">
        <w:rPr>
          <w:rFonts w:eastAsia="Calibri" w:hint="cs"/>
          <w:rtl/>
          <w:lang w:eastAsia="he-IL"/>
        </w:rPr>
        <w:t xml:space="preserve"> </w:t>
      </w:r>
      <w:r w:rsidRPr="00586225">
        <w:rPr>
          <w:rFonts w:eastAsia="Calibri" w:hint="cs"/>
          <w:rtl/>
          <w:lang w:eastAsia="he-IL"/>
        </w:rPr>
        <w:t>מבנה הכנסותיה העצמיות מושפע ממאפייני</w:t>
      </w:r>
      <w:r w:rsidRPr="00586225">
        <w:rPr>
          <w:rFonts w:eastAsia="Calibri" w:hint="eastAsia"/>
          <w:rtl/>
          <w:lang w:eastAsia="he-IL"/>
        </w:rPr>
        <w:t>ה</w:t>
      </w:r>
      <w:r w:rsidRPr="00586225">
        <w:rPr>
          <w:rFonts w:eastAsia="Calibri" w:hint="cs"/>
          <w:rtl/>
          <w:lang w:eastAsia="he-IL"/>
        </w:rPr>
        <w:t xml:space="preserve"> התכנוניים ההיסטוריים שלפיהם העיר תוכננה מלכתחילה כעיר מגורים ובתחום שיפוטה יש שיעור </w:t>
      </w:r>
      <w:r w:rsidRPr="00586225">
        <w:rPr>
          <w:rFonts w:eastAsia="Calibri" w:hint="cs"/>
          <w:rtl/>
          <w:lang w:eastAsia="he-IL"/>
        </w:rPr>
        <w:t xml:space="preserve">מצומצם של שטחים המיועדים למסחר, למשרדים ולתעשייה - נתון המגביל באופן מובנה את פוטנציאל ההכנסות מארנונה שאינה למגורים. </w:t>
      </w:r>
    </w:p>
    <w:p w:rsidR="003C0226" w:rsidRPr="00586225" w:rsidP="002F733C">
      <w:pPr>
        <w:spacing w:line="269" w:lineRule="auto"/>
        <w:rPr>
          <w:rFonts w:eastAsia="Calibri"/>
          <w:rtl/>
          <w:lang w:eastAsia="he-IL"/>
        </w:rPr>
      </w:pPr>
    </w:p>
    <w:p w:rsidR="00586225" w:rsidRPr="00586225" w:rsidP="002F733C">
      <w:pPr>
        <w:autoSpaceDE w:val="0"/>
        <w:autoSpaceDN w:val="0"/>
        <w:adjustRightInd w:val="0"/>
        <w:spacing w:line="269" w:lineRule="auto"/>
        <w:rPr>
          <w:rFonts w:eastAsia="Calibri"/>
          <w:rtl/>
          <w:lang w:eastAsia="he-IL"/>
        </w:rPr>
      </w:pPr>
      <w:r w:rsidRPr="00586225">
        <w:rPr>
          <w:rFonts w:eastAsia="Calibri" w:hint="eastAsia"/>
          <w:sz w:val="24"/>
          <w:rtl/>
        </w:rPr>
        <w:t>בתשובת</w:t>
      </w:r>
      <w:r w:rsidRPr="00586225">
        <w:rPr>
          <w:rFonts w:eastAsia="Calibri"/>
          <w:sz w:val="24"/>
          <w:rtl/>
        </w:rPr>
        <w:t xml:space="preserve"> המועצה האזורית </w:t>
      </w:r>
      <w:r w:rsidRPr="00586225">
        <w:rPr>
          <w:rFonts w:eastAsia="Calibri" w:hint="eastAsia"/>
          <w:b/>
          <w:bCs/>
          <w:sz w:val="24"/>
          <w:rtl/>
        </w:rPr>
        <w:t>בוסתאן</w:t>
      </w:r>
      <w:r w:rsidRPr="00586225">
        <w:rPr>
          <w:rFonts w:eastAsia="Calibri"/>
          <w:b/>
          <w:bCs/>
          <w:sz w:val="24"/>
          <w:rtl/>
        </w:rPr>
        <w:t xml:space="preserve"> אל-</w:t>
      </w:r>
      <w:r w:rsidRPr="00586225">
        <w:rPr>
          <w:rFonts w:eastAsia="Calibri" w:hint="eastAsia"/>
          <w:b/>
          <w:bCs/>
          <w:sz w:val="24"/>
          <w:rtl/>
        </w:rPr>
        <w:t>מרג</w:t>
      </w:r>
      <w:r w:rsidRPr="00586225">
        <w:rPr>
          <w:rFonts w:eastAsia="Calibri"/>
          <w:b/>
          <w:bCs/>
          <w:sz w:val="24"/>
          <w:rtl/>
        </w:rPr>
        <w:t>'</w:t>
      </w:r>
      <w:r w:rsidRPr="00586225">
        <w:rPr>
          <w:rFonts w:eastAsia="Calibri"/>
          <w:sz w:val="24"/>
          <w:rtl/>
        </w:rPr>
        <w:t xml:space="preserve"> למשרד מבקר המדינה מאפריל 2026 (להלן - תשובת </w:t>
      </w:r>
      <w:r w:rsidRPr="00586225">
        <w:rPr>
          <w:rFonts w:eastAsia="Calibri" w:hint="eastAsia"/>
          <w:sz w:val="24"/>
          <w:rtl/>
        </w:rPr>
        <w:t>בוסתאן</w:t>
      </w:r>
      <w:r w:rsidRPr="00586225">
        <w:rPr>
          <w:rFonts w:eastAsia="Calibri"/>
          <w:sz w:val="24"/>
          <w:rtl/>
        </w:rPr>
        <w:t xml:space="preserve"> אל-</w:t>
      </w:r>
      <w:r w:rsidRPr="00586225">
        <w:rPr>
          <w:rFonts w:eastAsia="Calibri" w:hint="eastAsia"/>
          <w:sz w:val="24"/>
          <w:rtl/>
        </w:rPr>
        <w:t>מרג</w:t>
      </w:r>
      <w:r w:rsidRPr="00586225">
        <w:rPr>
          <w:rFonts w:eastAsia="Calibri"/>
          <w:sz w:val="24"/>
          <w:rtl/>
        </w:rPr>
        <w:t xml:space="preserve">'), </w:t>
      </w:r>
      <w:r w:rsidRPr="00586225">
        <w:rPr>
          <w:rFonts w:ascii="David" w:eastAsia="Calibri" w:hAnsi="David" w:hint="cs"/>
          <w:sz w:val="24"/>
          <w:rtl/>
        </w:rPr>
        <w:t>צוין כי ב</w:t>
      </w:r>
      <w:r w:rsidRPr="00586225">
        <w:rPr>
          <w:rFonts w:ascii="David" w:eastAsia="Calibri" w:hAnsi="David" w:hint="eastAsia"/>
          <w:sz w:val="24"/>
          <w:rtl/>
        </w:rPr>
        <w:t>תחום</w:t>
      </w:r>
      <w:r w:rsidRPr="00586225">
        <w:rPr>
          <w:rFonts w:ascii="David" w:eastAsia="Calibri" w:hAnsi="David"/>
          <w:sz w:val="24"/>
          <w:rtl/>
        </w:rPr>
        <w:t xml:space="preserve"> </w:t>
      </w:r>
      <w:r w:rsidRPr="00586225">
        <w:rPr>
          <w:rFonts w:ascii="David" w:eastAsia="Calibri" w:hAnsi="David" w:hint="eastAsia"/>
          <w:sz w:val="24"/>
          <w:rtl/>
        </w:rPr>
        <w:t>השיפוט</w:t>
      </w:r>
      <w:r w:rsidRPr="00586225">
        <w:rPr>
          <w:rFonts w:ascii="David" w:eastAsia="Calibri" w:hAnsi="David"/>
          <w:sz w:val="24"/>
          <w:rtl/>
        </w:rPr>
        <w:t xml:space="preserve"> </w:t>
      </w:r>
      <w:r w:rsidRPr="00586225">
        <w:rPr>
          <w:rFonts w:ascii="David" w:eastAsia="Calibri" w:hAnsi="David" w:hint="eastAsia"/>
          <w:sz w:val="24"/>
          <w:rtl/>
        </w:rPr>
        <w:t>של</w:t>
      </w:r>
      <w:r w:rsidRPr="00586225">
        <w:rPr>
          <w:rFonts w:ascii="David" w:eastAsia="Calibri" w:hAnsi="David"/>
          <w:sz w:val="24"/>
          <w:rtl/>
        </w:rPr>
        <w:t xml:space="preserve"> </w:t>
      </w:r>
      <w:r w:rsidRPr="00586225">
        <w:rPr>
          <w:rFonts w:ascii="David" w:eastAsia="Calibri" w:hAnsi="David" w:hint="eastAsia"/>
          <w:sz w:val="24"/>
          <w:rtl/>
        </w:rPr>
        <w:t>המועצה</w:t>
      </w:r>
      <w:r w:rsidRPr="00586225">
        <w:rPr>
          <w:rFonts w:ascii="David" w:eastAsia="Calibri" w:hAnsi="David"/>
          <w:sz w:val="24"/>
          <w:rtl/>
        </w:rPr>
        <w:t xml:space="preserve"> </w:t>
      </w:r>
      <w:r w:rsidRPr="00586225">
        <w:rPr>
          <w:rFonts w:ascii="David" w:eastAsia="Calibri" w:hAnsi="David" w:hint="eastAsia"/>
          <w:sz w:val="24"/>
          <w:rtl/>
        </w:rPr>
        <w:t>אין</w:t>
      </w:r>
      <w:r w:rsidRPr="00586225">
        <w:rPr>
          <w:rFonts w:ascii="David" w:eastAsia="Calibri" w:hAnsi="David"/>
          <w:sz w:val="24"/>
          <w:rtl/>
        </w:rPr>
        <w:t xml:space="preserve"> </w:t>
      </w:r>
      <w:r w:rsidRPr="00586225">
        <w:rPr>
          <w:rFonts w:ascii="David" w:eastAsia="Calibri" w:hAnsi="David" w:hint="eastAsia"/>
          <w:sz w:val="24"/>
          <w:rtl/>
        </w:rPr>
        <w:t>אזורי</w:t>
      </w:r>
      <w:r w:rsidRPr="00586225">
        <w:rPr>
          <w:rFonts w:ascii="David" w:eastAsia="Calibri" w:hAnsi="David"/>
          <w:sz w:val="24"/>
          <w:rtl/>
        </w:rPr>
        <w:t xml:space="preserve"> </w:t>
      </w:r>
      <w:r w:rsidRPr="00586225">
        <w:rPr>
          <w:rFonts w:ascii="David" w:eastAsia="Calibri" w:hAnsi="David" w:hint="eastAsia"/>
          <w:sz w:val="24"/>
          <w:rtl/>
        </w:rPr>
        <w:t>מסחר</w:t>
      </w:r>
      <w:r w:rsidRPr="00586225">
        <w:rPr>
          <w:rFonts w:ascii="David" w:eastAsia="Calibri" w:hAnsi="David"/>
          <w:sz w:val="24"/>
          <w:rtl/>
        </w:rPr>
        <w:t xml:space="preserve">, </w:t>
      </w:r>
      <w:r w:rsidRPr="00586225">
        <w:rPr>
          <w:rFonts w:ascii="David" w:eastAsia="Calibri" w:hAnsi="David" w:hint="eastAsia"/>
          <w:sz w:val="24"/>
          <w:rtl/>
        </w:rPr>
        <w:t>או</w:t>
      </w:r>
      <w:r w:rsidRPr="00586225">
        <w:rPr>
          <w:rFonts w:ascii="David" w:eastAsia="Calibri" w:hAnsi="David"/>
          <w:sz w:val="24"/>
          <w:rtl/>
        </w:rPr>
        <w:t xml:space="preserve"> </w:t>
      </w:r>
      <w:r w:rsidRPr="00586225">
        <w:rPr>
          <w:rFonts w:ascii="David" w:eastAsia="Calibri" w:hAnsi="David" w:hint="eastAsia"/>
          <w:sz w:val="24"/>
          <w:rtl/>
        </w:rPr>
        <w:t>תעש</w:t>
      </w:r>
      <w:r w:rsidRPr="00586225">
        <w:rPr>
          <w:rFonts w:ascii="David" w:eastAsia="Calibri" w:hAnsi="David" w:hint="cs"/>
          <w:sz w:val="24"/>
          <w:rtl/>
        </w:rPr>
        <w:t>י</w:t>
      </w:r>
      <w:r w:rsidRPr="00586225">
        <w:rPr>
          <w:rFonts w:ascii="David" w:eastAsia="Calibri" w:hAnsi="David" w:hint="eastAsia"/>
          <w:sz w:val="24"/>
          <w:rtl/>
        </w:rPr>
        <w:t>יה</w:t>
      </w:r>
      <w:r w:rsidRPr="00586225">
        <w:rPr>
          <w:rFonts w:ascii="David" w:eastAsia="Calibri" w:hAnsi="David"/>
          <w:sz w:val="24"/>
          <w:rtl/>
        </w:rPr>
        <w:t xml:space="preserve"> </w:t>
      </w:r>
      <w:r w:rsidRPr="00586225">
        <w:rPr>
          <w:rFonts w:ascii="David" w:eastAsia="Calibri" w:hAnsi="David" w:hint="cs"/>
          <w:sz w:val="24"/>
          <w:rtl/>
        </w:rPr>
        <w:t>ו</w:t>
      </w:r>
      <w:r w:rsidRPr="00586225">
        <w:rPr>
          <w:rFonts w:ascii="David" w:eastAsia="Calibri" w:hAnsi="David" w:hint="eastAsia"/>
          <w:sz w:val="24"/>
          <w:rtl/>
        </w:rPr>
        <w:t>רוב</w:t>
      </w:r>
      <w:r w:rsidRPr="00586225">
        <w:rPr>
          <w:rFonts w:ascii="David" w:eastAsia="Calibri" w:hAnsi="David"/>
          <w:sz w:val="24"/>
          <w:rtl/>
        </w:rPr>
        <w:t xml:space="preserve"> </w:t>
      </w:r>
      <w:r w:rsidRPr="00586225">
        <w:rPr>
          <w:rFonts w:ascii="David" w:eastAsia="Calibri" w:hAnsi="David" w:hint="eastAsia"/>
          <w:sz w:val="24"/>
          <w:rtl/>
        </w:rPr>
        <w:t>ההכנסות</w:t>
      </w:r>
      <w:r w:rsidRPr="00586225">
        <w:rPr>
          <w:rFonts w:ascii="David" w:eastAsia="Calibri" w:hAnsi="David"/>
          <w:sz w:val="24"/>
          <w:rtl/>
        </w:rPr>
        <w:t xml:space="preserve"> </w:t>
      </w:r>
      <w:r w:rsidRPr="00586225">
        <w:rPr>
          <w:rFonts w:ascii="David" w:eastAsia="Calibri" w:hAnsi="David" w:hint="eastAsia"/>
          <w:sz w:val="24"/>
          <w:rtl/>
        </w:rPr>
        <w:t>העצמיות</w:t>
      </w:r>
      <w:r w:rsidRPr="00586225">
        <w:rPr>
          <w:rFonts w:ascii="David" w:eastAsia="Calibri" w:hAnsi="David"/>
          <w:sz w:val="24"/>
          <w:rtl/>
        </w:rPr>
        <w:t xml:space="preserve"> </w:t>
      </w:r>
      <w:r w:rsidRPr="00586225">
        <w:rPr>
          <w:rFonts w:ascii="David" w:eastAsia="Calibri" w:hAnsi="David" w:hint="eastAsia"/>
          <w:sz w:val="24"/>
          <w:rtl/>
        </w:rPr>
        <w:t>שלה</w:t>
      </w:r>
      <w:r w:rsidRPr="00586225">
        <w:rPr>
          <w:rFonts w:ascii="David" w:eastAsia="Calibri" w:hAnsi="David"/>
          <w:sz w:val="24"/>
          <w:rtl/>
        </w:rPr>
        <w:t xml:space="preserve"> </w:t>
      </w:r>
      <w:r w:rsidRPr="00586225">
        <w:rPr>
          <w:rFonts w:ascii="David" w:eastAsia="Calibri" w:hAnsi="David" w:hint="eastAsia"/>
          <w:sz w:val="24"/>
          <w:rtl/>
        </w:rPr>
        <w:t>ה</w:t>
      </w:r>
      <w:r w:rsidRPr="00586225">
        <w:rPr>
          <w:rFonts w:ascii="David" w:eastAsia="Calibri" w:hAnsi="David" w:hint="cs"/>
          <w:sz w:val="24"/>
          <w:rtl/>
        </w:rPr>
        <w:t>ן</w:t>
      </w:r>
      <w:r w:rsidRPr="00586225">
        <w:rPr>
          <w:rFonts w:ascii="David" w:eastAsia="Calibri" w:hAnsi="David"/>
          <w:sz w:val="24"/>
          <w:rtl/>
        </w:rPr>
        <w:t xml:space="preserve"> </w:t>
      </w:r>
      <w:r w:rsidRPr="00586225">
        <w:rPr>
          <w:rFonts w:ascii="David" w:eastAsia="Calibri" w:hAnsi="David" w:hint="eastAsia"/>
          <w:sz w:val="24"/>
          <w:rtl/>
        </w:rPr>
        <w:t>מארנונה</w:t>
      </w:r>
      <w:r w:rsidRPr="00586225">
        <w:rPr>
          <w:rFonts w:ascii="David" w:eastAsia="Calibri" w:hAnsi="David"/>
          <w:sz w:val="24"/>
          <w:rtl/>
        </w:rPr>
        <w:t xml:space="preserve"> </w:t>
      </w:r>
      <w:r w:rsidRPr="00586225">
        <w:rPr>
          <w:rFonts w:ascii="David" w:eastAsia="Calibri" w:hAnsi="David" w:hint="cs"/>
          <w:sz w:val="24"/>
          <w:rtl/>
        </w:rPr>
        <w:t>ל</w:t>
      </w:r>
      <w:r w:rsidRPr="00586225">
        <w:rPr>
          <w:rFonts w:ascii="David" w:eastAsia="Calibri" w:hAnsi="David" w:hint="eastAsia"/>
          <w:sz w:val="24"/>
          <w:rtl/>
        </w:rPr>
        <w:t>מגורים</w:t>
      </w:r>
      <w:r w:rsidRPr="00586225">
        <w:rPr>
          <w:rFonts w:ascii="David" w:eastAsia="Calibri" w:hAnsi="David"/>
          <w:sz w:val="24"/>
          <w:rtl/>
        </w:rPr>
        <w:t>.</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lang w:eastAsia="he-IL"/>
        </w:rPr>
      </w:pPr>
      <w:r w:rsidRPr="00586225">
        <w:rPr>
          <w:rFonts w:eastAsia="Calibri"/>
          <w:rtl/>
          <w:lang w:eastAsia="he-IL"/>
        </w:rPr>
        <w:t xml:space="preserve">בתשובת המועצה המקומית </w:t>
      </w:r>
      <w:r w:rsidRPr="00586225">
        <w:rPr>
          <w:rFonts w:eastAsia="Calibri"/>
          <w:b/>
          <w:bCs/>
          <w:rtl/>
          <w:lang w:eastAsia="he-IL"/>
        </w:rPr>
        <w:t>דאליית אל-כרמל</w:t>
      </w:r>
      <w:r w:rsidRPr="00586225">
        <w:rPr>
          <w:rFonts w:eastAsia="Calibri"/>
          <w:rtl/>
          <w:lang w:eastAsia="he-IL"/>
        </w:rPr>
        <w:t xml:space="preserve"> למשרד מבקר המדינה ממרץ 2026 </w:t>
      </w:r>
      <w:r w:rsidRPr="00586225">
        <w:rPr>
          <w:rFonts w:eastAsia="Calibri" w:hint="cs"/>
          <w:rtl/>
          <w:lang w:eastAsia="he-IL"/>
        </w:rPr>
        <w:t xml:space="preserve">היא </w:t>
      </w:r>
      <w:r w:rsidRPr="00586225">
        <w:rPr>
          <w:rFonts w:eastAsia="Calibri"/>
          <w:rtl/>
          <w:lang w:eastAsia="he-IL"/>
        </w:rPr>
        <w:t xml:space="preserve">ציינה בין היתר כי יש לפעול באופן מתמשך להגדלת הכנסותיה. </w:t>
      </w:r>
    </w:p>
    <w:p w:rsidR="00586225" w:rsidRPr="00586225" w:rsidP="002F733C">
      <w:pPr>
        <w:spacing w:line="269" w:lineRule="auto"/>
        <w:ind w:left="-567"/>
        <w:rPr>
          <w:rFonts w:eastAsia="Calibri"/>
          <w:szCs w:val="20"/>
          <w:lang w:eastAsia="he-IL"/>
        </w:rPr>
      </w:pPr>
    </w:p>
    <w:p w:rsidR="00586225" w:rsidRPr="00586225" w:rsidP="002F733C">
      <w:pPr>
        <w:spacing w:line="269" w:lineRule="auto"/>
        <w:rPr>
          <w:rFonts w:eastAsia="Calibri"/>
          <w:sz w:val="24"/>
          <w:rtl/>
          <w:lang w:eastAsia="he-IL"/>
        </w:rPr>
      </w:pPr>
      <w:r w:rsidRPr="00586225">
        <w:rPr>
          <w:rFonts w:eastAsia="Calibri" w:hint="eastAsia"/>
          <w:sz w:val="24"/>
          <w:rtl/>
          <w:lang w:eastAsia="he-IL"/>
        </w:rPr>
        <w:t>בתשובת</w:t>
      </w:r>
      <w:r w:rsidRPr="00586225">
        <w:rPr>
          <w:rFonts w:eastAsia="Calibri"/>
          <w:sz w:val="24"/>
          <w:rtl/>
          <w:lang w:eastAsia="he-IL"/>
        </w:rPr>
        <w:t xml:space="preserve"> המועצה המקומית </w:t>
      </w:r>
      <w:r w:rsidRPr="00586225">
        <w:rPr>
          <w:rFonts w:eastAsia="Calibri" w:hint="eastAsia"/>
          <w:b/>
          <w:bCs/>
          <w:sz w:val="24"/>
          <w:rtl/>
          <w:lang w:eastAsia="he-IL"/>
        </w:rPr>
        <w:t>עספייא</w:t>
      </w:r>
      <w:r w:rsidRPr="00586225">
        <w:rPr>
          <w:rFonts w:eastAsia="Calibri"/>
          <w:sz w:val="24"/>
          <w:rtl/>
          <w:lang w:eastAsia="he-IL"/>
        </w:rPr>
        <w:t xml:space="preserve"> למשרד מבקר המדינה ממרץ 2026 (להלן - תשובת </w:t>
      </w:r>
      <w:r w:rsidRPr="00586225">
        <w:rPr>
          <w:rFonts w:eastAsia="Calibri" w:hint="eastAsia"/>
          <w:sz w:val="24"/>
          <w:rtl/>
          <w:lang w:eastAsia="he-IL"/>
        </w:rPr>
        <w:t>עספייא</w:t>
      </w:r>
      <w:r w:rsidRPr="00586225">
        <w:rPr>
          <w:rFonts w:eastAsia="Calibri"/>
          <w:sz w:val="24"/>
          <w:rtl/>
          <w:lang w:eastAsia="he-IL"/>
        </w:rPr>
        <w:t xml:space="preserve">) צוין כי למועצה אין אזור תעשייה פעיל </w:t>
      </w:r>
      <w:r w:rsidRPr="00586225">
        <w:rPr>
          <w:rFonts w:eastAsia="Calibri" w:hint="cs"/>
          <w:sz w:val="24"/>
          <w:rtl/>
          <w:lang w:eastAsia="he-IL"/>
        </w:rPr>
        <w:t>בתחום שיפוטה</w:t>
      </w:r>
      <w:r w:rsidRPr="00586225">
        <w:rPr>
          <w:rFonts w:eastAsia="Calibri"/>
          <w:sz w:val="24"/>
          <w:rtl/>
          <w:lang w:eastAsia="he-IL"/>
        </w:rPr>
        <w:t>, עובדה המשפיעה ישירות על מבנה ההכנסות השו</w:t>
      </w:r>
      <w:r w:rsidRPr="00586225">
        <w:rPr>
          <w:rFonts w:eastAsia="Calibri" w:hint="eastAsia"/>
          <w:sz w:val="24"/>
          <w:rtl/>
          <w:lang w:eastAsia="he-IL"/>
        </w:rPr>
        <w:t>טפות</w:t>
      </w:r>
      <w:r w:rsidRPr="00586225">
        <w:rPr>
          <w:rFonts w:eastAsia="Calibri"/>
          <w:sz w:val="24"/>
          <w:rtl/>
          <w:lang w:eastAsia="he-IL"/>
        </w:rPr>
        <w:t xml:space="preserve"> </w:t>
      </w:r>
      <w:r w:rsidRPr="00586225">
        <w:rPr>
          <w:rFonts w:eastAsia="Calibri" w:hint="eastAsia"/>
          <w:sz w:val="24"/>
          <w:rtl/>
          <w:lang w:eastAsia="he-IL"/>
        </w:rPr>
        <w:t>שלה</w:t>
      </w:r>
      <w:r w:rsidRPr="00586225">
        <w:rPr>
          <w:rFonts w:eastAsia="Calibri"/>
          <w:sz w:val="24"/>
          <w:rtl/>
          <w:lang w:eastAsia="he-IL"/>
        </w:rPr>
        <w:t xml:space="preserve">. </w:t>
      </w:r>
      <w:r w:rsidRPr="00586225">
        <w:rPr>
          <w:rFonts w:eastAsia="Calibri" w:hint="eastAsia"/>
          <w:sz w:val="24"/>
          <w:rtl/>
          <w:lang w:eastAsia="he-IL"/>
        </w:rPr>
        <w:t>עיקר</w:t>
      </w:r>
      <w:r w:rsidRPr="00586225">
        <w:rPr>
          <w:rFonts w:eastAsia="Calibri"/>
          <w:sz w:val="24"/>
          <w:rtl/>
          <w:lang w:eastAsia="he-IL"/>
        </w:rPr>
        <w:t xml:space="preserve"> </w:t>
      </w:r>
      <w:r w:rsidRPr="00586225">
        <w:rPr>
          <w:rFonts w:eastAsia="Calibri" w:hint="eastAsia"/>
          <w:sz w:val="24"/>
          <w:rtl/>
          <w:lang w:eastAsia="he-IL"/>
        </w:rPr>
        <w:t>הכנסות</w:t>
      </w:r>
      <w:r w:rsidRPr="00586225">
        <w:rPr>
          <w:rFonts w:eastAsia="Calibri"/>
          <w:sz w:val="24"/>
          <w:rtl/>
          <w:lang w:eastAsia="he-IL"/>
        </w:rPr>
        <w:t xml:space="preserve"> </w:t>
      </w:r>
      <w:r w:rsidRPr="00586225">
        <w:rPr>
          <w:rFonts w:eastAsia="Calibri" w:hint="eastAsia"/>
          <w:sz w:val="24"/>
          <w:rtl/>
          <w:lang w:eastAsia="he-IL"/>
        </w:rPr>
        <w:t>הארנונה</w:t>
      </w:r>
      <w:r w:rsidRPr="00586225">
        <w:rPr>
          <w:rFonts w:eastAsia="Calibri"/>
          <w:sz w:val="24"/>
          <w:rtl/>
          <w:lang w:eastAsia="he-IL"/>
        </w:rPr>
        <w:t xml:space="preserve"> </w:t>
      </w:r>
      <w:r w:rsidRPr="00586225">
        <w:rPr>
          <w:rFonts w:eastAsia="Calibri" w:hint="eastAsia"/>
          <w:sz w:val="24"/>
          <w:rtl/>
          <w:lang w:eastAsia="he-IL"/>
        </w:rPr>
        <w:t>של</w:t>
      </w:r>
      <w:r w:rsidRPr="00586225">
        <w:rPr>
          <w:rFonts w:eastAsia="Calibri"/>
          <w:sz w:val="24"/>
          <w:rtl/>
          <w:lang w:eastAsia="he-IL"/>
        </w:rPr>
        <w:t xml:space="preserve"> </w:t>
      </w:r>
      <w:r w:rsidRPr="00586225">
        <w:rPr>
          <w:rFonts w:eastAsia="Calibri" w:hint="eastAsia"/>
          <w:sz w:val="24"/>
          <w:rtl/>
          <w:lang w:eastAsia="he-IL"/>
        </w:rPr>
        <w:t>המועצה</w:t>
      </w:r>
      <w:r w:rsidRPr="00586225">
        <w:rPr>
          <w:rFonts w:eastAsia="Calibri"/>
          <w:sz w:val="24"/>
          <w:rtl/>
          <w:lang w:eastAsia="he-IL"/>
        </w:rPr>
        <w:t xml:space="preserve"> </w:t>
      </w:r>
      <w:r w:rsidRPr="00586225">
        <w:rPr>
          <w:rFonts w:eastAsia="Calibri" w:hint="eastAsia"/>
          <w:sz w:val="24"/>
          <w:rtl/>
          <w:lang w:eastAsia="he-IL"/>
        </w:rPr>
        <w:t>נובעות</w:t>
      </w:r>
      <w:r w:rsidRPr="00586225">
        <w:rPr>
          <w:rFonts w:eastAsia="Calibri"/>
          <w:sz w:val="24"/>
          <w:rtl/>
          <w:lang w:eastAsia="he-IL"/>
        </w:rPr>
        <w:t xml:space="preserve"> מארנונה למגורים, דבר </w:t>
      </w:r>
      <w:r w:rsidRPr="00586225">
        <w:rPr>
          <w:rFonts w:eastAsia="Calibri" w:hint="eastAsia"/>
          <w:sz w:val="24"/>
          <w:rtl/>
          <w:lang w:eastAsia="he-IL"/>
        </w:rPr>
        <w:t>המגביל</w:t>
      </w:r>
      <w:r w:rsidRPr="00586225">
        <w:rPr>
          <w:rFonts w:eastAsia="Calibri"/>
          <w:sz w:val="24"/>
          <w:rtl/>
          <w:lang w:eastAsia="he-IL"/>
        </w:rPr>
        <w:t xml:space="preserve"> </w:t>
      </w:r>
      <w:r w:rsidRPr="00586225">
        <w:rPr>
          <w:rFonts w:eastAsia="Calibri" w:hint="eastAsia"/>
          <w:sz w:val="24"/>
          <w:rtl/>
          <w:lang w:eastAsia="he-IL"/>
        </w:rPr>
        <w:t>את</w:t>
      </w:r>
      <w:r w:rsidRPr="00586225">
        <w:rPr>
          <w:rFonts w:eastAsia="Calibri"/>
          <w:sz w:val="24"/>
          <w:rtl/>
          <w:lang w:eastAsia="he-IL"/>
        </w:rPr>
        <w:t xml:space="preserve"> </w:t>
      </w:r>
      <w:r w:rsidRPr="00586225">
        <w:rPr>
          <w:rFonts w:eastAsia="Calibri" w:hint="eastAsia"/>
          <w:sz w:val="24"/>
          <w:rtl/>
          <w:lang w:eastAsia="he-IL"/>
        </w:rPr>
        <w:t>יכולת</w:t>
      </w:r>
      <w:r w:rsidRPr="00586225">
        <w:rPr>
          <w:rFonts w:eastAsia="Calibri"/>
          <w:sz w:val="24"/>
          <w:rtl/>
          <w:lang w:eastAsia="he-IL"/>
        </w:rPr>
        <w:t xml:space="preserve"> </w:t>
      </w:r>
      <w:r w:rsidRPr="00586225">
        <w:rPr>
          <w:rFonts w:eastAsia="Calibri" w:hint="eastAsia"/>
          <w:sz w:val="24"/>
          <w:rtl/>
          <w:lang w:eastAsia="he-IL"/>
        </w:rPr>
        <w:t>המועצה</w:t>
      </w:r>
      <w:r w:rsidRPr="00586225">
        <w:rPr>
          <w:rFonts w:eastAsia="Calibri"/>
          <w:sz w:val="24"/>
          <w:rtl/>
          <w:lang w:eastAsia="he-IL"/>
        </w:rPr>
        <w:t xml:space="preserve"> </w:t>
      </w:r>
      <w:r w:rsidRPr="00586225">
        <w:rPr>
          <w:rFonts w:eastAsia="Calibri" w:hint="eastAsia"/>
          <w:sz w:val="24"/>
          <w:rtl/>
          <w:lang w:eastAsia="he-IL"/>
        </w:rPr>
        <w:t>להגדיל</w:t>
      </w:r>
      <w:r w:rsidRPr="00586225">
        <w:rPr>
          <w:rFonts w:eastAsia="Calibri"/>
          <w:sz w:val="24"/>
          <w:rtl/>
          <w:lang w:eastAsia="he-IL"/>
        </w:rPr>
        <w:t xml:space="preserve"> </w:t>
      </w:r>
      <w:r w:rsidRPr="00586225">
        <w:rPr>
          <w:rFonts w:eastAsia="Calibri" w:hint="eastAsia"/>
          <w:sz w:val="24"/>
          <w:rtl/>
          <w:lang w:eastAsia="he-IL"/>
        </w:rPr>
        <w:t>את</w:t>
      </w:r>
      <w:r w:rsidRPr="00586225">
        <w:rPr>
          <w:rFonts w:eastAsia="Calibri"/>
          <w:sz w:val="24"/>
          <w:rtl/>
          <w:lang w:eastAsia="he-IL"/>
        </w:rPr>
        <w:t xml:space="preserve"> </w:t>
      </w:r>
      <w:r w:rsidRPr="00586225">
        <w:rPr>
          <w:rFonts w:eastAsia="Calibri" w:hint="eastAsia"/>
          <w:sz w:val="24"/>
          <w:rtl/>
          <w:lang w:eastAsia="he-IL"/>
        </w:rPr>
        <w:t>בסיס</w:t>
      </w:r>
      <w:r w:rsidRPr="00586225">
        <w:rPr>
          <w:rFonts w:eastAsia="Calibri"/>
          <w:sz w:val="24"/>
          <w:rtl/>
          <w:lang w:eastAsia="he-IL"/>
        </w:rPr>
        <w:t xml:space="preserve"> </w:t>
      </w:r>
      <w:r w:rsidRPr="00586225">
        <w:rPr>
          <w:rFonts w:eastAsia="Calibri" w:hint="eastAsia"/>
          <w:sz w:val="24"/>
          <w:rtl/>
          <w:lang w:eastAsia="he-IL"/>
        </w:rPr>
        <w:t>ההכנסות</w:t>
      </w:r>
      <w:r w:rsidRPr="00586225">
        <w:rPr>
          <w:rFonts w:eastAsia="Calibri"/>
          <w:sz w:val="24"/>
          <w:rtl/>
          <w:lang w:eastAsia="he-IL"/>
        </w:rPr>
        <w:t xml:space="preserve"> </w:t>
      </w:r>
      <w:r w:rsidRPr="00586225">
        <w:rPr>
          <w:rFonts w:eastAsia="Calibri" w:hint="eastAsia"/>
          <w:sz w:val="24"/>
          <w:rtl/>
          <w:lang w:eastAsia="he-IL"/>
        </w:rPr>
        <w:t>העצמיות</w:t>
      </w:r>
      <w:r w:rsidRPr="00586225">
        <w:rPr>
          <w:rFonts w:eastAsia="Calibri"/>
          <w:sz w:val="24"/>
          <w:rtl/>
          <w:lang w:eastAsia="he-IL"/>
        </w:rPr>
        <w:t xml:space="preserve"> </w:t>
      </w:r>
      <w:r w:rsidRPr="00586225">
        <w:rPr>
          <w:rFonts w:eastAsia="Calibri" w:hint="eastAsia"/>
          <w:sz w:val="24"/>
          <w:rtl/>
          <w:lang w:eastAsia="he-IL"/>
        </w:rPr>
        <w:t>שלה</w:t>
      </w:r>
      <w:r w:rsidRPr="00586225">
        <w:rPr>
          <w:rFonts w:eastAsia="Calibri"/>
          <w:sz w:val="24"/>
          <w:rtl/>
          <w:lang w:eastAsia="he-IL"/>
        </w:rPr>
        <w:t>.</w:t>
      </w:r>
    </w:p>
    <w:p w:rsidR="00586225" w:rsidRPr="00586225" w:rsidP="002F733C">
      <w:pPr>
        <w:spacing w:line="269" w:lineRule="auto"/>
        <w:ind w:left="-567"/>
        <w:rPr>
          <w:rFonts w:eastAsia="Calibri"/>
          <w:szCs w:val="20"/>
          <w:rtl/>
          <w:lang w:eastAsia="he-IL"/>
        </w:rPr>
      </w:pPr>
    </w:p>
    <w:p w:rsidR="00586225" w:rsidP="002F733C">
      <w:pPr>
        <w:spacing w:line="269" w:lineRule="auto"/>
        <w:rPr>
          <w:rFonts w:eastAsia="Calibri"/>
          <w:b/>
          <w:rtl/>
          <w:lang w:eastAsia="he-IL"/>
        </w:rPr>
      </w:pPr>
      <w:r w:rsidRPr="00586225">
        <w:rPr>
          <w:rFonts w:eastAsia="Calibri" w:hint="eastAsia"/>
          <w:b/>
          <w:bCs/>
          <w:rtl/>
          <w:lang w:eastAsia="he-IL"/>
        </w:rPr>
        <w:t>על</w:t>
      </w:r>
      <w:r w:rsidRPr="00586225">
        <w:rPr>
          <w:rFonts w:eastAsia="Calibri"/>
          <w:b/>
          <w:bCs/>
          <w:rtl/>
          <w:lang w:eastAsia="he-IL"/>
        </w:rPr>
        <w:t xml:space="preserve"> משרד הפנים לתת את דעתו </w:t>
      </w:r>
      <w:r w:rsidRPr="00586225">
        <w:rPr>
          <w:rFonts w:eastAsia="Calibri" w:hint="cs"/>
          <w:b/>
          <w:bCs/>
          <w:rtl/>
          <w:lang w:eastAsia="he-IL"/>
        </w:rPr>
        <w:t xml:space="preserve">לפער בין ההכנסות מארנונה למגורים לעומת ההכנסות מארנונה לשימושים אחרים בין הרשויות המקומיות מרקע חברתי כלכלי נמוך לגבוה, </w:t>
      </w:r>
      <w:r w:rsidRPr="00586225">
        <w:rPr>
          <w:rFonts w:eastAsia="Calibri"/>
          <w:b/>
          <w:bCs/>
          <w:rtl/>
          <w:lang w:eastAsia="he-IL"/>
        </w:rPr>
        <w:t xml:space="preserve">ולבחון </w:t>
      </w:r>
      <w:r w:rsidRPr="00586225">
        <w:rPr>
          <w:rFonts w:eastAsia="Calibri" w:hint="eastAsia"/>
          <w:b/>
          <w:bCs/>
          <w:rtl/>
          <w:lang w:eastAsia="he-IL"/>
        </w:rPr>
        <w:t>בשיתוף</w:t>
      </w:r>
      <w:r w:rsidRPr="00586225">
        <w:rPr>
          <w:rFonts w:eastAsia="Calibri"/>
          <w:b/>
          <w:bCs/>
          <w:rtl/>
          <w:lang w:eastAsia="he-IL"/>
        </w:rPr>
        <w:t xml:space="preserve"> הרשויות המקומיות</w:t>
      </w:r>
      <w:r w:rsidRPr="00586225">
        <w:rPr>
          <w:rFonts w:eastAsia="Calibri" w:hint="cs"/>
          <w:b/>
          <w:bCs/>
          <w:rtl/>
          <w:lang w:eastAsia="he-IL"/>
        </w:rPr>
        <w:t>,</w:t>
      </w:r>
      <w:r w:rsidRPr="00586225">
        <w:rPr>
          <w:rFonts w:eastAsia="Calibri"/>
          <w:b/>
          <w:bCs/>
          <w:rtl/>
          <w:lang w:eastAsia="he-IL"/>
        </w:rPr>
        <w:t xml:space="preserve"> </w:t>
      </w:r>
      <w:r w:rsidRPr="00586225">
        <w:rPr>
          <w:rFonts w:eastAsia="Calibri" w:hint="eastAsia"/>
          <w:b/>
          <w:bCs/>
          <w:rtl/>
          <w:lang w:eastAsia="he-IL"/>
        </w:rPr>
        <w:t>את</w:t>
      </w:r>
      <w:r w:rsidRPr="00586225">
        <w:rPr>
          <w:rFonts w:eastAsia="Calibri"/>
          <w:b/>
          <w:bCs/>
          <w:rtl/>
          <w:lang w:eastAsia="he-IL"/>
        </w:rPr>
        <w:t xml:space="preserve"> </w:t>
      </w:r>
      <w:r w:rsidRPr="00586225">
        <w:rPr>
          <w:rFonts w:eastAsia="Calibri" w:hint="eastAsia"/>
          <w:b/>
          <w:bCs/>
          <w:rtl/>
          <w:lang w:eastAsia="he-IL"/>
        </w:rPr>
        <w:t>הכלים</w:t>
      </w:r>
      <w:r w:rsidRPr="00586225">
        <w:rPr>
          <w:rFonts w:eastAsia="Calibri"/>
          <w:b/>
          <w:bCs/>
          <w:rtl/>
          <w:lang w:eastAsia="he-IL"/>
        </w:rPr>
        <w:t xml:space="preserve"> </w:t>
      </w:r>
      <w:r w:rsidRPr="00586225">
        <w:rPr>
          <w:rFonts w:eastAsia="Calibri" w:hint="cs"/>
          <w:b/>
          <w:bCs/>
          <w:rtl/>
          <w:lang w:eastAsia="he-IL"/>
        </w:rPr>
        <w:t>ואת האמצעים ה</w:t>
      </w:r>
      <w:r w:rsidRPr="00586225">
        <w:rPr>
          <w:rFonts w:eastAsia="Calibri" w:hint="eastAsia"/>
          <w:b/>
          <w:bCs/>
          <w:rtl/>
          <w:lang w:eastAsia="he-IL"/>
        </w:rPr>
        <w:t>עומדים</w:t>
      </w:r>
      <w:r w:rsidRPr="00586225">
        <w:rPr>
          <w:rFonts w:eastAsia="Calibri"/>
          <w:b/>
          <w:bCs/>
          <w:rtl/>
          <w:lang w:eastAsia="he-IL"/>
        </w:rPr>
        <w:t xml:space="preserve"> </w:t>
      </w:r>
      <w:r w:rsidRPr="00586225">
        <w:rPr>
          <w:rFonts w:eastAsia="Calibri" w:hint="eastAsia"/>
          <w:b/>
          <w:bCs/>
          <w:rtl/>
          <w:lang w:eastAsia="he-IL"/>
        </w:rPr>
        <w:t>לרשותו</w:t>
      </w:r>
      <w:r w:rsidRPr="00586225">
        <w:rPr>
          <w:rFonts w:eastAsia="Calibri"/>
          <w:b/>
          <w:bCs/>
          <w:rtl/>
          <w:lang w:eastAsia="he-IL"/>
        </w:rPr>
        <w:t xml:space="preserve"> </w:t>
      </w:r>
      <w:r w:rsidRPr="00586225">
        <w:rPr>
          <w:rFonts w:eastAsia="Calibri" w:hint="eastAsia"/>
          <w:b/>
          <w:bCs/>
          <w:rtl/>
          <w:lang w:eastAsia="he-IL"/>
        </w:rPr>
        <w:t>לצמצום</w:t>
      </w:r>
      <w:r w:rsidRPr="00586225">
        <w:rPr>
          <w:rFonts w:eastAsia="Calibri"/>
          <w:b/>
          <w:bCs/>
          <w:rtl/>
          <w:lang w:eastAsia="he-IL"/>
        </w:rPr>
        <w:t xml:space="preserve"> </w:t>
      </w:r>
      <w:r w:rsidRPr="00586225">
        <w:rPr>
          <w:rFonts w:eastAsia="Calibri" w:hint="eastAsia"/>
          <w:b/>
          <w:bCs/>
          <w:rtl/>
          <w:lang w:eastAsia="he-IL"/>
        </w:rPr>
        <w:t>הפערים</w:t>
      </w:r>
      <w:r w:rsidRPr="00586225">
        <w:rPr>
          <w:rFonts w:eastAsia="Calibri" w:hint="cs"/>
          <w:b/>
          <w:bCs/>
          <w:rtl/>
          <w:lang w:eastAsia="he-IL"/>
        </w:rPr>
        <w:t xml:space="preserve"> בין הרשויות המקומיות</w:t>
      </w:r>
      <w:r w:rsidRPr="00586225">
        <w:rPr>
          <w:rFonts w:eastAsia="Calibri"/>
          <w:b/>
          <w:bCs/>
          <w:rtl/>
          <w:lang w:eastAsia="he-IL"/>
        </w:rPr>
        <w:t>.</w:t>
      </w:r>
    </w:p>
    <w:p w:rsidR="003C0226" w:rsidRPr="00586225" w:rsidP="002F733C">
      <w:pPr>
        <w:spacing w:line="269" w:lineRule="auto"/>
        <w:rPr>
          <w:rFonts w:eastAsia="Calibri"/>
          <w:b/>
          <w:rtl/>
          <w:lang w:eastAsia="he-IL"/>
        </w:rPr>
      </w:pPr>
    </w:p>
    <w:p w:rsidR="00586225" w:rsidRPr="00586225" w:rsidP="002F733C">
      <w:pPr>
        <w:spacing w:line="269" w:lineRule="auto"/>
        <w:rPr>
          <w:rFonts w:eastAsia="Calibri"/>
          <w:szCs w:val="20"/>
          <w:rtl/>
        </w:rPr>
      </w:pPr>
    </w:p>
    <w:p w:rsidR="00586225" w:rsidRPr="00586225" w:rsidP="002F733C">
      <w:pPr>
        <w:keepNext/>
        <w:keepLines/>
        <w:spacing w:line="269" w:lineRule="auto"/>
        <w:outlineLvl w:val="2"/>
        <w:rPr>
          <w:rFonts w:eastAsia="Times New Roman"/>
          <w:bCs/>
          <w:szCs w:val="28"/>
          <w:u w:val="single"/>
          <w:rtl/>
          <w:lang w:eastAsia="he-IL"/>
        </w:rPr>
      </w:pPr>
      <w:r w:rsidRPr="00586225">
        <w:rPr>
          <w:rFonts w:eastAsia="Times New Roman" w:hint="cs"/>
          <w:bCs/>
          <w:szCs w:val="28"/>
          <w:u w:val="single"/>
          <w:rtl/>
          <w:lang w:eastAsia="he-IL"/>
        </w:rPr>
        <w:t xml:space="preserve">הגבייה מהחיוב השוטף </w:t>
      </w:r>
    </w:p>
    <w:p w:rsidR="00586225" w:rsidRPr="00586225" w:rsidP="002F733C">
      <w:pPr>
        <w:spacing w:line="269" w:lineRule="auto"/>
        <w:ind w:left="-567"/>
        <w:rPr>
          <w:rFonts w:eastAsia="Calibri"/>
          <w:szCs w:val="20"/>
          <w:rtl/>
          <w:lang w:eastAsia="he-IL"/>
        </w:rPr>
      </w:pPr>
    </w:p>
    <w:p w:rsidR="00586225" w:rsidRPr="00586225" w:rsidP="002F733C">
      <w:pPr>
        <w:widowControl w:val="0"/>
        <w:spacing w:line="269" w:lineRule="auto"/>
        <w:rPr>
          <w:rFonts w:eastAsia="Times New Roman"/>
          <w:sz w:val="24"/>
          <w:rtl/>
          <w:lang w:eastAsia="he-IL"/>
        </w:rPr>
      </w:pPr>
      <w:r w:rsidRPr="00586225">
        <w:rPr>
          <w:rFonts w:eastAsia="Times New Roman" w:hint="cs"/>
          <w:sz w:val="24"/>
          <w:rtl/>
          <w:lang w:eastAsia="he-IL"/>
        </w:rPr>
        <w:t>בכל שנה ה</w:t>
      </w:r>
      <w:r w:rsidRPr="00586225">
        <w:rPr>
          <w:rFonts w:eastAsia="Times New Roman"/>
          <w:sz w:val="24"/>
          <w:rtl/>
          <w:lang w:eastAsia="he-IL"/>
        </w:rPr>
        <w:t xml:space="preserve">רשויות המקומיות </w:t>
      </w:r>
      <w:r w:rsidRPr="00586225">
        <w:rPr>
          <w:rFonts w:eastAsia="Times New Roman" w:hint="cs"/>
          <w:sz w:val="24"/>
          <w:rtl/>
          <w:lang w:eastAsia="he-IL"/>
        </w:rPr>
        <w:t xml:space="preserve">מבצעות </w:t>
      </w:r>
      <w:r w:rsidRPr="00586225">
        <w:rPr>
          <w:rFonts w:eastAsia="Times New Roman"/>
          <w:sz w:val="24"/>
          <w:rtl/>
          <w:lang w:eastAsia="he-IL"/>
        </w:rPr>
        <w:t>גביי</w:t>
      </w:r>
      <w:r w:rsidRPr="00586225">
        <w:rPr>
          <w:rFonts w:eastAsia="Times New Roman" w:hint="cs"/>
          <w:sz w:val="24"/>
          <w:rtl/>
          <w:lang w:eastAsia="he-IL"/>
        </w:rPr>
        <w:t>ה שוטפת של</w:t>
      </w:r>
      <w:r w:rsidRPr="00586225">
        <w:rPr>
          <w:rFonts w:eastAsia="Times New Roman"/>
          <w:sz w:val="24"/>
          <w:rtl/>
          <w:lang w:eastAsia="he-IL"/>
        </w:rPr>
        <w:t xml:space="preserve"> תשלומי חובה,</w:t>
      </w:r>
      <w:r w:rsidRPr="00586225">
        <w:rPr>
          <w:rFonts w:eastAsia="Times New Roman" w:hint="cs"/>
          <w:sz w:val="24"/>
          <w:rtl/>
          <w:lang w:eastAsia="he-IL"/>
        </w:rPr>
        <w:t xml:space="preserve"> לרבות </w:t>
      </w:r>
      <w:r w:rsidRPr="00586225">
        <w:rPr>
          <w:rFonts w:eastAsia="Times New Roman"/>
          <w:sz w:val="24"/>
          <w:rtl/>
          <w:lang w:eastAsia="he-IL"/>
        </w:rPr>
        <w:t>ארנונה</w:t>
      </w:r>
      <w:r w:rsidRPr="00586225">
        <w:rPr>
          <w:rFonts w:eastAsia="Times New Roman" w:hint="cs"/>
          <w:sz w:val="24"/>
          <w:rtl/>
          <w:lang w:eastAsia="he-IL"/>
        </w:rPr>
        <w:t>.</w:t>
      </w:r>
      <w:r w:rsidRPr="00586225">
        <w:rPr>
          <w:rFonts w:eastAsia="Times New Roman"/>
          <w:sz w:val="24"/>
          <w:rtl/>
          <w:lang w:eastAsia="he-IL"/>
        </w:rPr>
        <w:t xml:space="preserve"> לפי משרד הפנים, </w:t>
      </w:r>
      <w:r w:rsidRPr="00586225">
        <w:rPr>
          <w:rFonts w:eastAsia="Times New Roman" w:hint="cs"/>
          <w:sz w:val="24"/>
          <w:rtl/>
          <w:lang w:eastAsia="he-IL"/>
        </w:rPr>
        <w:t>שיעורי</w:t>
      </w:r>
      <w:r w:rsidRPr="00586225">
        <w:rPr>
          <w:rFonts w:eastAsia="Times New Roman"/>
          <w:sz w:val="24"/>
          <w:rtl/>
          <w:lang w:eastAsia="he-IL"/>
        </w:rPr>
        <w:t xml:space="preserve"> הגבייה </w:t>
      </w:r>
      <w:r w:rsidRPr="00586225">
        <w:rPr>
          <w:rFonts w:eastAsia="Times New Roman" w:hint="cs"/>
          <w:sz w:val="24"/>
          <w:rtl/>
          <w:lang w:eastAsia="he-IL"/>
        </w:rPr>
        <w:t>ה</w:t>
      </w:r>
      <w:r w:rsidRPr="00586225">
        <w:rPr>
          <w:rFonts w:eastAsia="Times New Roman"/>
          <w:sz w:val="24"/>
          <w:rtl/>
          <w:lang w:eastAsia="he-IL"/>
        </w:rPr>
        <w:t xml:space="preserve">ם מדד מרכזי ליעילות </w:t>
      </w:r>
      <w:r w:rsidRPr="00586225">
        <w:rPr>
          <w:rFonts w:eastAsia="Times New Roman" w:hint="cs"/>
          <w:sz w:val="24"/>
          <w:rtl/>
          <w:lang w:eastAsia="he-IL"/>
        </w:rPr>
        <w:t>ה</w:t>
      </w:r>
      <w:r w:rsidRPr="00586225">
        <w:rPr>
          <w:rFonts w:eastAsia="Times New Roman"/>
          <w:sz w:val="24"/>
          <w:rtl/>
          <w:lang w:eastAsia="he-IL"/>
        </w:rPr>
        <w:t xml:space="preserve">תפקודית וליציבות </w:t>
      </w:r>
      <w:r w:rsidRPr="00586225">
        <w:rPr>
          <w:rFonts w:eastAsia="Times New Roman" w:hint="cs"/>
          <w:sz w:val="24"/>
          <w:rtl/>
          <w:lang w:eastAsia="he-IL"/>
        </w:rPr>
        <w:t>ה</w:t>
      </w:r>
      <w:r w:rsidRPr="00586225">
        <w:rPr>
          <w:rFonts w:eastAsia="Times New Roman"/>
          <w:sz w:val="24"/>
          <w:rtl/>
          <w:lang w:eastAsia="he-IL"/>
        </w:rPr>
        <w:t xml:space="preserve">פיננסית של הרשות המקומית. שיעור גבייה גבוה מעיד על ניהול תקציבי תקין, </w:t>
      </w:r>
      <w:r w:rsidRPr="00586225">
        <w:rPr>
          <w:rFonts w:eastAsia="Times New Roman" w:hint="cs"/>
          <w:sz w:val="24"/>
          <w:rtl/>
          <w:lang w:eastAsia="he-IL"/>
        </w:rPr>
        <w:t xml:space="preserve">על </w:t>
      </w:r>
      <w:r w:rsidRPr="00586225">
        <w:rPr>
          <w:rFonts w:eastAsia="Times New Roman"/>
          <w:sz w:val="24"/>
          <w:rtl/>
          <w:lang w:eastAsia="he-IL"/>
        </w:rPr>
        <w:t>אמון הציבור ו</w:t>
      </w:r>
      <w:r w:rsidRPr="00586225">
        <w:rPr>
          <w:rFonts w:eastAsia="Times New Roman" w:hint="cs"/>
          <w:sz w:val="24"/>
          <w:rtl/>
          <w:lang w:eastAsia="he-IL"/>
        </w:rPr>
        <w:t xml:space="preserve">על </w:t>
      </w:r>
      <w:r w:rsidRPr="00586225">
        <w:rPr>
          <w:rFonts w:eastAsia="Times New Roman"/>
          <w:sz w:val="24"/>
          <w:rtl/>
          <w:lang w:eastAsia="he-IL"/>
        </w:rPr>
        <w:t xml:space="preserve">יכולת תפעולית, </w:t>
      </w:r>
      <w:r w:rsidRPr="00586225">
        <w:rPr>
          <w:rFonts w:eastAsia="Times New Roman" w:hint="cs"/>
          <w:sz w:val="24"/>
          <w:rtl/>
          <w:lang w:eastAsia="he-IL"/>
        </w:rPr>
        <w:t>ואילו</w:t>
      </w:r>
      <w:r w:rsidRPr="00586225">
        <w:rPr>
          <w:rFonts w:eastAsia="Times New Roman"/>
          <w:sz w:val="24"/>
          <w:rtl/>
          <w:lang w:eastAsia="he-IL"/>
        </w:rPr>
        <w:t xml:space="preserve"> שיעור</w:t>
      </w:r>
      <w:r w:rsidRPr="00586225">
        <w:rPr>
          <w:rFonts w:eastAsia="Times New Roman" w:hint="cs"/>
          <w:sz w:val="24"/>
          <w:rtl/>
          <w:lang w:eastAsia="he-IL"/>
        </w:rPr>
        <w:t xml:space="preserve"> גבייה</w:t>
      </w:r>
      <w:r w:rsidRPr="00586225">
        <w:rPr>
          <w:rFonts w:eastAsia="Times New Roman"/>
          <w:sz w:val="24"/>
          <w:rtl/>
          <w:lang w:eastAsia="he-IL"/>
        </w:rPr>
        <w:t xml:space="preserve"> נמוך עשוי להצביע על אתגרים כלכליים או תפעוליים.</w:t>
      </w:r>
      <w:r w:rsidRPr="00586225">
        <w:rPr>
          <w:rFonts w:eastAsia="Times New Roman" w:hint="cs"/>
          <w:sz w:val="24"/>
          <w:rtl/>
          <w:lang w:eastAsia="he-IL"/>
        </w:rPr>
        <w:t xml:space="preserve"> להלן הסכומים שגבו הרשויות המקומיות שנבדקו.</w:t>
      </w:r>
    </w:p>
    <w:p w:rsidR="00586225" w:rsidRPr="00586225" w:rsidP="002F733C">
      <w:pPr>
        <w:spacing w:line="269" w:lineRule="auto"/>
        <w:ind w:left="-567"/>
        <w:rPr>
          <w:rFonts w:eastAsia="Calibri"/>
          <w:szCs w:val="20"/>
          <w:rtl/>
          <w:lang w:eastAsia="he-IL"/>
        </w:rPr>
      </w:pPr>
    </w:p>
    <w:p w:rsidR="00586225" w:rsidRPr="00586225" w:rsidP="002F733C">
      <w:pPr>
        <w:spacing w:line="269" w:lineRule="auto"/>
        <w:jc w:val="center"/>
        <w:rPr>
          <w:rFonts w:eastAsia="Calibri"/>
          <w:b/>
          <w:bCs/>
          <w:rtl/>
          <w:lang w:eastAsia="he-IL"/>
        </w:rPr>
      </w:pPr>
      <w:r w:rsidRPr="00586225">
        <w:rPr>
          <w:rFonts w:eastAsia="Calibri" w:hint="cs"/>
          <w:rtl/>
          <w:lang w:eastAsia="he-IL"/>
        </w:rPr>
        <w:t>לוח 3</w:t>
      </w:r>
      <w:r w:rsidRPr="00586225">
        <w:rPr>
          <w:rFonts w:eastAsia="Calibri"/>
          <w:rtl/>
          <w:lang w:eastAsia="he-IL"/>
        </w:rPr>
        <w:t>:</w:t>
      </w:r>
      <w:r w:rsidRPr="00586225">
        <w:rPr>
          <w:rFonts w:eastAsia="Calibri"/>
          <w:b/>
          <w:bCs/>
          <w:rtl/>
          <w:lang w:eastAsia="he-IL"/>
        </w:rPr>
        <w:t xml:space="preserve"> סכומי הגבייה ברשויות המקומיות שנבדקו בשנים</w:t>
      </w:r>
      <w:r w:rsidRPr="00586225">
        <w:rPr>
          <w:rFonts w:eastAsia="Calibri" w:hint="cs"/>
          <w:b/>
          <w:bCs/>
          <w:rtl/>
          <w:lang w:eastAsia="he-IL"/>
        </w:rPr>
        <w:t xml:space="preserve"> </w:t>
      </w:r>
      <w:r w:rsidRPr="00586225">
        <w:rPr>
          <w:rFonts w:eastAsia="Calibri"/>
          <w:b/>
          <w:bCs/>
          <w:rtl/>
          <w:lang w:eastAsia="he-IL"/>
        </w:rPr>
        <w:t>2021 - 2023 (באלפי ש"ח)</w:t>
      </w:r>
    </w:p>
    <w:tbl>
      <w:tblPr>
        <w:bidiVisual/>
        <w:tblW w:w="5000" w:type="pct"/>
        <w:jc w:val="center"/>
        <w:tblLook w:val="04A0"/>
      </w:tblPr>
      <w:tblGrid>
        <w:gridCol w:w="2298"/>
        <w:gridCol w:w="1950"/>
        <w:gridCol w:w="1950"/>
        <w:gridCol w:w="2002"/>
      </w:tblGrid>
      <w:tr w:rsidTr="004B6158">
        <w:tblPrEx>
          <w:tblW w:w="5000" w:type="pct"/>
          <w:jc w:val="center"/>
          <w:tblLook w:val="04A0"/>
        </w:tblPrEx>
        <w:trPr>
          <w:trHeight w:val="292"/>
          <w:tblHeader/>
          <w:jc w:val="center"/>
        </w:trPr>
        <w:tc>
          <w:tcPr>
            <w:tcW w:w="1401" w:type="pct"/>
            <w:tcBorders>
              <w:top w:val="single" w:sz="8" w:space="0" w:color="auto"/>
              <w:left w:val="single" w:sz="8" w:space="0" w:color="auto"/>
              <w:bottom w:val="single" w:sz="4" w:space="0" w:color="auto"/>
              <w:right w:val="single" w:sz="4" w:space="0" w:color="auto"/>
            </w:tcBorders>
            <w:shd w:val="clear" w:color="000000" w:fill="F8CBAD"/>
            <w:noWrap/>
            <w:vAlign w:val="center"/>
            <w:hideMark/>
          </w:tcPr>
          <w:p w:rsidR="00586225" w:rsidRPr="00586225" w:rsidP="002F733C">
            <w:pPr>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tl/>
              </w:rPr>
              <w:t>הרשות</w:t>
            </w:r>
          </w:p>
        </w:tc>
        <w:tc>
          <w:tcPr>
            <w:tcW w:w="1189" w:type="pct"/>
            <w:tcBorders>
              <w:top w:val="single" w:sz="8" w:space="0" w:color="auto"/>
              <w:left w:val="single" w:sz="4" w:space="0" w:color="auto"/>
              <w:bottom w:val="single" w:sz="4" w:space="0" w:color="auto"/>
              <w:right w:val="single" w:sz="4" w:space="0" w:color="auto"/>
            </w:tcBorders>
            <w:shd w:val="clear" w:color="000000" w:fill="F8CBAD"/>
            <w:noWrap/>
            <w:vAlign w:val="center"/>
            <w:hideMark/>
          </w:tcPr>
          <w:p w:rsidR="00586225" w:rsidRPr="00586225" w:rsidP="002F733C">
            <w:pPr>
              <w:bidi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Pr>
              <w:t>2021</w:t>
            </w:r>
          </w:p>
        </w:tc>
        <w:tc>
          <w:tcPr>
            <w:tcW w:w="1189" w:type="pct"/>
            <w:tcBorders>
              <w:top w:val="single" w:sz="8" w:space="0" w:color="auto"/>
              <w:left w:val="single" w:sz="4" w:space="0" w:color="auto"/>
              <w:bottom w:val="single" w:sz="4" w:space="0" w:color="auto"/>
              <w:right w:val="single" w:sz="4" w:space="0" w:color="auto"/>
            </w:tcBorders>
            <w:shd w:val="clear" w:color="000000" w:fill="F8CBAD"/>
            <w:noWrap/>
            <w:vAlign w:val="center"/>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2022</w:t>
            </w:r>
          </w:p>
        </w:tc>
        <w:tc>
          <w:tcPr>
            <w:tcW w:w="1222" w:type="pct"/>
            <w:tcBorders>
              <w:top w:val="single" w:sz="8" w:space="0" w:color="auto"/>
              <w:left w:val="single" w:sz="4" w:space="0" w:color="auto"/>
              <w:bottom w:val="single" w:sz="4" w:space="0" w:color="auto"/>
              <w:right w:val="single" w:sz="8" w:space="0" w:color="auto"/>
            </w:tcBorders>
            <w:shd w:val="clear" w:color="000000" w:fill="F8CBAD"/>
            <w:noWrap/>
            <w:vAlign w:val="center"/>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2023</w:t>
            </w:r>
          </w:p>
        </w:tc>
      </w:tr>
      <w:tr w:rsidTr="004B6158">
        <w:tblPrEx>
          <w:tblW w:w="5000" w:type="pct"/>
          <w:jc w:val="center"/>
          <w:tblLook w:val="04A0"/>
        </w:tblPrEx>
        <w:trPr>
          <w:trHeight w:val="292"/>
          <w:jc w:val="center"/>
        </w:trPr>
        <w:tc>
          <w:tcPr>
            <w:tcW w:w="1401" w:type="pct"/>
            <w:tcBorders>
              <w:top w:val="nil"/>
              <w:left w:val="single" w:sz="8"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אלעד</w:t>
            </w:r>
          </w:p>
        </w:tc>
        <w:tc>
          <w:tcPr>
            <w:tcW w:w="11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6225" w:rsidRPr="00586225" w:rsidP="002F733C">
            <w:pPr>
              <w:bidi w:val="0"/>
              <w:spacing w:line="269" w:lineRule="auto"/>
              <w:jc w:val="right"/>
              <w:rPr>
                <w:rFonts w:ascii="David" w:eastAsia="Times New Roman" w:hAnsi="David"/>
                <w:color w:val="000000"/>
                <w:sz w:val="22"/>
                <w:szCs w:val="22"/>
                <w:rtl/>
              </w:rPr>
            </w:pPr>
            <w:r w:rsidRPr="00586225">
              <w:rPr>
                <w:rFonts w:ascii="David" w:eastAsia="Times New Roman" w:hAnsi="David"/>
                <w:color w:val="000000"/>
                <w:sz w:val="22"/>
                <w:szCs w:val="22"/>
              </w:rPr>
              <w:t>42,684</w:t>
            </w:r>
          </w:p>
        </w:tc>
        <w:tc>
          <w:tcPr>
            <w:tcW w:w="11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6225" w:rsidRPr="00586225" w:rsidP="002F733C">
            <w:pPr>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Pr>
              <w:t>44,661</w:t>
            </w:r>
          </w:p>
        </w:tc>
        <w:tc>
          <w:tcPr>
            <w:tcW w:w="1222"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Pr>
              <w:t>45,825</w:t>
            </w:r>
          </w:p>
        </w:tc>
      </w:tr>
      <w:tr w:rsidTr="004B6158">
        <w:tblPrEx>
          <w:tblW w:w="5000" w:type="pct"/>
          <w:jc w:val="center"/>
          <w:tblLook w:val="04A0"/>
        </w:tblPrEx>
        <w:trPr>
          <w:trHeight w:val="292"/>
          <w:jc w:val="center"/>
        </w:trPr>
        <w:tc>
          <w:tcPr>
            <w:tcW w:w="1401" w:type="pct"/>
            <w:tcBorders>
              <w:top w:val="nil"/>
              <w:left w:val="single" w:sz="8"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בוסתאן אל-מרג'</w:t>
            </w:r>
          </w:p>
        </w:tc>
        <w:tc>
          <w:tcPr>
            <w:tcW w:w="1189"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6,066</w:t>
            </w:r>
          </w:p>
        </w:tc>
        <w:tc>
          <w:tcPr>
            <w:tcW w:w="1189"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6,981</w:t>
            </w:r>
          </w:p>
        </w:tc>
        <w:tc>
          <w:tcPr>
            <w:tcW w:w="1222"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6,473</w:t>
            </w:r>
          </w:p>
        </w:tc>
      </w:tr>
      <w:tr w:rsidTr="004B6158">
        <w:tblPrEx>
          <w:tblW w:w="5000" w:type="pct"/>
          <w:jc w:val="center"/>
          <w:tblLook w:val="04A0"/>
        </w:tblPrEx>
        <w:trPr>
          <w:trHeight w:val="292"/>
          <w:jc w:val="center"/>
        </w:trPr>
        <w:tc>
          <w:tcPr>
            <w:tcW w:w="1401" w:type="pct"/>
            <w:tcBorders>
              <w:top w:val="nil"/>
              <w:left w:val="single" w:sz="8"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דאליית אל-כרמל</w:t>
            </w:r>
          </w:p>
        </w:tc>
        <w:tc>
          <w:tcPr>
            <w:tcW w:w="1189"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23,980</w:t>
            </w:r>
          </w:p>
        </w:tc>
        <w:tc>
          <w:tcPr>
            <w:tcW w:w="1189"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25,314</w:t>
            </w:r>
          </w:p>
        </w:tc>
        <w:tc>
          <w:tcPr>
            <w:tcW w:w="1222"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24,099</w:t>
            </w:r>
          </w:p>
        </w:tc>
      </w:tr>
      <w:tr w:rsidTr="004B6158">
        <w:tblPrEx>
          <w:tblW w:w="5000" w:type="pct"/>
          <w:jc w:val="center"/>
          <w:tblLook w:val="04A0"/>
        </w:tblPrEx>
        <w:trPr>
          <w:trHeight w:val="292"/>
          <w:jc w:val="center"/>
        </w:trPr>
        <w:tc>
          <w:tcPr>
            <w:tcW w:w="1401" w:type="pct"/>
            <w:tcBorders>
              <w:top w:val="nil"/>
              <w:left w:val="single" w:sz="8"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כפר כנא</w:t>
            </w:r>
          </w:p>
        </w:tc>
        <w:tc>
          <w:tcPr>
            <w:tcW w:w="1189"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20,656</w:t>
            </w:r>
          </w:p>
        </w:tc>
        <w:tc>
          <w:tcPr>
            <w:tcW w:w="1189"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23,475</w:t>
            </w:r>
          </w:p>
        </w:tc>
        <w:tc>
          <w:tcPr>
            <w:tcW w:w="1222"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24,171</w:t>
            </w:r>
          </w:p>
        </w:tc>
      </w:tr>
      <w:tr w:rsidTr="004B6158">
        <w:tblPrEx>
          <w:tblW w:w="5000" w:type="pct"/>
          <w:jc w:val="center"/>
          <w:tblLook w:val="04A0"/>
        </w:tblPrEx>
        <w:trPr>
          <w:trHeight w:val="292"/>
          <w:jc w:val="center"/>
        </w:trPr>
        <w:tc>
          <w:tcPr>
            <w:tcW w:w="1401" w:type="pct"/>
            <w:tcBorders>
              <w:top w:val="nil"/>
              <w:left w:val="single" w:sz="8"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מגידו</w:t>
            </w:r>
          </w:p>
        </w:tc>
        <w:tc>
          <w:tcPr>
            <w:tcW w:w="1189"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38,121</w:t>
            </w:r>
          </w:p>
        </w:tc>
        <w:tc>
          <w:tcPr>
            <w:tcW w:w="1189"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39,655</w:t>
            </w:r>
          </w:p>
        </w:tc>
        <w:tc>
          <w:tcPr>
            <w:tcW w:w="1222"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49,749</w:t>
            </w:r>
          </w:p>
        </w:tc>
      </w:tr>
      <w:tr w:rsidTr="004B6158">
        <w:tblPrEx>
          <w:tblW w:w="5000" w:type="pct"/>
          <w:jc w:val="center"/>
          <w:tblLook w:val="04A0"/>
        </w:tblPrEx>
        <w:trPr>
          <w:trHeight w:val="292"/>
          <w:jc w:val="center"/>
        </w:trPr>
        <w:tc>
          <w:tcPr>
            <w:tcW w:w="1401" w:type="pct"/>
            <w:tcBorders>
              <w:top w:val="nil"/>
              <w:left w:val="single" w:sz="8"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נוף הגליל</w:t>
            </w:r>
          </w:p>
        </w:tc>
        <w:tc>
          <w:tcPr>
            <w:tcW w:w="1189"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121,170</w:t>
            </w:r>
          </w:p>
        </w:tc>
        <w:tc>
          <w:tcPr>
            <w:tcW w:w="1189"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130,474</w:t>
            </w:r>
          </w:p>
        </w:tc>
        <w:tc>
          <w:tcPr>
            <w:tcW w:w="1222"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132,236</w:t>
            </w:r>
          </w:p>
        </w:tc>
      </w:tr>
      <w:tr w:rsidTr="004B6158">
        <w:tblPrEx>
          <w:tblW w:w="5000" w:type="pct"/>
          <w:jc w:val="center"/>
          <w:tblLook w:val="04A0"/>
        </w:tblPrEx>
        <w:trPr>
          <w:trHeight w:val="306"/>
          <w:jc w:val="center"/>
        </w:trPr>
        <w:tc>
          <w:tcPr>
            <w:tcW w:w="1401" w:type="pct"/>
            <w:tcBorders>
              <w:top w:val="nil"/>
              <w:left w:val="single" w:sz="8" w:space="0" w:color="auto"/>
              <w:bottom w:val="single" w:sz="8"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עספייא</w:t>
            </w:r>
          </w:p>
        </w:tc>
        <w:tc>
          <w:tcPr>
            <w:tcW w:w="1189"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14,626</w:t>
            </w:r>
          </w:p>
        </w:tc>
        <w:tc>
          <w:tcPr>
            <w:tcW w:w="1189"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15,115</w:t>
            </w:r>
          </w:p>
        </w:tc>
        <w:tc>
          <w:tcPr>
            <w:tcW w:w="1222" w:type="pct"/>
            <w:tcBorders>
              <w:top w:val="nil"/>
              <w:left w:val="single" w:sz="4" w:space="0" w:color="auto"/>
              <w:bottom w:val="single" w:sz="8"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13,863</w:t>
            </w:r>
          </w:p>
        </w:tc>
      </w:tr>
    </w:tbl>
    <w:p w:rsidR="00586225" w:rsidRPr="00586225" w:rsidP="002F733C">
      <w:pPr>
        <w:widowControl w:val="0"/>
        <w:spacing w:line="269" w:lineRule="auto"/>
        <w:rPr>
          <w:rFonts w:eastAsia="Times New Roman"/>
          <w:szCs w:val="20"/>
          <w:rtl/>
          <w:lang w:eastAsia="he-IL"/>
        </w:rPr>
      </w:pPr>
      <w:r w:rsidRPr="00586225">
        <w:rPr>
          <w:rFonts w:eastAsia="Calibri" w:hint="cs"/>
          <w:szCs w:val="20"/>
          <w:rtl/>
          <w:lang w:eastAsia="he-IL"/>
        </w:rPr>
        <w:t xml:space="preserve">המקור: </w:t>
      </w:r>
      <w:r w:rsidRPr="00586225">
        <w:rPr>
          <w:rFonts w:eastAsia="Times New Roman" w:hint="cs"/>
          <w:szCs w:val="20"/>
          <w:rtl/>
          <w:lang w:eastAsia="he-IL"/>
        </w:rPr>
        <w:t>משרד הפנים, דוחות כספיים מבוקרים לרשויות המקומיות לשנים 202</w:t>
      </w:r>
      <w:r w:rsidR="00940E9A">
        <w:rPr>
          <w:rFonts w:eastAsia="Times New Roman" w:hint="cs"/>
          <w:szCs w:val="20"/>
          <w:rtl/>
          <w:lang w:eastAsia="he-IL"/>
        </w:rPr>
        <w:t xml:space="preserve">1 </w:t>
      </w:r>
      <w:r w:rsidRPr="00586225">
        <w:rPr>
          <w:rFonts w:eastAsia="Times New Roman" w:hint="cs"/>
          <w:szCs w:val="20"/>
          <w:rtl/>
          <w:lang w:eastAsia="he-IL"/>
        </w:rPr>
        <w:t>-</w:t>
      </w:r>
      <w:r w:rsidR="00940E9A">
        <w:rPr>
          <w:rFonts w:eastAsia="Times New Roman" w:hint="cs"/>
          <w:szCs w:val="20"/>
          <w:rtl/>
          <w:lang w:eastAsia="he-IL"/>
        </w:rPr>
        <w:t xml:space="preserve"> </w:t>
      </w:r>
      <w:r w:rsidRPr="00586225">
        <w:rPr>
          <w:rFonts w:eastAsia="Times New Roman" w:hint="cs"/>
          <w:szCs w:val="20"/>
          <w:rtl/>
          <w:lang w:eastAsia="he-IL"/>
        </w:rPr>
        <w:t>202</w:t>
      </w:r>
      <w:r w:rsidR="00940E9A">
        <w:rPr>
          <w:rFonts w:eastAsia="Times New Roman" w:hint="cs"/>
          <w:szCs w:val="20"/>
          <w:rtl/>
          <w:lang w:eastAsia="he-IL"/>
        </w:rPr>
        <w:t>3</w:t>
      </w:r>
      <w:r w:rsidRPr="00586225">
        <w:rPr>
          <w:rFonts w:eastAsia="Times New Roman" w:hint="cs"/>
          <w:szCs w:val="20"/>
          <w:rtl/>
          <w:lang w:eastAsia="he-IL"/>
        </w:rPr>
        <w:t>, בעיבוד משרד מבקר המדינה.</w:t>
      </w:r>
    </w:p>
    <w:p w:rsidR="00586225" w:rsidRPr="00586225" w:rsidP="002F733C">
      <w:pPr>
        <w:spacing w:line="269" w:lineRule="auto"/>
        <w:ind w:left="-567"/>
        <w:rPr>
          <w:rFonts w:eastAsia="Calibri"/>
          <w:szCs w:val="20"/>
          <w:rtl/>
          <w:lang w:eastAsia="he-IL"/>
        </w:rPr>
      </w:pPr>
    </w:p>
    <w:p w:rsidR="00586225" w:rsidRPr="00586225" w:rsidP="002F733C">
      <w:pPr>
        <w:widowControl w:val="0"/>
        <w:spacing w:line="269" w:lineRule="auto"/>
        <w:rPr>
          <w:rFonts w:eastAsia="Times New Roman"/>
          <w:sz w:val="24"/>
          <w:rtl/>
          <w:lang w:eastAsia="he-IL"/>
        </w:rPr>
      </w:pPr>
      <w:r w:rsidRPr="00586225">
        <w:rPr>
          <w:rFonts w:eastAsia="Times New Roman" w:hint="cs"/>
          <w:sz w:val="24"/>
          <w:rtl/>
          <w:lang w:eastAsia="he-IL"/>
        </w:rPr>
        <w:t xml:space="preserve">בתרשים 4 שלהלן מוצג </w:t>
      </w:r>
      <w:r w:rsidRPr="00586225">
        <w:rPr>
          <w:rFonts w:eastAsia="Calibri"/>
          <w:rtl/>
        </w:rPr>
        <w:t>שיעור הגבייה השוטפת של הארנונה ברשויות המקומיות שנבדקו</w:t>
      </w:r>
      <w:r w:rsidRPr="00586225">
        <w:rPr>
          <w:rFonts w:eastAsia="Calibri" w:hint="cs"/>
          <w:rtl/>
        </w:rPr>
        <w:t xml:space="preserve"> בשנים 2021 - 2023</w:t>
      </w:r>
      <w:r w:rsidRPr="00586225">
        <w:rPr>
          <w:rFonts w:eastAsia="Times New Roman" w:hint="cs"/>
          <w:sz w:val="24"/>
          <w:rtl/>
          <w:lang w:eastAsia="he-IL"/>
        </w:rPr>
        <w:t>.</w:t>
      </w:r>
    </w:p>
    <w:p w:rsidR="00586225" w:rsidRPr="00586225" w:rsidP="002F733C">
      <w:pPr>
        <w:keepNext/>
        <w:widowControl w:val="0"/>
        <w:spacing w:line="269" w:lineRule="auto"/>
        <w:jc w:val="center"/>
        <w:rPr>
          <w:rFonts w:eastAsia="Times New Roman"/>
          <w:sz w:val="24"/>
          <w:rtl/>
          <w:lang w:eastAsia="he-IL"/>
        </w:rPr>
      </w:pPr>
      <w:r w:rsidRPr="00586225">
        <w:rPr>
          <w:rFonts w:eastAsia="Times New Roman" w:hint="cs"/>
          <w:sz w:val="24"/>
          <w:rtl/>
          <w:lang w:eastAsia="he-IL"/>
        </w:rPr>
        <w:t>תרשים 4:</w:t>
      </w:r>
      <w:r w:rsidRPr="00586225">
        <w:rPr>
          <w:rFonts w:eastAsia="Times New Roman" w:hint="cs"/>
          <w:b/>
          <w:bCs/>
          <w:sz w:val="24"/>
          <w:rtl/>
          <w:lang w:eastAsia="he-IL"/>
        </w:rPr>
        <w:t xml:space="preserve"> </w:t>
      </w:r>
      <w:r w:rsidRPr="00586225">
        <w:rPr>
          <w:rFonts w:eastAsia="Calibri"/>
          <w:b/>
          <w:bCs/>
          <w:rtl/>
        </w:rPr>
        <w:t>שיעור הגבייה השוטפת של הארנונה ברשויות המקומיות שנבדקו</w:t>
      </w:r>
      <w:r w:rsidRPr="00586225">
        <w:rPr>
          <w:rFonts w:eastAsia="Calibri" w:hint="cs"/>
          <w:b/>
          <w:bCs/>
          <w:rtl/>
        </w:rPr>
        <w:t xml:space="preserve">, </w:t>
      </w:r>
      <w:r w:rsidRPr="00A60A42" w:rsidR="00A60A42">
        <w:rPr>
          <w:rFonts w:eastAsia="Calibri"/>
          <w:b/>
          <w:bCs/>
          <w:rtl/>
        </w:rPr>
        <w:t>2021 - 2023</w:t>
      </w:r>
    </w:p>
    <w:p w:rsidR="00586225" w:rsidRPr="00586225" w:rsidP="002F733C">
      <w:pPr>
        <w:widowControl w:val="0"/>
        <w:spacing w:line="269" w:lineRule="auto"/>
        <w:rPr>
          <w:rFonts w:eastAsia="Times New Roman"/>
          <w:szCs w:val="20"/>
          <w:rtl/>
          <w:lang w:eastAsia="he-IL"/>
        </w:rPr>
      </w:pPr>
      <w:r w:rsidRPr="00586225">
        <w:rPr>
          <w:rFonts w:eastAsia="Times New Roman"/>
          <w:noProof/>
          <w:szCs w:val="20"/>
          <w:rtl/>
          <w:lang w:val="he-IL" w:eastAsia="he-IL"/>
        </w:rPr>
        <w:drawing>
          <wp:inline distT="0" distB="0" distL="0" distR="0">
            <wp:extent cx="5219700" cy="2240280"/>
            <wp:effectExtent l="0" t="0" r="0" b="0"/>
            <wp:docPr id="23" name="תמונה 23" descr="שיעור הגבייה השוטפת של הארנונה ברשויות המקומיות שנבדקו לשנים 2023-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תמונה 4" descr="שיעור הגבייה השוטפת של הארנונה ברשויות המקומיות שנבדקו לשנים 2023-2021."/>
                    <pic:cNvPicPr/>
                  </pic:nvPicPr>
                  <pic:blipFill>
                    <a:blip xmlns:r="http://schemas.openxmlformats.org/officeDocument/2006/relationships" r:embed="rId2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219700" cy="2240280"/>
                    </a:xfrm>
                    <a:prstGeom prst="rect">
                      <a:avLst/>
                    </a:prstGeom>
                  </pic:spPr>
                </pic:pic>
              </a:graphicData>
            </a:graphic>
          </wp:inline>
        </w:drawing>
      </w:r>
    </w:p>
    <w:p w:rsidR="00586225" w:rsidRPr="00586225" w:rsidP="002F733C">
      <w:pPr>
        <w:widowControl w:val="0"/>
        <w:spacing w:line="269" w:lineRule="auto"/>
        <w:rPr>
          <w:rFonts w:eastAsia="Times New Roman"/>
          <w:szCs w:val="20"/>
          <w:rtl/>
          <w:lang w:eastAsia="he-IL"/>
        </w:rPr>
      </w:pPr>
      <w:r w:rsidRPr="00586225">
        <w:rPr>
          <w:rFonts w:eastAsia="Times New Roman" w:hint="cs"/>
          <w:szCs w:val="20"/>
          <w:rtl/>
          <w:lang w:eastAsia="he-IL"/>
        </w:rPr>
        <w:t>על פי משרד הפנים, דוחות כספיים מבוקרים לרשויות המקומיות לשנים 202</w:t>
      </w:r>
      <w:r w:rsidR="00940E9A">
        <w:rPr>
          <w:rFonts w:eastAsia="Times New Roman" w:hint="cs"/>
          <w:szCs w:val="20"/>
          <w:rtl/>
          <w:lang w:eastAsia="he-IL"/>
        </w:rPr>
        <w:t>1</w:t>
      </w:r>
      <w:r w:rsidR="00940E9A">
        <w:rPr>
          <w:rFonts w:eastAsia="Times New Roman" w:hint="cs"/>
          <w:szCs w:val="20"/>
          <w:lang w:eastAsia="he-IL"/>
        </w:rPr>
        <w:t xml:space="preserve"> </w:t>
      </w:r>
      <w:r w:rsidRPr="00586225">
        <w:rPr>
          <w:rFonts w:eastAsia="Times New Roman" w:hint="cs"/>
          <w:szCs w:val="20"/>
          <w:rtl/>
          <w:lang w:eastAsia="he-IL"/>
        </w:rPr>
        <w:t>-</w:t>
      </w:r>
      <w:r w:rsidR="00940E9A">
        <w:rPr>
          <w:rFonts w:eastAsia="Times New Roman"/>
          <w:szCs w:val="20"/>
          <w:lang w:eastAsia="he-IL"/>
        </w:rPr>
        <w:t xml:space="preserve"> </w:t>
      </w:r>
      <w:r w:rsidRPr="00586225">
        <w:rPr>
          <w:rFonts w:eastAsia="Times New Roman" w:hint="cs"/>
          <w:szCs w:val="20"/>
          <w:rtl/>
          <w:lang w:eastAsia="he-IL"/>
        </w:rPr>
        <w:t>202</w:t>
      </w:r>
      <w:r w:rsidR="00940E9A">
        <w:rPr>
          <w:rFonts w:eastAsia="Times New Roman" w:hint="cs"/>
          <w:szCs w:val="20"/>
          <w:rtl/>
          <w:lang w:eastAsia="he-IL"/>
        </w:rPr>
        <w:t>3</w:t>
      </w:r>
      <w:r w:rsidRPr="00586225">
        <w:rPr>
          <w:rFonts w:eastAsia="Times New Roman" w:hint="cs"/>
          <w:szCs w:val="20"/>
          <w:rtl/>
          <w:lang w:eastAsia="he-IL"/>
        </w:rPr>
        <w:t xml:space="preserve"> בעיבוד משרד מבקר המדינה.</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lang w:eastAsia="he-IL"/>
        </w:rPr>
      </w:pPr>
      <w:bookmarkStart w:id="18" w:name="_Hlk220407165"/>
      <w:r w:rsidRPr="00586225">
        <w:rPr>
          <w:rFonts w:eastAsia="Times New Roman"/>
          <w:b/>
          <w:bCs/>
          <w:sz w:val="24"/>
          <w:rtl/>
          <w:lang w:eastAsia="he-IL"/>
        </w:rPr>
        <w:t xml:space="preserve">מתרשים 4 </w:t>
      </w:r>
      <w:r w:rsidRPr="00586225">
        <w:rPr>
          <w:rFonts w:eastAsia="Times New Roman" w:hint="eastAsia"/>
          <w:b/>
          <w:bCs/>
          <w:sz w:val="24"/>
          <w:rtl/>
          <w:lang w:eastAsia="he-IL"/>
        </w:rPr>
        <w:t>עולה</w:t>
      </w:r>
      <w:r w:rsidRPr="00586225">
        <w:rPr>
          <w:rFonts w:eastAsia="Times New Roman"/>
          <w:b/>
          <w:bCs/>
          <w:sz w:val="24"/>
          <w:rtl/>
          <w:lang w:eastAsia="he-IL"/>
        </w:rPr>
        <w:t xml:space="preserve"> </w:t>
      </w:r>
      <w:r w:rsidRPr="00586225">
        <w:rPr>
          <w:rFonts w:eastAsia="Times New Roman" w:hint="eastAsia"/>
          <w:b/>
          <w:bCs/>
          <w:sz w:val="24"/>
          <w:rtl/>
          <w:lang w:eastAsia="he-IL"/>
        </w:rPr>
        <w:t>כי</w:t>
      </w:r>
      <w:r w:rsidRPr="00586225">
        <w:rPr>
          <w:rFonts w:eastAsia="Times New Roman"/>
          <w:b/>
          <w:bCs/>
          <w:sz w:val="24"/>
          <w:rtl/>
          <w:lang w:eastAsia="he-IL"/>
        </w:rPr>
        <w:t xml:space="preserve"> </w:t>
      </w:r>
      <w:r w:rsidRPr="00586225">
        <w:rPr>
          <w:rFonts w:eastAsia="Times New Roman" w:hint="eastAsia"/>
          <w:b/>
          <w:bCs/>
          <w:sz w:val="24"/>
          <w:rtl/>
          <w:lang w:eastAsia="he-IL"/>
        </w:rPr>
        <w:t>בין</w:t>
      </w:r>
      <w:r w:rsidRPr="00586225">
        <w:rPr>
          <w:rFonts w:eastAsia="Times New Roman"/>
          <w:b/>
          <w:bCs/>
          <w:sz w:val="24"/>
          <w:rtl/>
          <w:lang w:eastAsia="he-IL"/>
        </w:rPr>
        <w:t xml:space="preserve"> </w:t>
      </w:r>
      <w:r w:rsidRPr="00586225">
        <w:rPr>
          <w:rFonts w:eastAsia="Times New Roman" w:hint="eastAsia"/>
          <w:b/>
          <w:bCs/>
          <w:sz w:val="24"/>
          <w:rtl/>
          <w:lang w:eastAsia="he-IL"/>
        </w:rPr>
        <w:t>השנים</w:t>
      </w:r>
      <w:r w:rsidRPr="00586225">
        <w:rPr>
          <w:rFonts w:eastAsia="Times New Roman" w:hint="cs"/>
          <w:b/>
          <w:bCs/>
          <w:sz w:val="24"/>
          <w:rtl/>
          <w:lang w:eastAsia="he-IL"/>
        </w:rPr>
        <w:t xml:space="preserve"> 2021 - 2023</w:t>
      </w:r>
      <w:r w:rsidRPr="00586225">
        <w:rPr>
          <w:rFonts w:eastAsia="Times New Roman"/>
          <w:b/>
          <w:bCs/>
          <w:sz w:val="24"/>
          <w:rtl/>
          <w:lang w:eastAsia="he-IL"/>
        </w:rPr>
        <w:t xml:space="preserve"> </w:t>
      </w:r>
      <w:r w:rsidRPr="00586225">
        <w:rPr>
          <w:rFonts w:eastAsia="Times New Roman" w:hint="cs"/>
          <w:b/>
          <w:bCs/>
          <w:sz w:val="24"/>
          <w:rtl/>
          <w:lang w:eastAsia="he-IL"/>
        </w:rPr>
        <w:t>היו ב</w:t>
      </w:r>
      <w:r w:rsidRPr="00586225">
        <w:rPr>
          <w:rFonts w:eastAsia="Times New Roman"/>
          <w:b/>
          <w:bCs/>
          <w:sz w:val="24"/>
          <w:rtl/>
          <w:lang w:eastAsia="he-IL"/>
        </w:rPr>
        <w:t xml:space="preserve">נוף הגליל שיעורי </w:t>
      </w:r>
      <w:r w:rsidRPr="00586225">
        <w:rPr>
          <w:rFonts w:eastAsia="Times New Roman" w:hint="eastAsia"/>
          <w:b/>
          <w:bCs/>
          <w:sz w:val="24"/>
          <w:rtl/>
          <w:lang w:eastAsia="he-IL"/>
        </w:rPr>
        <w:t>גבייה</w:t>
      </w:r>
      <w:r w:rsidRPr="00586225">
        <w:rPr>
          <w:rFonts w:eastAsia="Times New Roman"/>
          <w:b/>
          <w:bCs/>
          <w:sz w:val="24"/>
          <w:rtl/>
          <w:lang w:eastAsia="he-IL"/>
        </w:rPr>
        <w:t xml:space="preserve"> </w:t>
      </w:r>
      <w:r w:rsidRPr="00586225">
        <w:rPr>
          <w:rFonts w:eastAsia="Times New Roman" w:hint="eastAsia"/>
          <w:b/>
          <w:bCs/>
          <w:sz w:val="24"/>
          <w:rtl/>
          <w:lang w:eastAsia="he-IL"/>
        </w:rPr>
        <w:t>גבוהים</w:t>
      </w:r>
      <w:r w:rsidRPr="00586225">
        <w:rPr>
          <w:rFonts w:eastAsia="Times New Roman"/>
          <w:b/>
          <w:bCs/>
          <w:sz w:val="24"/>
          <w:rtl/>
          <w:lang w:eastAsia="he-IL"/>
        </w:rPr>
        <w:t xml:space="preserve"> במיוחד: 96% ב</w:t>
      </w:r>
      <w:r w:rsidRPr="00586225">
        <w:rPr>
          <w:rFonts w:eastAsia="Times New Roman" w:hint="eastAsia"/>
          <w:b/>
          <w:bCs/>
          <w:sz w:val="24"/>
          <w:rtl/>
          <w:lang w:eastAsia="he-IL"/>
        </w:rPr>
        <w:t>שנת</w:t>
      </w:r>
      <w:r w:rsidRPr="00586225">
        <w:rPr>
          <w:rFonts w:eastAsia="Times New Roman"/>
          <w:b/>
          <w:bCs/>
          <w:sz w:val="24"/>
          <w:rtl/>
          <w:lang w:eastAsia="he-IL"/>
        </w:rPr>
        <w:t xml:space="preserve"> 2021</w:t>
      </w:r>
      <w:r w:rsidRPr="00586225">
        <w:rPr>
          <w:rFonts w:eastAsia="Times New Roman" w:hint="cs"/>
          <w:b/>
          <w:bCs/>
          <w:sz w:val="24"/>
          <w:rtl/>
          <w:lang w:eastAsia="he-IL"/>
        </w:rPr>
        <w:t xml:space="preserve">, 95% בשנת 2022 </w:t>
      </w:r>
      <w:r w:rsidRPr="00586225">
        <w:rPr>
          <w:rFonts w:eastAsia="Times New Roman" w:hint="eastAsia"/>
          <w:b/>
          <w:bCs/>
          <w:sz w:val="24"/>
          <w:rtl/>
          <w:lang w:eastAsia="he-IL"/>
        </w:rPr>
        <w:t>ו</w:t>
      </w:r>
      <w:r w:rsidRPr="00586225">
        <w:rPr>
          <w:rFonts w:eastAsia="Times New Roman"/>
          <w:b/>
          <w:bCs/>
          <w:sz w:val="24"/>
          <w:rtl/>
          <w:lang w:eastAsia="he-IL"/>
        </w:rPr>
        <w:t>-92% ב</w:t>
      </w:r>
      <w:r w:rsidRPr="00586225">
        <w:rPr>
          <w:rFonts w:eastAsia="Times New Roman" w:hint="eastAsia"/>
          <w:b/>
          <w:bCs/>
          <w:sz w:val="24"/>
          <w:rtl/>
          <w:lang w:eastAsia="he-IL"/>
        </w:rPr>
        <w:t>שנת</w:t>
      </w:r>
      <w:r w:rsidRPr="00586225">
        <w:rPr>
          <w:rFonts w:eastAsia="Times New Roman"/>
          <w:b/>
          <w:bCs/>
          <w:sz w:val="24"/>
          <w:rtl/>
          <w:lang w:eastAsia="he-IL"/>
        </w:rPr>
        <w:t xml:space="preserve"> 2023. גם </w:t>
      </w:r>
      <w:r w:rsidRPr="00586225">
        <w:rPr>
          <w:rFonts w:eastAsia="Times New Roman" w:hint="cs"/>
          <w:b/>
          <w:bCs/>
          <w:sz w:val="24"/>
          <w:rtl/>
          <w:lang w:eastAsia="he-IL"/>
        </w:rPr>
        <w:t>ל</w:t>
      </w:r>
      <w:r w:rsidRPr="00586225">
        <w:rPr>
          <w:rFonts w:eastAsia="Times New Roman"/>
          <w:b/>
          <w:bCs/>
          <w:sz w:val="24"/>
          <w:rtl/>
          <w:lang w:eastAsia="he-IL"/>
        </w:rPr>
        <w:t xml:space="preserve">אלעד </w:t>
      </w:r>
      <w:r w:rsidRPr="00586225">
        <w:rPr>
          <w:rFonts w:eastAsia="Times New Roman" w:hint="cs"/>
          <w:b/>
          <w:bCs/>
          <w:sz w:val="24"/>
          <w:rtl/>
          <w:lang w:eastAsia="he-IL"/>
        </w:rPr>
        <w:t>היו שיעורי גבייה יציבים ש</w:t>
      </w:r>
      <w:r w:rsidRPr="00586225">
        <w:rPr>
          <w:rFonts w:eastAsia="Times New Roman"/>
          <w:b/>
          <w:bCs/>
          <w:sz w:val="24"/>
          <w:rtl/>
          <w:lang w:eastAsia="he-IL"/>
        </w:rPr>
        <w:t>נע</w:t>
      </w:r>
      <w:r w:rsidRPr="00586225">
        <w:rPr>
          <w:rFonts w:eastAsia="Times New Roman" w:hint="cs"/>
          <w:b/>
          <w:bCs/>
          <w:sz w:val="24"/>
          <w:rtl/>
          <w:lang w:eastAsia="he-IL"/>
        </w:rPr>
        <w:t>ו</w:t>
      </w:r>
      <w:r w:rsidRPr="00586225">
        <w:rPr>
          <w:rFonts w:eastAsia="Times New Roman"/>
          <w:b/>
          <w:bCs/>
          <w:sz w:val="24"/>
          <w:rtl/>
          <w:lang w:eastAsia="he-IL"/>
        </w:rPr>
        <w:t xml:space="preserve"> סביב 90% בכל </w:t>
      </w:r>
      <w:r w:rsidRPr="00586225">
        <w:rPr>
          <w:rFonts w:eastAsia="Times New Roman" w:hint="eastAsia"/>
          <w:b/>
          <w:bCs/>
          <w:sz w:val="24"/>
          <w:rtl/>
          <w:lang w:eastAsia="he-IL"/>
        </w:rPr>
        <w:t>אחת</w:t>
      </w:r>
      <w:r w:rsidRPr="00586225">
        <w:rPr>
          <w:rFonts w:eastAsia="Times New Roman"/>
          <w:b/>
          <w:bCs/>
          <w:sz w:val="24"/>
          <w:rtl/>
          <w:lang w:eastAsia="he-IL"/>
        </w:rPr>
        <w:t xml:space="preserve"> </w:t>
      </w:r>
      <w:r w:rsidRPr="00586225">
        <w:rPr>
          <w:rFonts w:eastAsia="Times New Roman" w:hint="eastAsia"/>
          <w:b/>
          <w:bCs/>
          <w:sz w:val="24"/>
          <w:rtl/>
          <w:lang w:eastAsia="he-IL"/>
        </w:rPr>
        <w:t>מ</w:t>
      </w:r>
      <w:r w:rsidRPr="00586225">
        <w:rPr>
          <w:rFonts w:eastAsia="Times New Roman"/>
          <w:b/>
          <w:bCs/>
          <w:sz w:val="24"/>
          <w:rtl/>
          <w:lang w:eastAsia="he-IL"/>
        </w:rPr>
        <w:t xml:space="preserve">שלוש השנים. לעומת זאת, </w:t>
      </w:r>
      <w:r w:rsidRPr="00586225">
        <w:rPr>
          <w:rFonts w:eastAsia="Times New Roman" w:hint="eastAsia"/>
          <w:b/>
          <w:bCs/>
          <w:sz w:val="24"/>
          <w:rtl/>
          <w:lang w:eastAsia="he-IL"/>
        </w:rPr>
        <w:t>ב</w:t>
      </w:r>
      <w:r w:rsidRPr="00586225">
        <w:rPr>
          <w:rFonts w:eastAsia="Times New Roman"/>
          <w:b/>
          <w:bCs/>
          <w:sz w:val="24"/>
          <w:rtl/>
          <w:lang w:eastAsia="he-IL"/>
        </w:rPr>
        <w:t>עספי</w:t>
      </w:r>
      <w:r w:rsidRPr="00586225">
        <w:rPr>
          <w:rFonts w:eastAsia="Times New Roman" w:hint="cs"/>
          <w:b/>
          <w:bCs/>
          <w:sz w:val="24"/>
          <w:rtl/>
          <w:lang w:eastAsia="he-IL"/>
        </w:rPr>
        <w:t>י</w:t>
      </w:r>
      <w:r w:rsidRPr="00586225">
        <w:rPr>
          <w:rFonts w:eastAsia="Times New Roman"/>
          <w:b/>
          <w:bCs/>
          <w:sz w:val="24"/>
          <w:rtl/>
          <w:lang w:eastAsia="he-IL"/>
        </w:rPr>
        <w:t xml:space="preserve">א </w:t>
      </w:r>
      <w:r w:rsidRPr="00586225">
        <w:rPr>
          <w:rFonts w:eastAsia="Times New Roman" w:hint="eastAsia"/>
          <w:b/>
          <w:bCs/>
          <w:sz w:val="24"/>
          <w:rtl/>
          <w:lang w:eastAsia="he-IL"/>
        </w:rPr>
        <w:t>נרשמה</w:t>
      </w:r>
      <w:r w:rsidRPr="00586225">
        <w:rPr>
          <w:rFonts w:eastAsia="Times New Roman"/>
          <w:b/>
          <w:bCs/>
          <w:sz w:val="24"/>
          <w:rtl/>
          <w:lang w:eastAsia="he-IL"/>
        </w:rPr>
        <w:t xml:space="preserve"> ירידה חדה </w:t>
      </w:r>
      <w:r w:rsidRPr="00586225">
        <w:rPr>
          <w:rFonts w:eastAsia="Times New Roman" w:hint="eastAsia"/>
          <w:b/>
          <w:bCs/>
          <w:sz w:val="24"/>
          <w:rtl/>
          <w:lang w:eastAsia="he-IL"/>
        </w:rPr>
        <w:t>בשיעור</w:t>
      </w:r>
      <w:r w:rsidRPr="00586225">
        <w:rPr>
          <w:rFonts w:eastAsia="Times New Roman"/>
          <w:b/>
          <w:bCs/>
          <w:sz w:val="24"/>
          <w:rtl/>
          <w:lang w:eastAsia="he-IL"/>
        </w:rPr>
        <w:t xml:space="preserve"> הגבייה </w:t>
      </w:r>
      <w:r w:rsidR="00E25C55">
        <w:rPr>
          <w:rFonts w:eastAsia="Times New Roman"/>
          <w:b/>
          <w:bCs/>
          <w:sz w:val="24"/>
          <w:rtl/>
          <w:lang w:eastAsia="he-IL"/>
        </w:rPr>
        <w:br/>
      </w:r>
      <w:r w:rsidRPr="00586225">
        <w:rPr>
          <w:rFonts w:eastAsia="Times New Roman"/>
          <w:b/>
          <w:bCs/>
          <w:sz w:val="24"/>
          <w:rtl/>
          <w:lang w:eastAsia="he-IL"/>
        </w:rPr>
        <w:t>מ-85% ב</w:t>
      </w:r>
      <w:r w:rsidRPr="00586225">
        <w:rPr>
          <w:rFonts w:eastAsia="Times New Roman" w:hint="eastAsia"/>
          <w:b/>
          <w:bCs/>
          <w:sz w:val="24"/>
          <w:rtl/>
          <w:lang w:eastAsia="he-IL"/>
        </w:rPr>
        <w:t>שנת</w:t>
      </w:r>
      <w:r w:rsidRPr="00586225">
        <w:rPr>
          <w:rFonts w:eastAsia="Times New Roman"/>
          <w:b/>
          <w:bCs/>
          <w:sz w:val="24"/>
          <w:rtl/>
          <w:lang w:eastAsia="he-IL"/>
        </w:rPr>
        <w:t xml:space="preserve"> 2021 ל-69% בלבד ב</w:t>
      </w:r>
      <w:r w:rsidRPr="00586225">
        <w:rPr>
          <w:rFonts w:eastAsia="Times New Roman" w:hint="eastAsia"/>
          <w:b/>
          <w:bCs/>
          <w:sz w:val="24"/>
          <w:rtl/>
          <w:lang w:eastAsia="he-IL"/>
        </w:rPr>
        <w:t>שנת</w:t>
      </w:r>
      <w:r w:rsidRPr="00586225">
        <w:rPr>
          <w:rFonts w:eastAsia="Times New Roman"/>
          <w:b/>
          <w:bCs/>
          <w:sz w:val="24"/>
          <w:rtl/>
          <w:lang w:eastAsia="he-IL"/>
        </w:rPr>
        <w:t xml:space="preserve"> 2023 - </w:t>
      </w:r>
      <w:r w:rsidRPr="00586225">
        <w:rPr>
          <w:rFonts w:eastAsia="Times New Roman" w:hint="eastAsia"/>
          <w:b/>
          <w:bCs/>
          <w:sz w:val="24"/>
          <w:rtl/>
          <w:lang w:eastAsia="he-IL"/>
        </w:rPr>
        <w:t>ירידה</w:t>
      </w:r>
      <w:r w:rsidRPr="00586225">
        <w:rPr>
          <w:rFonts w:eastAsia="Times New Roman"/>
          <w:b/>
          <w:bCs/>
          <w:sz w:val="24"/>
          <w:rtl/>
          <w:lang w:eastAsia="he-IL"/>
        </w:rPr>
        <w:t xml:space="preserve"> של 16%. בוסתאן אל-מרג' ודאלי</w:t>
      </w:r>
      <w:r w:rsidRPr="00586225">
        <w:rPr>
          <w:rFonts w:eastAsia="Times New Roman" w:hint="cs"/>
          <w:b/>
          <w:bCs/>
          <w:sz w:val="24"/>
          <w:rtl/>
          <w:lang w:eastAsia="he-IL"/>
        </w:rPr>
        <w:t>י</w:t>
      </w:r>
      <w:r w:rsidRPr="00586225">
        <w:rPr>
          <w:rFonts w:eastAsia="Times New Roman"/>
          <w:b/>
          <w:bCs/>
          <w:sz w:val="24"/>
          <w:rtl/>
          <w:lang w:eastAsia="he-IL"/>
        </w:rPr>
        <w:t xml:space="preserve">ת </w:t>
      </w:r>
      <w:r w:rsidR="00E25C55">
        <w:rPr>
          <w:rFonts w:eastAsia="Times New Roman"/>
          <w:b/>
          <w:bCs/>
          <w:sz w:val="24"/>
          <w:rtl/>
          <w:lang w:eastAsia="he-IL"/>
        </w:rPr>
        <w:br/>
      </w:r>
      <w:r w:rsidRPr="00586225">
        <w:rPr>
          <w:rFonts w:eastAsia="Times New Roman"/>
          <w:b/>
          <w:bCs/>
          <w:sz w:val="24"/>
          <w:rtl/>
          <w:lang w:eastAsia="he-IL"/>
        </w:rPr>
        <w:t>אל-כרמל רשמו ירידות מתונות יותר</w:t>
      </w:r>
      <w:r w:rsidRPr="00586225">
        <w:rPr>
          <w:rFonts w:eastAsia="Times New Roman" w:hint="cs"/>
          <w:b/>
          <w:bCs/>
          <w:sz w:val="24"/>
          <w:rtl/>
          <w:lang w:eastAsia="he-IL"/>
        </w:rPr>
        <w:t xml:space="preserve"> </w:t>
      </w:r>
      <w:r w:rsidRPr="00586225">
        <w:rPr>
          <w:rFonts w:eastAsia="Times New Roman"/>
          <w:b/>
          <w:bCs/>
          <w:sz w:val="24"/>
          <w:rtl/>
          <w:lang w:eastAsia="he-IL"/>
        </w:rPr>
        <w:t xml:space="preserve">של 8% </w:t>
      </w:r>
      <w:r w:rsidRPr="00586225">
        <w:rPr>
          <w:rFonts w:eastAsia="Times New Roman" w:hint="cs"/>
          <w:b/>
          <w:bCs/>
          <w:sz w:val="24"/>
          <w:rtl/>
          <w:lang w:eastAsia="he-IL"/>
        </w:rPr>
        <w:t>בכל אחת מהן</w:t>
      </w:r>
      <w:r w:rsidRPr="00586225">
        <w:rPr>
          <w:rFonts w:eastAsia="Times New Roman"/>
          <w:b/>
          <w:bCs/>
          <w:sz w:val="24"/>
          <w:rtl/>
          <w:lang w:eastAsia="he-IL"/>
        </w:rPr>
        <w:t xml:space="preserve">, </w:t>
      </w:r>
      <w:r w:rsidRPr="00586225">
        <w:rPr>
          <w:rFonts w:eastAsia="Times New Roman" w:hint="eastAsia"/>
          <w:b/>
          <w:bCs/>
          <w:sz w:val="24"/>
          <w:rtl/>
          <w:lang w:eastAsia="he-IL"/>
        </w:rPr>
        <w:t>ואילו</w:t>
      </w:r>
      <w:r w:rsidRPr="00586225">
        <w:rPr>
          <w:rFonts w:eastAsia="Times New Roman"/>
          <w:b/>
          <w:bCs/>
          <w:sz w:val="24"/>
          <w:rtl/>
          <w:lang w:eastAsia="he-IL"/>
        </w:rPr>
        <w:t xml:space="preserve"> </w:t>
      </w:r>
      <w:r w:rsidRPr="00586225">
        <w:rPr>
          <w:rFonts w:eastAsia="Times New Roman" w:hint="eastAsia"/>
          <w:b/>
          <w:bCs/>
          <w:sz w:val="24"/>
          <w:rtl/>
          <w:lang w:eastAsia="he-IL"/>
        </w:rPr>
        <w:t>ב</w:t>
      </w:r>
      <w:r w:rsidRPr="00586225">
        <w:rPr>
          <w:rFonts w:eastAsia="Times New Roman"/>
          <w:b/>
          <w:bCs/>
          <w:sz w:val="24"/>
          <w:rtl/>
          <w:lang w:eastAsia="he-IL"/>
        </w:rPr>
        <w:t xml:space="preserve">מגידו </w:t>
      </w:r>
      <w:r w:rsidRPr="00586225">
        <w:rPr>
          <w:rFonts w:eastAsia="Times New Roman" w:hint="cs"/>
          <w:b/>
          <w:bCs/>
          <w:sz w:val="24"/>
          <w:rtl/>
          <w:lang w:eastAsia="he-IL"/>
        </w:rPr>
        <w:t xml:space="preserve">שיעורי הגבייה היו 82%, 83% ו-84% בשנים </w:t>
      </w:r>
      <w:r w:rsidRPr="00586225">
        <w:rPr>
          <w:rFonts w:eastAsia="Times New Roman"/>
          <w:b/>
          <w:bCs/>
          <w:sz w:val="24"/>
          <w:rtl/>
          <w:lang w:eastAsia="he-IL"/>
        </w:rPr>
        <w:t xml:space="preserve">2021 - 2023 </w:t>
      </w:r>
      <w:r w:rsidRPr="00586225">
        <w:rPr>
          <w:rFonts w:eastAsia="Times New Roman" w:hint="cs"/>
          <w:b/>
          <w:bCs/>
          <w:sz w:val="24"/>
          <w:rtl/>
          <w:lang w:eastAsia="he-IL"/>
        </w:rPr>
        <w:t xml:space="preserve">בהתאמה. </w:t>
      </w:r>
      <w:r w:rsidRPr="00586225">
        <w:rPr>
          <w:rFonts w:eastAsia="Calibri" w:hint="cs"/>
          <w:b/>
          <w:bCs/>
          <w:rtl/>
          <w:lang w:eastAsia="he-IL"/>
        </w:rPr>
        <w:t xml:space="preserve">בכפר כנא שיעורי הגבייה היו 80%, 82% </w:t>
      </w:r>
      <w:r w:rsidR="00E25C55">
        <w:rPr>
          <w:rFonts w:eastAsia="Calibri"/>
          <w:b/>
          <w:bCs/>
          <w:rtl/>
          <w:lang w:eastAsia="he-IL"/>
        </w:rPr>
        <w:br/>
      </w:r>
      <w:r w:rsidRPr="00586225">
        <w:rPr>
          <w:rFonts w:eastAsia="Calibri" w:hint="cs"/>
          <w:b/>
          <w:bCs/>
          <w:rtl/>
          <w:lang w:eastAsia="he-IL"/>
        </w:rPr>
        <w:t>ו-81% בשנים האמורות.</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lang w:eastAsia="he-IL"/>
        </w:rPr>
        <w:t>בתשובת</w:t>
      </w:r>
      <w:r w:rsidRPr="00586225">
        <w:rPr>
          <w:rFonts w:eastAsia="Calibri"/>
          <w:b/>
          <w:bCs/>
          <w:rtl/>
          <w:lang w:eastAsia="he-IL"/>
        </w:rPr>
        <w:t xml:space="preserve"> </w:t>
      </w:r>
      <w:r w:rsidRPr="00586225">
        <w:rPr>
          <w:rFonts w:eastAsia="Calibri" w:hint="eastAsia"/>
          <w:b/>
          <w:bCs/>
          <w:rtl/>
          <w:lang w:eastAsia="he-IL"/>
        </w:rPr>
        <w:t>עספייא</w:t>
      </w:r>
      <w:r w:rsidRPr="00586225">
        <w:rPr>
          <w:rFonts w:eastAsia="Calibri" w:hint="cs"/>
          <w:rtl/>
          <w:lang w:eastAsia="he-IL"/>
        </w:rPr>
        <w:t xml:space="preserve"> צוין כי הירידה בשיעור הגבייה בשנת 2023 נבע ממלחמת "חרבות ברזל" שהשפיעה, בין היתר, על המצב הכלכלי והחברתי בכלל הרשויות המקומיות לרבות </w:t>
      </w:r>
      <w:r w:rsidRPr="00586225">
        <w:rPr>
          <w:rFonts w:eastAsia="Calibri" w:hint="eastAsia"/>
          <w:b/>
          <w:bCs/>
          <w:rtl/>
          <w:lang w:eastAsia="he-IL"/>
        </w:rPr>
        <w:t>עספייא</w:t>
      </w:r>
      <w:r w:rsidRPr="00586225">
        <w:rPr>
          <w:rFonts w:eastAsia="Calibri" w:hint="cs"/>
          <w:rtl/>
          <w:lang w:eastAsia="he-IL"/>
        </w:rPr>
        <w:t>. כמו כן, מערכת הבחירות לרשויות המקומיות שנדחתה מאוקטובר 2023 עד פברואר 2024 יצרה חוסר יציבות תפעולית ושינתה סדרי עדיפויות בקרב חלק מהתושבים באופן שתרם לירידה זמנית בשיעור הגבייה. המועצה ציינה עוד כי היא מינתה גזברית חדשה וגיבשה בשנת 2026 תוכנית כוללת לייעול ולחיזוק מערך הגבייה, לצורך הגדלת שיעור הגבייה.</w:t>
      </w:r>
    </w:p>
    <w:bookmarkEnd w:id="18"/>
    <w:p w:rsidR="00586225" w:rsidRPr="00586225" w:rsidP="002F733C">
      <w:pPr>
        <w:spacing w:line="269" w:lineRule="auto"/>
        <w:ind w:left="-567"/>
        <w:rPr>
          <w:rFonts w:eastAsia="Calibri"/>
          <w:szCs w:val="20"/>
          <w:rtl/>
          <w:lang w:eastAsia="he-IL"/>
        </w:rPr>
      </w:pPr>
    </w:p>
    <w:p w:rsidR="00586225" w:rsidRPr="00586225" w:rsidP="002F733C">
      <w:pPr>
        <w:widowControl w:val="0"/>
        <w:spacing w:line="269" w:lineRule="auto"/>
        <w:rPr>
          <w:rFonts w:eastAsia="Times New Roman"/>
          <w:b/>
          <w:bCs/>
          <w:sz w:val="18"/>
          <w:rtl/>
          <w:lang w:eastAsia="he-IL"/>
        </w:rPr>
      </w:pPr>
      <w:r w:rsidRPr="00586225">
        <w:rPr>
          <w:rFonts w:eastAsia="Times New Roman" w:hint="cs"/>
          <w:sz w:val="24"/>
          <w:rtl/>
          <w:lang w:eastAsia="he-IL"/>
        </w:rPr>
        <w:t>עוד יצוין</w:t>
      </w:r>
      <w:r w:rsidRPr="00586225">
        <w:rPr>
          <w:rFonts w:eastAsia="Times New Roman"/>
          <w:sz w:val="24"/>
          <w:rtl/>
          <w:lang w:eastAsia="he-IL"/>
        </w:rPr>
        <w:t xml:space="preserve"> כי שיעור הגבייה מושפע גם מהיקף ההנחות </w:t>
      </w:r>
      <w:r w:rsidRPr="00586225">
        <w:rPr>
          <w:rFonts w:eastAsia="Times New Roman" w:hint="cs"/>
          <w:sz w:val="24"/>
          <w:rtl/>
          <w:lang w:eastAsia="he-IL"/>
        </w:rPr>
        <w:t>הניתנות</w:t>
      </w:r>
      <w:r w:rsidRPr="00586225">
        <w:rPr>
          <w:rFonts w:eastAsia="Times New Roman"/>
          <w:sz w:val="24"/>
          <w:rtl/>
          <w:lang w:eastAsia="he-IL"/>
        </w:rPr>
        <w:t xml:space="preserve"> לתושבים, </w:t>
      </w:r>
      <w:r w:rsidRPr="00586225">
        <w:rPr>
          <w:rFonts w:eastAsia="Times New Roman" w:hint="cs"/>
          <w:sz w:val="24"/>
          <w:rtl/>
          <w:lang w:eastAsia="he-IL"/>
        </w:rPr>
        <w:t>ה</w:t>
      </w:r>
      <w:r w:rsidRPr="00586225">
        <w:rPr>
          <w:rFonts w:eastAsia="Times New Roman"/>
          <w:sz w:val="24"/>
          <w:rtl/>
          <w:lang w:eastAsia="he-IL"/>
        </w:rPr>
        <w:t>משתנה בין רשויות בה</w:t>
      </w:r>
      <w:r w:rsidRPr="00586225">
        <w:rPr>
          <w:rFonts w:eastAsia="Times New Roman" w:hint="cs"/>
          <w:sz w:val="24"/>
          <w:rtl/>
          <w:lang w:eastAsia="he-IL"/>
        </w:rPr>
        <w:t xml:space="preserve">לימה </w:t>
      </w:r>
      <w:r w:rsidRPr="00586225">
        <w:rPr>
          <w:rFonts w:eastAsia="Times New Roman"/>
          <w:sz w:val="24"/>
          <w:rtl/>
          <w:lang w:eastAsia="he-IL"/>
        </w:rPr>
        <w:t>למצב</w:t>
      </w:r>
      <w:r w:rsidRPr="00586225">
        <w:rPr>
          <w:rFonts w:eastAsia="Times New Roman" w:hint="cs"/>
          <w:sz w:val="24"/>
          <w:rtl/>
          <w:lang w:eastAsia="he-IL"/>
        </w:rPr>
        <w:t>ם</w:t>
      </w:r>
      <w:r w:rsidRPr="00586225">
        <w:rPr>
          <w:rFonts w:eastAsia="Times New Roman"/>
          <w:sz w:val="24"/>
          <w:rtl/>
          <w:lang w:eastAsia="he-IL"/>
        </w:rPr>
        <w:t xml:space="preserve"> ה</w:t>
      </w:r>
      <w:r w:rsidRPr="00586225">
        <w:rPr>
          <w:rFonts w:eastAsia="Times New Roman" w:hint="cs"/>
          <w:sz w:val="24"/>
          <w:rtl/>
          <w:lang w:eastAsia="he-IL"/>
        </w:rPr>
        <w:t>חברתי-כלכלי של התושבים</w:t>
      </w:r>
      <w:r w:rsidRPr="00586225">
        <w:rPr>
          <w:rFonts w:eastAsia="Times New Roman"/>
          <w:sz w:val="24"/>
          <w:rtl/>
          <w:lang w:eastAsia="he-IL"/>
        </w:rPr>
        <w:t xml:space="preserve"> ולרמת האכיפה.</w:t>
      </w:r>
      <w:r w:rsidRPr="00586225">
        <w:rPr>
          <w:rFonts w:eastAsia="Times New Roman" w:hint="cs"/>
          <w:sz w:val="24"/>
          <w:rtl/>
          <w:lang w:eastAsia="he-IL"/>
        </w:rPr>
        <w:t xml:space="preserve"> בתרשים 5 שלהלן מוצג היחס בין סכומי ההנחות בארנונה למגורים ובין סכומי חיובי הארנונה בשנת 2023.</w:t>
      </w: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rPr>
          <w:rFonts w:eastAsia="Times New Roman"/>
          <w:b/>
          <w:bCs/>
          <w:sz w:val="18"/>
          <w:rtl/>
          <w:lang w:eastAsia="he-IL"/>
        </w:rPr>
      </w:pPr>
    </w:p>
    <w:p w:rsidR="00586225" w:rsidRPr="00586225" w:rsidP="002F733C">
      <w:pPr>
        <w:widowControl w:val="0"/>
        <w:spacing w:line="269" w:lineRule="auto"/>
        <w:jc w:val="center"/>
        <w:rPr>
          <w:rFonts w:eastAsia="Times New Roman"/>
          <w:szCs w:val="20"/>
          <w:rtl/>
          <w:lang w:eastAsia="he-IL"/>
        </w:rPr>
      </w:pPr>
      <w:r w:rsidRPr="00586225">
        <w:rPr>
          <w:rFonts w:eastAsia="Times New Roman" w:hint="cs"/>
          <w:sz w:val="18"/>
          <w:rtl/>
          <w:lang w:eastAsia="he-IL"/>
        </w:rPr>
        <w:t xml:space="preserve">תרשים 5: </w:t>
      </w:r>
      <w:r w:rsidRPr="00586225">
        <w:rPr>
          <w:rFonts w:eastAsia="Times New Roman" w:hint="cs"/>
          <w:b/>
          <w:bCs/>
          <w:sz w:val="18"/>
          <w:rtl/>
          <w:lang w:eastAsia="he-IL"/>
        </w:rPr>
        <w:t>סכומי חיוב ארנונה למגורים והנחות בארנונה ברשויות המקומיות שנבדקו, 2023 (באלפי ש"ח)</w:t>
      </w:r>
    </w:p>
    <w:p w:rsidR="00586225" w:rsidRPr="00586225" w:rsidP="002F733C">
      <w:pPr>
        <w:widowControl w:val="0"/>
        <w:spacing w:line="269" w:lineRule="auto"/>
        <w:rPr>
          <w:rFonts w:eastAsia="Times New Roman"/>
          <w:szCs w:val="20"/>
          <w:rtl/>
          <w:lang w:eastAsia="he-IL"/>
        </w:rPr>
      </w:pPr>
      <w:r w:rsidRPr="00586225">
        <w:rPr>
          <w:rFonts w:eastAsia="Times New Roman"/>
          <w:noProof/>
          <w:szCs w:val="20"/>
          <w:rtl/>
          <w:lang w:val="he-IL" w:eastAsia="he-IL"/>
        </w:rPr>
        <w:drawing>
          <wp:inline distT="0" distB="0" distL="0" distR="0">
            <wp:extent cx="5219700" cy="3329305"/>
            <wp:effectExtent l="0" t="0" r="0" b="4445"/>
            <wp:docPr id="26" name="תמונה 26" descr="סכומי חיוב ארנונה למגורים והנחות בארנונה ברשויות המקומיות שנבדקו, 2023 (באלפי ש&quot;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תמונה 10" descr="סכומי חיוב ארנונה למגורים והנחות בארנונה ברשויות המקומיות שנבדקו, 2023 (באלפי ש&quot;ח)"/>
                    <pic:cNvPicPr/>
                  </pic:nvPicPr>
                  <pic:blipFill>
                    <a:blip xmlns:r="http://schemas.openxmlformats.org/officeDocument/2006/relationships" r:embed="rId27">
                      <a:extLst>
                        <a:ext xmlns:a="http://schemas.openxmlformats.org/drawingml/2006/main" uri="{28A0092B-C50C-407E-A947-70E740481C1C}">
                          <a14:useLocalDpi xmlns:a14="http://schemas.microsoft.com/office/drawing/2010/main" val="0"/>
                        </a:ext>
                      </a:extLst>
                    </a:blip>
                    <a:stretch>
                      <a:fillRect/>
                    </a:stretch>
                  </pic:blipFill>
                  <pic:spPr>
                    <a:xfrm>
                      <a:off x="0" y="0"/>
                      <a:ext cx="5219700" cy="3329305"/>
                    </a:xfrm>
                    <a:prstGeom prst="rect">
                      <a:avLst/>
                    </a:prstGeom>
                  </pic:spPr>
                </pic:pic>
              </a:graphicData>
            </a:graphic>
          </wp:inline>
        </w:drawing>
      </w:r>
    </w:p>
    <w:p w:rsidR="00586225" w:rsidRPr="00586225" w:rsidP="002F733C">
      <w:pPr>
        <w:widowControl w:val="0"/>
        <w:spacing w:line="269" w:lineRule="auto"/>
        <w:rPr>
          <w:rFonts w:eastAsia="Times New Roman"/>
          <w:szCs w:val="20"/>
          <w:rtl/>
          <w:lang w:eastAsia="he-IL"/>
        </w:rPr>
      </w:pPr>
      <w:r w:rsidRPr="00586225">
        <w:rPr>
          <w:rFonts w:eastAsia="Times New Roman" w:hint="cs"/>
          <w:szCs w:val="20"/>
          <w:rtl/>
          <w:lang w:eastAsia="he-IL"/>
        </w:rPr>
        <w:t>על פי משרד הפנים, הדוחות הכספיים המבוקרים של הרשויות המקומיות לשנת 2023, בעיבוד משרד מבקר המדינה.</w:t>
      </w:r>
    </w:p>
    <w:p w:rsidR="00586225" w:rsidRPr="00586225" w:rsidP="002F733C">
      <w:pPr>
        <w:spacing w:line="269" w:lineRule="auto"/>
        <w:ind w:left="-567"/>
        <w:rPr>
          <w:rFonts w:eastAsia="Calibri"/>
          <w:szCs w:val="20"/>
          <w:rtl/>
          <w:lang w:eastAsia="he-IL"/>
        </w:rPr>
      </w:pPr>
    </w:p>
    <w:p w:rsidR="00586225" w:rsidRPr="00586225" w:rsidP="002F733C">
      <w:pPr>
        <w:widowControl w:val="0"/>
        <w:spacing w:line="269" w:lineRule="auto"/>
        <w:rPr>
          <w:rFonts w:eastAsia="Times New Roman"/>
          <w:b/>
          <w:bCs/>
          <w:sz w:val="24"/>
          <w:rtl/>
          <w:lang w:eastAsia="he-IL"/>
        </w:rPr>
      </w:pPr>
      <w:r w:rsidRPr="00586225">
        <w:rPr>
          <w:rFonts w:eastAsia="Times New Roman" w:hint="eastAsia"/>
          <w:b/>
          <w:bCs/>
          <w:sz w:val="24"/>
          <w:rtl/>
          <w:lang w:eastAsia="he-IL"/>
        </w:rPr>
        <w:t>מתרשים</w:t>
      </w:r>
      <w:r w:rsidRPr="00586225">
        <w:rPr>
          <w:rFonts w:eastAsia="Times New Roman"/>
          <w:b/>
          <w:bCs/>
          <w:sz w:val="24"/>
          <w:rtl/>
          <w:lang w:eastAsia="he-IL"/>
        </w:rPr>
        <w:t xml:space="preserve"> 5 </w:t>
      </w:r>
      <w:r w:rsidRPr="00586225">
        <w:rPr>
          <w:rFonts w:eastAsia="Times New Roman" w:hint="eastAsia"/>
          <w:b/>
          <w:bCs/>
          <w:sz w:val="24"/>
          <w:rtl/>
          <w:lang w:eastAsia="he-IL"/>
        </w:rPr>
        <w:t>עולה</w:t>
      </w:r>
      <w:r w:rsidRPr="00586225">
        <w:rPr>
          <w:rFonts w:eastAsia="Times New Roman"/>
          <w:b/>
          <w:bCs/>
          <w:sz w:val="24"/>
          <w:rtl/>
          <w:lang w:eastAsia="he-IL"/>
        </w:rPr>
        <w:t xml:space="preserve"> </w:t>
      </w:r>
      <w:r w:rsidRPr="00586225">
        <w:rPr>
          <w:rFonts w:eastAsia="Times New Roman" w:hint="eastAsia"/>
          <w:b/>
          <w:bCs/>
          <w:sz w:val="24"/>
          <w:rtl/>
          <w:lang w:eastAsia="he-IL"/>
        </w:rPr>
        <w:t>ש</w:t>
      </w:r>
      <w:r w:rsidRPr="00586225">
        <w:rPr>
          <w:rFonts w:eastAsia="Times New Roman"/>
          <w:b/>
          <w:bCs/>
          <w:sz w:val="24"/>
          <w:rtl/>
          <w:lang w:eastAsia="he-IL"/>
        </w:rPr>
        <w:t>קיימים פערים ניכרים בשיעור ההנחות בארנונה, מתוך החיוב הראשוני בארנונה למגורים, בין הרשויות המקומיות שנבדקו. במועצה הא</w:t>
      </w:r>
      <w:r w:rsidRPr="00586225">
        <w:rPr>
          <w:rFonts w:eastAsia="Times New Roman" w:hint="eastAsia"/>
          <w:b/>
          <w:bCs/>
          <w:sz w:val="24"/>
          <w:rtl/>
          <w:lang w:eastAsia="he-IL"/>
        </w:rPr>
        <w:t>זורית</w:t>
      </w:r>
      <w:r w:rsidRPr="00586225">
        <w:rPr>
          <w:rFonts w:eastAsia="Times New Roman"/>
          <w:b/>
          <w:bCs/>
          <w:sz w:val="24"/>
          <w:rtl/>
          <w:lang w:eastAsia="he-IL"/>
        </w:rPr>
        <w:t xml:space="preserve"> בוסת</w:t>
      </w:r>
      <w:r w:rsidRPr="00586225">
        <w:rPr>
          <w:rFonts w:eastAsia="Times New Roman" w:hint="cs"/>
          <w:b/>
          <w:bCs/>
          <w:sz w:val="24"/>
          <w:rtl/>
          <w:lang w:eastAsia="he-IL"/>
        </w:rPr>
        <w:t>א</w:t>
      </w:r>
      <w:r w:rsidRPr="00586225">
        <w:rPr>
          <w:rFonts w:eastAsia="Times New Roman"/>
          <w:b/>
          <w:bCs/>
          <w:sz w:val="24"/>
          <w:rtl/>
          <w:lang w:eastAsia="he-IL"/>
        </w:rPr>
        <w:t>ן</w:t>
      </w:r>
      <w:r w:rsidRPr="00586225">
        <w:rPr>
          <w:rFonts w:eastAsia="Times New Roman" w:hint="cs"/>
          <w:b/>
          <w:bCs/>
          <w:sz w:val="24"/>
          <w:rtl/>
          <w:lang w:eastAsia="he-IL"/>
        </w:rPr>
        <w:t xml:space="preserve"> </w:t>
      </w:r>
      <w:r w:rsidRPr="00586225">
        <w:rPr>
          <w:rFonts w:eastAsia="Times New Roman"/>
          <w:b/>
          <w:bCs/>
          <w:sz w:val="24"/>
          <w:rtl/>
          <w:lang w:eastAsia="he-IL"/>
        </w:rPr>
        <w:t>אל</w:t>
      </w:r>
      <w:r w:rsidRPr="00586225">
        <w:rPr>
          <w:rFonts w:eastAsia="Times New Roman" w:hint="cs"/>
          <w:b/>
          <w:bCs/>
          <w:sz w:val="24"/>
          <w:rtl/>
          <w:lang w:eastAsia="he-IL"/>
        </w:rPr>
        <w:t>-</w:t>
      </w:r>
      <w:r w:rsidRPr="00586225">
        <w:rPr>
          <w:rFonts w:eastAsia="Times New Roman"/>
          <w:b/>
          <w:bCs/>
          <w:sz w:val="24"/>
          <w:rtl/>
          <w:lang w:eastAsia="he-IL"/>
        </w:rPr>
        <w:t xml:space="preserve">מרג' שיעור ההנחה </w:t>
      </w:r>
      <w:r w:rsidRPr="00586225">
        <w:rPr>
          <w:rFonts w:eastAsia="Times New Roman" w:hint="eastAsia"/>
          <w:b/>
          <w:bCs/>
          <w:sz w:val="24"/>
          <w:rtl/>
          <w:lang w:eastAsia="he-IL"/>
        </w:rPr>
        <w:t>הוא</w:t>
      </w:r>
      <w:r w:rsidRPr="00586225">
        <w:rPr>
          <w:rFonts w:eastAsia="Times New Roman"/>
          <w:b/>
          <w:bCs/>
          <w:sz w:val="24"/>
          <w:rtl/>
          <w:lang w:eastAsia="he-IL"/>
        </w:rPr>
        <w:t xml:space="preserve"> 40.67%, כך שהארנונה נטו</w:t>
      </w:r>
      <w:r w:rsidRPr="00586225">
        <w:rPr>
          <w:rFonts w:eastAsia="Times New Roman" w:hint="cs"/>
          <w:b/>
          <w:bCs/>
          <w:sz w:val="24"/>
          <w:rtl/>
          <w:lang w:eastAsia="he-IL"/>
        </w:rPr>
        <w:t xml:space="preserve"> לאחר ההנחות</w:t>
      </w:r>
      <w:r w:rsidRPr="00586225">
        <w:rPr>
          <w:rFonts w:eastAsia="Times New Roman"/>
          <w:b/>
          <w:bCs/>
          <w:sz w:val="24"/>
          <w:rtl/>
          <w:lang w:eastAsia="he-IL"/>
        </w:rPr>
        <w:t xml:space="preserve"> </w:t>
      </w:r>
      <w:r w:rsidRPr="00586225">
        <w:rPr>
          <w:rFonts w:eastAsia="Times New Roman" w:hint="cs"/>
          <w:b/>
          <w:bCs/>
          <w:sz w:val="24"/>
          <w:rtl/>
          <w:lang w:eastAsia="he-IL"/>
        </w:rPr>
        <w:t>שעמדה לגבייה</w:t>
      </w:r>
      <w:r w:rsidRPr="00586225">
        <w:rPr>
          <w:rFonts w:eastAsia="Times New Roman"/>
          <w:b/>
          <w:bCs/>
          <w:sz w:val="24"/>
          <w:rtl/>
          <w:lang w:eastAsia="he-IL"/>
        </w:rPr>
        <w:t xml:space="preserve"> בפועל </w:t>
      </w:r>
      <w:r w:rsidRPr="00586225">
        <w:rPr>
          <w:rFonts w:eastAsia="Times New Roman" w:hint="cs"/>
          <w:b/>
          <w:bCs/>
          <w:sz w:val="24"/>
          <w:rtl/>
          <w:lang w:eastAsia="he-IL"/>
        </w:rPr>
        <w:t>הסתכמה</w:t>
      </w:r>
      <w:r w:rsidRPr="00586225">
        <w:rPr>
          <w:rFonts w:eastAsia="Times New Roman"/>
          <w:b/>
          <w:bCs/>
          <w:sz w:val="24"/>
          <w:rtl/>
          <w:lang w:eastAsia="he-IL"/>
        </w:rPr>
        <w:t xml:space="preserve"> </w:t>
      </w:r>
      <w:r w:rsidRPr="00586225">
        <w:rPr>
          <w:rFonts w:eastAsia="Times New Roman" w:hint="eastAsia"/>
          <w:b/>
          <w:bCs/>
          <w:sz w:val="24"/>
          <w:rtl/>
          <w:lang w:eastAsia="he-IL"/>
        </w:rPr>
        <w:t>ב</w:t>
      </w:r>
      <w:r w:rsidRPr="00586225">
        <w:rPr>
          <w:rFonts w:eastAsia="Times New Roman"/>
          <w:b/>
          <w:bCs/>
          <w:sz w:val="24"/>
          <w:rtl/>
          <w:lang w:eastAsia="he-IL"/>
        </w:rPr>
        <w:t xml:space="preserve">-6,799 </w:t>
      </w:r>
      <w:r w:rsidRPr="00586225">
        <w:rPr>
          <w:rFonts w:eastAsia="Times New Roman" w:hint="eastAsia"/>
          <w:b/>
          <w:bCs/>
          <w:sz w:val="24"/>
          <w:rtl/>
          <w:lang w:eastAsia="he-IL"/>
        </w:rPr>
        <w:t>אלף</w:t>
      </w:r>
      <w:r w:rsidRPr="00586225">
        <w:rPr>
          <w:rFonts w:eastAsia="Times New Roman"/>
          <w:b/>
          <w:bCs/>
          <w:sz w:val="24"/>
          <w:rtl/>
          <w:lang w:eastAsia="he-IL"/>
        </w:rPr>
        <w:t xml:space="preserve"> ש"ח. </w:t>
      </w:r>
      <w:r w:rsidRPr="00586225">
        <w:rPr>
          <w:rFonts w:eastAsia="Times New Roman" w:hint="eastAsia"/>
          <w:b/>
          <w:bCs/>
          <w:sz w:val="24"/>
          <w:rtl/>
          <w:lang w:eastAsia="he-IL"/>
        </w:rPr>
        <w:t>במועצה</w:t>
      </w:r>
      <w:r w:rsidRPr="00586225">
        <w:rPr>
          <w:rFonts w:eastAsia="Times New Roman"/>
          <w:b/>
          <w:bCs/>
          <w:sz w:val="24"/>
          <w:rtl/>
          <w:lang w:eastAsia="he-IL"/>
        </w:rPr>
        <w:t xml:space="preserve"> </w:t>
      </w:r>
      <w:r w:rsidRPr="00586225">
        <w:rPr>
          <w:rFonts w:eastAsia="Times New Roman" w:hint="eastAsia"/>
          <w:b/>
          <w:bCs/>
          <w:sz w:val="24"/>
          <w:rtl/>
          <w:lang w:eastAsia="he-IL"/>
        </w:rPr>
        <w:t>המקומית</w:t>
      </w:r>
      <w:r w:rsidRPr="00586225">
        <w:rPr>
          <w:rFonts w:eastAsia="Times New Roman"/>
          <w:b/>
          <w:bCs/>
          <w:sz w:val="24"/>
          <w:rtl/>
          <w:lang w:eastAsia="he-IL"/>
        </w:rPr>
        <w:t xml:space="preserve"> כפר כנא שיעור ההנחה הוא 39.34%, והארנונה נטו </w:t>
      </w:r>
      <w:r w:rsidRPr="00586225">
        <w:rPr>
          <w:rFonts w:eastAsia="Times New Roman" w:hint="cs"/>
          <w:b/>
          <w:bCs/>
          <w:sz w:val="24"/>
          <w:rtl/>
          <w:lang w:eastAsia="he-IL"/>
        </w:rPr>
        <w:t>שעמדה לגבייה ה</w:t>
      </w:r>
      <w:r w:rsidRPr="00586225">
        <w:rPr>
          <w:rFonts w:eastAsia="Times New Roman" w:hint="eastAsia"/>
          <w:b/>
          <w:bCs/>
          <w:sz w:val="24"/>
          <w:rtl/>
          <w:lang w:eastAsia="he-IL"/>
        </w:rPr>
        <w:t>סתכ</w:t>
      </w:r>
      <w:r w:rsidRPr="00586225">
        <w:rPr>
          <w:rFonts w:eastAsia="Times New Roman" w:hint="cs"/>
          <w:b/>
          <w:bCs/>
          <w:sz w:val="24"/>
          <w:rtl/>
          <w:lang w:eastAsia="he-IL"/>
        </w:rPr>
        <w:t xml:space="preserve">מה </w:t>
      </w:r>
      <w:r w:rsidRPr="00586225">
        <w:rPr>
          <w:rFonts w:eastAsia="Times New Roman" w:hint="eastAsia"/>
          <w:b/>
          <w:bCs/>
          <w:sz w:val="24"/>
          <w:rtl/>
          <w:lang w:eastAsia="he-IL"/>
        </w:rPr>
        <w:t>ב</w:t>
      </w:r>
      <w:r w:rsidRPr="00586225">
        <w:rPr>
          <w:rFonts w:eastAsia="Times New Roman"/>
          <w:b/>
          <w:bCs/>
          <w:sz w:val="24"/>
          <w:rtl/>
          <w:lang w:eastAsia="he-IL"/>
        </w:rPr>
        <w:t xml:space="preserve">-25,364 </w:t>
      </w:r>
      <w:r w:rsidRPr="00586225">
        <w:rPr>
          <w:rFonts w:eastAsia="Times New Roman" w:hint="eastAsia"/>
          <w:b/>
          <w:bCs/>
          <w:sz w:val="24"/>
          <w:rtl/>
          <w:lang w:eastAsia="he-IL"/>
        </w:rPr>
        <w:t>אלף</w:t>
      </w:r>
      <w:r w:rsidRPr="00586225">
        <w:rPr>
          <w:rFonts w:eastAsia="Times New Roman"/>
          <w:b/>
          <w:bCs/>
          <w:sz w:val="24"/>
          <w:rtl/>
          <w:lang w:eastAsia="he-IL"/>
        </w:rPr>
        <w:t xml:space="preserve"> ש"ח. באלעד, שיעור ההנחה מגיע ל-35.2%, </w:t>
      </w:r>
      <w:r w:rsidRPr="00586225">
        <w:rPr>
          <w:rFonts w:eastAsia="Times New Roman" w:hint="eastAsia"/>
          <w:b/>
          <w:bCs/>
          <w:sz w:val="24"/>
          <w:rtl/>
          <w:lang w:eastAsia="he-IL"/>
        </w:rPr>
        <w:t>ו</w:t>
      </w:r>
      <w:r w:rsidRPr="00586225">
        <w:rPr>
          <w:rFonts w:eastAsia="Times New Roman"/>
          <w:b/>
          <w:bCs/>
          <w:sz w:val="24"/>
          <w:rtl/>
          <w:lang w:eastAsia="he-IL"/>
        </w:rPr>
        <w:t>ה</w:t>
      </w:r>
      <w:r w:rsidRPr="00586225">
        <w:rPr>
          <w:rFonts w:eastAsia="Times New Roman" w:hint="eastAsia"/>
          <w:b/>
          <w:bCs/>
          <w:sz w:val="24"/>
          <w:rtl/>
          <w:lang w:eastAsia="he-IL"/>
        </w:rPr>
        <w:t>ארנונה</w:t>
      </w:r>
      <w:r w:rsidRPr="00586225">
        <w:rPr>
          <w:rFonts w:eastAsia="Times New Roman"/>
          <w:b/>
          <w:bCs/>
          <w:sz w:val="24"/>
          <w:rtl/>
          <w:lang w:eastAsia="he-IL"/>
        </w:rPr>
        <w:t xml:space="preserve"> נטו</w:t>
      </w:r>
      <w:r w:rsidRPr="00586225">
        <w:rPr>
          <w:rFonts w:eastAsia="Times New Roman" w:hint="cs"/>
          <w:b/>
          <w:bCs/>
          <w:sz w:val="24"/>
          <w:rtl/>
          <w:lang w:eastAsia="he-IL"/>
        </w:rPr>
        <w:t xml:space="preserve"> שעמדה לגבייה</w:t>
      </w:r>
      <w:r w:rsidRPr="00586225">
        <w:rPr>
          <w:rFonts w:eastAsia="Times New Roman"/>
          <w:b/>
          <w:bCs/>
          <w:sz w:val="24"/>
          <w:rtl/>
          <w:lang w:eastAsia="he-IL"/>
        </w:rPr>
        <w:t xml:space="preserve"> </w:t>
      </w:r>
      <w:r w:rsidRPr="00586225">
        <w:rPr>
          <w:rFonts w:eastAsia="Times New Roman" w:hint="cs"/>
          <w:b/>
          <w:bCs/>
          <w:sz w:val="24"/>
          <w:rtl/>
          <w:lang w:eastAsia="he-IL"/>
        </w:rPr>
        <w:t>ה</w:t>
      </w:r>
      <w:r w:rsidRPr="00586225">
        <w:rPr>
          <w:rFonts w:eastAsia="Times New Roman" w:hint="eastAsia"/>
          <w:b/>
          <w:bCs/>
          <w:sz w:val="24"/>
          <w:rtl/>
          <w:lang w:eastAsia="he-IL"/>
        </w:rPr>
        <w:t>סתכמ</w:t>
      </w:r>
      <w:r w:rsidRPr="00586225">
        <w:rPr>
          <w:rFonts w:eastAsia="Times New Roman" w:hint="cs"/>
          <w:b/>
          <w:bCs/>
          <w:sz w:val="24"/>
          <w:rtl/>
          <w:lang w:eastAsia="he-IL"/>
        </w:rPr>
        <w:t xml:space="preserve">ה </w:t>
      </w:r>
      <w:r w:rsidRPr="00586225">
        <w:rPr>
          <w:rFonts w:eastAsia="Times New Roman" w:hint="eastAsia"/>
          <w:b/>
          <w:bCs/>
          <w:sz w:val="24"/>
          <w:rtl/>
          <w:lang w:eastAsia="he-IL"/>
        </w:rPr>
        <w:t>ב</w:t>
      </w:r>
      <w:r w:rsidRPr="00586225">
        <w:rPr>
          <w:rFonts w:eastAsia="Times New Roman"/>
          <w:b/>
          <w:bCs/>
          <w:sz w:val="24"/>
          <w:rtl/>
          <w:lang w:eastAsia="he-IL"/>
        </w:rPr>
        <w:t xml:space="preserve">-32,545 </w:t>
      </w:r>
      <w:r w:rsidRPr="00586225">
        <w:rPr>
          <w:rFonts w:eastAsia="Times New Roman" w:hint="eastAsia"/>
          <w:b/>
          <w:bCs/>
          <w:sz w:val="24"/>
          <w:rtl/>
          <w:lang w:eastAsia="he-IL"/>
        </w:rPr>
        <w:t>אלף</w:t>
      </w:r>
      <w:r w:rsidRPr="00586225">
        <w:rPr>
          <w:rFonts w:eastAsia="Times New Roman"/>
          <w:b/>
          <w:bCs/>
          <w:sz w:val="24"/>
          <w:rtl/>
          <w:lang w:eastAsia="he-IL"/>
        </w:rPr>
        <w:t xml:space="preserve"> ש"ח. בנוף הגליל, שיעור ההנחה </w:t>
      </w:r>
      <w:r w:rsidRPr="00586225">
        <w:rPr>
          <w:rFonts w:eastAsia="Times New Roman" w:hint="cs"/>
          <w:b/>
          <w:bCs/>
          <w:sz w:val="24"/>
          <w:rtl/>
          <w:lang w:eastAsia="he-IL"/>
        </w:rPr>
        <w:t>היה</w:t>
      </w:r>
      <w:r w:rsidRPr="00586225">
        <w:rPr>
          <w:rFonts w:eastAsia="Times New Roman"/>
          <w:b/>
          <w:bCs/>
          <w:sz w:val="24"/>
          <w:rtl/>
          <w:lang w:eastAsia="he-IL"/>
        </w:rPr>
        <w:t xml:space="preserve"> 32.97%, וה</w:t>
      </w:r>
      <w:r w:rsidRPr="00586225">
        <w:rPr>
          <w:rFonts w:eastAsia="Times New Roman" w:hint="eastAsia"/>
          <w:b/>
          <w:bCs/>
          <w:sz w:val="24"/>
          <w:rtl/>
          <w:lang w:eastAsia="he-IL"/>
        </w:rPr>
        <w:t>ארנונה</w:t>
      </w:r>
      <w:r w:rsidRPr="00586225">
        <w:rPr>
          <w:rFonts w:eastAsia="Times New Roman"/>
          <w:b/>
          <w:bCs/>
          <w:sz w:val="24"/>
          <w:rtl/>
          <w:lang w:eastAsia="he-IL"/>
        </w:rPr>
        <w:t xml:space="preserve"> נטו</w:t>
      </w:r>
      <w:r w:rsidRPr="00586225">
        <w:rPr>
          <w:rFonts w:eastAsia="Times New Roman" w:hint="cs"/>
          <w:b/>
          <w:bCs/>
          <w:sz w:val="24"/>
          <w:rtl/>
          <w:lang w:eastAsia="he-IL"/>
        </w:rPr>
        <w:t xml:space="preserve"> שעמדה לגבייה</w:t>
      </w:r>
      <w:r w:rsidRPr="00586225">
        <w:rPr>
          <w:rFonts w:eastAsia="Times New Roman"/>
          <w:b/>
          <w:bCs/>
          <w:sz w:val="24"/>
          <w:rtl/>
          <w:lang w:eastAsia="he-IL"/>
        </w:rPr>
        <w:t xml:space="preserve"> </w:t>
      </w:r>
      <w:r w:rsidRPr="00586225">
        <w:rPr>
          <w:rFonts w:eastAsia="Times New Roman" w:hint="cs"/>
          <w:b/>
          <w:bCs/>
          <w:sz w:val="24"/>
          <w:rtl/>
          <w:lang w:eastAsia="he-IL"/>
        </w:rPr>
        <w:t xml:space="preserve">הסתכמה </w:t>
      </w:r>
      <w:r w:rsidRPr="00586225">
        <w:rPr>
          <w:rFonts w:eastAsia="Times New Roman" w:hint="eastAsia"/>
          <w:b/>
          <w:bCs/>
          <w:sz w:val="24"/>
          <w:rtl/>
          <w:lang w:eastAsia="he-IL"/>
        </w:rPr>
        <w:t>ב</w:t>
      </w:r>
      <w:r w:rsidRPr="00586225">
        <w:rPr>
          <w:rFonts w:eastAsia="Times New Roman"/>
          <w:b/>
          <w:bCs/>
          <w:sz w:val="24"/>
          <w:rtl/>
          <w:lang w:eastAsia="he-IL"/>
        </w:rPr>
        <w:t xml:space="preserve">-47,110 </w:t>
      </w:r>
      <w:r w:rsidRPr="00586225">
        <w:rPr>
          <w:rFonts w:eastAsia="Times New Roman" w:hint="eastAsia"/>
          <w:b/>
          <w:bCs/>
          <w:sz w:val="24"/>
          <w:rtl/>
          <w:lang w:eastAsia="he-IL"/>
        </w:rPr>
        <w:t>אלף</w:t>
      </w:r>
      <w:r w:rsidRPr="00586225">
        <w:rPr>
          <w:rFonts w:eastAsia="Times New Roman"/>
          <w:b/>
          <w:bCs/>
          <w:sz w:val="24"/>
          <w:rtl/>
          <w:lang w:eastAsia="he-IL"/>
        </w:rPr>
        <w:t xml:space="preserve"> ש"ח</w:t>
      </w:r>
      <w:r w:rsidRPr="00586225">
        <w:rPr>
          <w:rFonts w:eastAsia="Times New Roman" w:hint="cs"/>
          <w:b/>
          <w:bCs/>
          <w:sz w:val="24"/>
          <w:rtl/>
          <w:lang w:eastAsia="he-IL"/>
        </w:rPr>
        <w:t>.</w:t>
      </w:r>
      <w:r w:rsidRPr="00586225">
        <w:rPr>
          <w:rFonts w:eastAsia="Times New Roman"/>
          <w:b/>
          <w:bCs/>
          <w:sz w:val="24"/>
          <w:rtl/>
          <w:lang w:eastAsia="he-IL"/>
        </w:rPr>
        <w:t xml:space="preserve"> בעספי</w:t>
      </w:r>
      <w:r w:rsidRPr="00586225">
        <w:rPr>
          <w:rFonts w:eastAsia="Times New Roman" w:hint="cs"/>
          <w:b/>
          <w:bCs/>
          <w:sz w:val="24"/>
          <w:rtl/>
          <w:lang w:eastAsia="he-IL"/>
        </w:rPr>
        <w:t>י</w:t>
      </w:r>
      <w:r w:rsidRPr="00586225">
        <w:rPr>
          <w:rFonts w:eastAsia="Times New Roman"/>
          <w:b/>
          <w:bCs/>
          <w:sz w:val="24"/>
          <w:rtl/>
          <w:lang w:eastAsia="he-IL"/>
        </w:rPr>
        <w:t xml:space="preserve">א, שיעור ההנחה </w:t>
      </w:r>
      <w:r w:rsidRPr="00586225">
        <w:rPr>
          <w:rFonts w:eastAsia="Times New Roman" w:hint="cs"/>
          <w:b/>
          <w:bCs/>
          <w:sz w:val="24"/>
          <w:rtl/>
          <w:lang w:eastAsia="he-IL"/>
        </w:rPr>
        <w:t>היה</w:t>
      </w:r>
      <w:r w:rsidRPr="00586225">
        <w:rPr>
          <w:rFonts w:eastAsia="Times New Roman"/>
          <w:b/>
          <w:bCs/>
          <w:sz w:val="24"/>
          <w:rtl/>
          <w:lang w:eastAsia="he-IL"/>
        </w:rPr>
        <w:t xml:space="preserve"> 31.37%, והארנונה נטו</w:t>
      </w:r>
      <w:r w:rsidRPr="00586225">
        <w:rPr>
          <w:rFonts w:eastAsia="Times New Roman" w:hint="cs"/>
          <w:b/>
          <w:bCs/>
          <w:sz w:val="24"/>
          <w:rtl/>
          <w:lang w:eastAsia="he-IL"/>
        </w:rPr>
        <w:t xml:space="preserve"> שעמדה לגבייה</w:t>
      </w:r>
      <w:r w:rsidRPr="00586225">
        <w:rPr>
          <w:rFonts w:eastAsia="Times New Roman"/>
          <w:b/>
          <w:bCs/>
          <w:sz w:val="24"/>
          <w:rtl/>
          <w:lang w:eastAsia="he-IL"/>
        </w:rPr>
        <w:t xml:space="preserve"> </w:t>
      </w:r>
      <w:r w:rsidRPr="00586225">
        <w:rPr>
          <w:rFonts w:eastAsia="Times New Roman" w:hint="cs"/>
          <w:b/>
          <w:bCs/>
          <w:sz w:val="24"/>
          <w:rtl/>
          <w:lang w:eastAsia="he-IL"/>
        </w:rPr>
        <w:t>הסתכמה</w:t>
      </w:r>
      <w:r w:rsidRPr="00586225">
        <w:rPr>
          <w:rFonts w:eastAsia="Times New Roman"/>
          <w:b/>
          <w:bCs/>
          <w:sz w:val="24"/>
          <w:rtl/>
          <w:lang w:eastAsia="he-IL"/>
        </w:rPr>
        <w:t xml:space="preserve"> </w:t>
      </w:r>
      <w:r w:rsidRPr="00586225">
        <w:rPr>
          <w:rFonts w:eastAsia="Times New Roman" w:hint="eastAsia"/>
          <w:b/>
          <w:bCs/>
          <w:sz w:val="24"/>
          <w:rtl/>
          <w:lang w:eastAsia="he-IL"/>
        </w:rPr>
        <w:t>ב</w:t>
      </w:r>
      <w:r w:rsidRPr="00586225">
        <w:rPr>
          <w:rFonts w:eastAsia="Times New Roman"/>
          <w:b/>
          <w:bCs/>
          <w:sz w:val="24"/>
          <w:rtl/>
          <w:lang w:eastAsia="he-IL"/>
        </w:rPr>
        <w:t xml:space="preserve">-14,298 </w:t>
      </w:r>
      <w:r w:rsidRPr="00586225">
        <w:rPr>
          <w:rFonts w:eastAsia="Times New Roman" w:hint="eastAsia"/>
          <w:b/>
          <w:bCs/>
          <w:sz w:val="24"/>
          <w:rtl/>
          <w:lang w:eastAsia="he-IL"/>
        </w:rPr>
        <w:t>אלף</w:t>
      </w:r>
      <w:r w:rsidRPr="00586225">
        <w:rPr>
          <w:rFonts w:eastAsia="Times New Roman"/>
          <w:b/>
          <w:bCs/>
          <w:sz w:val="24"/>
          <w:rtl/>
          <w:lang w:eastAsia="he-IL"/>
        </w:rPr>
        <w:t xml:space="preserve"> ש"ח. בדאלי</w:t>
      </w:r>
      <w:r w:rsidRPr="00586225">
        <w:rPr>
          <w:rFonts w:eastAsia="Times New Roman" w:hint="cs"/>
          <w:b/>
          <w:bCs/>
          <w:sz w:val="24"/>
          <w:rtl/>
          <w:lang w:eastAsia="he-IL"/>
        </w:rPr>
        <w:t>י</w:t>
      </w:r>
      <w:r w:rsidRPr="00586225">
        <w:rPr>
          <w:rFonts w:eastAsia="Times New Roman"/>
          <w:b/>
          <w:bCs/>
          <w:sz w:val="24"/>
          <w:rtl/>
          <w:lang w:eastAsia="he-IL"/>
        </w:rPr>
        <w:t>ת אל</w:t>
      </w:r>
      <w:r w:rsidRPr="00586225">
        <w:rPr>
          <w:rFonts w:eastAsia="Times New Roman" w:hint="cs"/>
          <w:b/>
          <w:bCs/>
          <w:sz w:val="24"/>
          <w:rtl/>
          <w:lang w:eastAsia="he-IL"/>
        </w:rPr>
        <w:t>-</w:t>
      </w:r>
      <w:r w:rsidRPr="00586225">
        <w:rPr>
          <w:rFonts w:eastAsia="Times New Roman"/>
          <w:b/>
          <w:bCs/>
          <w:sz w:val="24"/>
          <w:rtl/>
          <w:lang w:eastAsia="he-IL"/>
        </w:rPr>
        <w:t xml:space="preserve">כרמל, שיעור ההנחה </w:t>
      </w:r>
      <w:r w:rsidRPr="00586225">
        <w:rPr>
          <w:rFonts w:eastAsia="Times New Roman" w:hint="cs"/>
          <w:b/>
          <w:bCs/>
          <w:sz w:val="24"/>
          <w:rtl/>
          <w:lang w:eastAsia="he-IL"/>
        </w:rPr>
        <w:t>היה</w:t>
      </w:r>
      <w:r w:rsidRPr="00586225">
        <w:rPr>
          <w:rFonts w:eastAsia="Times New Roman"/>
          <w:b/>
          <w:bCs/>
          <w:sz w:val="24"/>
          <w:rtl/>
          <w:lang w:eastAsia="he-IL"/>
        </w:rPr>
        <w:t xml:space="preserve"> 29.75%, וה</w:t>
      </w:r>
      <w:r w:rsidRPr="00586225">
        <w:rPr>
          <w:rFonts w:eastAsia="Times New Roman" w:hint="eastAsia"/>
          <w:b/>
          <w:bCs/>
          <w:sz w:val="24"/>
          <w:rtl/>
          <w:lang w:eastAsia="he-IL"/>
        </w:rPr>
        <w:t>ארנונה</w:t>
      </w:r>
      <w:r w:rsidRPr="00586225">
        <w:rPr>
          <w:rFonts w:eastAsia="Times New Roman"/>
          <w:b/>
          <w:bCs/>
          <w:sz w:val="24"/>
          <w:rtl/>
          <w:lang w:eastAsia="he-IL"/>
        </w:rPr>
        <w:t xml:space="preserve"> נטו </w:t>
      </w:r>
      <w:r w:rsidRPr="00586225">
        <w:rPr>
          <w:rFonts w:eastAsia="Times New Roman" w:hint="cs"/>
          <w:b/>
          <w:bCs/>
          <w:sz w:val="24"/>
          <w:rtl/>
          <w:lang w:eastAsia="he-IL"/>
        </w:rPr>
        <w:t xml:space="preserve">שעמדה לגבייה הסתכמה </w:t>
      </w:r>
      <w:r w:rsidRPr="00586225">
        <w:rPr>
          <w:rFonts w:eastAsia="Times New Roman" w:hint="eastAsia"/>
          <w:b/>
          <w:bCs/>
          <w:sz w:val="24"/>
          <w:rtl/>
          <w:lang w:eastAsia="he-IL"/>
        </w:rPr>
        <w:t>ב</w:t>
      </w:r>
      <w:r w:rsidRPr="00586225">
        <w:rPr>
          <w:rFonts w:eastAsia="Times New Roman"/>
          <w:b/>
          <w:bCs/>
          <w:sz w:val="24"/>
          <w:rtl/>
          <w:lang w:eastAsia="he-IL"/>
        </w:rPr>
        <w:t xml:space="preserve">-22,053 </w:t>
      </w:r>
      <w:r w:rsidRPr="00586225">
        <w:rPr>
          <w:rFonts w:eastAsia="Times New Roman" w:hint="eastAsia"/>
          <w:b/>
          <w:bCs/>
          <w:sz w:val="24"/>
          <w:rtl/>
          <w:lang w:eastAsia="he-IL"/>
        </w:rPr>
        <w:t>אלף</w:t>
      </w:r>
      <w:r w:rsidRPr="00586225">
        <w:rPr>
          <w:rFonts w:eastAsia="Times New Roman"/>
          <w:b/>
          <w:bCs/>
          <w:sz w:val="24"/>
          <w:rtl/>
          <w:lang w:eastAsia="he-IL"/>
        </w:rPr>
        <w:t xml:space="preserve"> ש"ח, </w:t>
      </w:r>
      <w:r w:rsidRPr="00586225">
        <w:rPr>
          <w:rFonts w:eastAsia="Times New Roman" w:hint="eastAsia"/>
          <w:b/>
          <w:bCs/>
          <w:sz w:val="24"/>
          <w:rtl/>
          <w:lang w:eastAsia="he-IL"/>
        </w:rPr>
        <w:t>ו</w:t>
      </w:r>
      <w:r w:rsidRPr="00586225">
        <w:rPr>
          <w:rFonts w:eastAsia="Times New Roman"/>
          <w:b/>
          <w:bCs/>
          <w:sz w:val="24"/>
          <w:rtl/>
          <w:lang w:eastAsia="he-IL"/>
        </w:rPr>
        <w:t>ב</w:t>
      </w:r>
      <w:r w:rsidRPr="00586225">
        <w:rPr>
          <w:rFonts w:eastAsia="Times New Roman" w:hint="eastAsia"/>
          <w:b/>
          <w:bCs/>
          <w:sz w:val="24"/>
          <w:rtl/>
          <w:lang w:eastAsia="he-IL"/>
        </w:rPr>
        <w:t>מועצה</w:t>
      </w:r>
      <w:r w:rsidRPr="00586225">
        <w:rPr>
          <w:rFonts w:eastAsia="Times New Roman"/>
          <w:b/>
          <w:bCs/>
          <w:sz w:val="24"/>
          <w:rtl/>
          <w:lang w:eastAsia="he-IL"/>
        </w:rPr>
        <w:t xml:space="preserve"> האזורית מגידו </w:t>
      </w:r>
      <w:r w:rsidRPr="00586225">
        <w:rPr>
          <w:rFonts w:eastAsia="Times New Roman" w:hint="eastAsia"/>
          <w:b/>
          <w:bCs/>
          <w:sz w:val="24"/>
          <w:rtl/>
          <w:lang w:eastAsia="he-IL"/>
        </w:rPr>
        <w:t>נרשם</w:t>
      </w:r>
      <w:r w:rsidRPr="00586225">
        <w:rPr>
          <w:rFonts w:eastAsia="Times New Roman"/>
          <w:b/>
          <w:bCs/>
          <w:sz w:val="24"/>
          <w:rtl/>
          <w:lang w:eastAsia="he-IL"/>
        </w:rPr>
        <w:t xml:space="preserve"> שיעור ההנחה הנמוך ביותר</w:t>
      </w:r>
      <w:r w:rsidRPr="00586225">
        <w:rPr>
          <w:rFonts w:eastAsia="Times New Roman" w:hint="cs"/>
          <w:b/>
          <w:bCs/>
          <w:sz w:val="24"/>
          <w:rtl/>
          <w:lang w:eastAsia="he-IL"/>
        </w:rPr>
        <w:t xml:space="preserve"> </w:t>
      </w:r>
      <w:r w:rsidRPr="00586225">
        <w:rPr>
          <w:rFonts w:eastAsia="Times New Roman"/>
          <w:b/>
          <w:bCs/>
          <w:sz w:val="24"/>
          <w:rtl/>
          <w:lang w:eastAsia="he-IL"/>
        </w:rPr>
        <w:t xml:space="preserve">(17.19%), </w:t>
      </w:r>
      <w:r w:rsidRPr="00586225">
        <w:rPr>
          <w:rFonts w:eastAsia="Times New Roman" w:hint="eastAsia"/>
          <w:b/>
          <w:bCs/>
          <w:sz w:val="24"/>
          <w:rtl/>
          <w:lang w:eastAsia="he-IL"/>
        </w:rPr>
        <w:t>ו</w:t>
      </w:r>
      <w:r w:rsidRPr="00586225">
        <w:rPr>
          <w:rFonts w:eastAsia="Times New Roman"/>
          <w:b/>
          <w:bCs/>
          <w:sz w:val="24"/>
          <w:rtl/>
          <w:lang w:eastAsia="he-IL"/>
        </w:rPr>
        <w:t>ה</w:t>
      </w:r>
      <w:r w:rsidRPr="00586225">
        <w:rPr>
          <w:rFonts w:eastAsia="Times New Roman" w:hint="eastAsia"/>
          <w:b/>
          <w:bCs/>
          <w:sz w:val="24"/>
          <w:rtl/>
          <w:lang w:eastAsia="he-IL"/>
        </w:rPr>
        <w:t>ארנונה</w:t>
      </w:r>
      <w:r w:rsidRPr="00586225">
        <w:rPr>
          <w:rFonts w:eastAsia="Times New Roman"/>
          <w:b/>
          <w:bCs/>
          <w:sz w:val="24"/>
          <w:rtl/>
          <w:lang w:eastAsia="he-IL"/>
        </w:rPr>
        <w:t xml:space="preserve"> נטו </w:t>
      </w:r>
      <w:r w:rsidRPr="00586225">
        <w:rPr>
          <w:rFonts w:eastAsia="Times New Roman" w:hint="cs"/>
          <w:b/>
          <w:bCs/>
          <w:sz w:val="24"/>
          <w:rtl/>
          <w:lang w:eastAsia="he-IL"/>
        </w:rPr>
        <w:t>שעמדה לגבייה הסתכמה</w:t>
      </w:r>
      <w:r w:rsidRPr="00586225">
        <w:rPr>
          <w:rFonts w:eastAsia="Times New Roman"/>
          <w:b/>
          <w:bCs/>
          <w:sz w:val="24"/>
          <w:rtl/>
          <w:lang w:eastAsia="he-IL"/>
        </w:rPr>
        <w:t xml:space="preserve"> </w:t>
      </w:r>
      <w:r w:rsidRPr="00586225">
        <w:rPr>
          <w:rFonts w:eastAsia="Times New Roman" w:hint="eastAsia"/>
          <w:b/>
          <w:bCs/>
          <w:sz w:val="24"/>
          <w:rtl/>
          <w:lang w:eastAsia="he-IL"/>
        </w:rPr>
        <w:t>ב</w:t>
      </w:r>
      <w:r w:rsidRPr="00586225">
        <w:rPr>
          <w:rFonts w:eastAsia="Times New Roman"/>
          <w:b/>
          <w:bCs/>
          <w:sz w:val="24"/>
          <w:rtl/>
          <w:lang w:eastAsia="he-IL"/>
        </w:rPr>
        <w:t xml:space="preserve">-19,925 </w:t>
      </w:r>
      <w:r w:rsidRPr="00586225">
        <w:rPr>
          <w:rFonts w:eastAsia="Times New Roman" w:hint="eastAsia"/>
          <w:b/>
          <w:bCs/>
          <w:sz w:val="24"/>
          <w:rtl/>
          <w:lang w:eastAsia="he-IL"/>
        </w:rPr>
        <w:t>אלף</w:t>
      </w:r>
      <w:r w:rsidRPr="00586225">
        <w:rPr>
          <w:rFonts w:eastAsia="Times New Roman"/>
          <w:b/>
          <w:bCs/>
          <w:sz w:val="24"/>
          <w:rtl/>
          <w:lang w:eastAsia="he-IL"/>
        </w:rPr>
        <w:t xml:space="preserve"> ש"ח.</w:t>
      </w:r>
    </w:p>
    <w:p w:rsidR="00586225" w:rsidRPr="00586225" w:rsidP="002F733C">
      <w:pPr>
        <w:spacing w:line="269" w:lineRule="auto"/>
        <w:ind w:left="-567"/>
        <w:rPr>
          <w:rFonts w:eastAsia="Calibri"/>
          <w:szCs w:val="20"/>
          <w:rtl/>
          <w:lang w:eastAsia="he-IL"/>
        </w:rPr>
      </w:pPr>
    </w:p>
    <w:p w:rsidR="00586225" w:rsidRPr="00586225" w:rsidP="002F733C">
      <w:pPr>
        <w:widowControl w:val="0"/>
        <w:spacing w:line="269" w:lineRule="auto"/>
        <w:rPr>
          <w:rFonts w:eastAsia="Times New Roman"/>
          <w:b/>
          <w:bCs/>
          <w:sz w:val="24"/>
          <w:rtl/>
          <w:lang w:eastAsia="he-IL"/>
        </w:rPr>
      </w:pPr>
      <w:r w:rsidRPr="00586225">
        <w:rPr>
          <w:rFonts w:eastAsia="Times New Roman"/>
          <w:b/>
          <w:bCs/>
          <w:sz w:val="24"/>
          <w:rtl/>
          <w:lang w:eastAsia="he-IL"/>
        </w:rPr>
        <w:t xml:space="preserve">שיעור ההנחות בארנונה למגורים </w:t>
      </w:r>
      <w:r w:rsidRPr="00586225">
        <w:rPr>
          <w:rFonts w:eastAsia="Times New Roman" w:hint="cs"/>
          <w:b/>
          <w:bCs/>
          <w:sz w:val="24"/>
          <w:rtl/>
          <w:lang w:eastAsia="he-IL"/>
        </w:rPr>
        <w:t xml:space="preserve">משתנה במידה רבה </w:t>
      </w:r>
      <w:r w:rsidRPr="00586225">
        <w:rPr>
          <w:rFonts w:eastAsia="Times New Roman"/>
          <w:b/>
          <w:bCs/>
          <w:sz w:val="24"/>
          <w:rtl/>
          <w:lang w:eastAsia="he-IL"/>
        </w:rPr>
        <w:t>בין הרשויות המקומיות</w:t>
      </w:r>
      <w:r w:rsidRPr="00586225">
        <w:rPr>
          <w:rFonts w:eastAsia="Times New Roman" w:hint="cs"/>
          <w:b/>
          <w:bCs/>
          <w:sz w:val="24"/>
          <w:rtl/>
          <w:lang w:eastAsia="he-IL"/>
        </w:rPr>
        <w:t xml:space="preserve"> שנבדקו כך למשל ניתן לראות את הפערים בשיעורי ההנחה בין מועצה אזורית מגידו - מצב חברתי כלכלי 7, לבין מועצה אזורית בוסתאן אל-מרג' - מצב חברתי כלכלי 3</w:t>
      </w:r>
      <w:r w:rsidRPr="00586225">
        <w:rPr>
          <w:rFonts w:eastAsia="Times New Roman"/>
          <w:b/>
          <w:bCs/>
          <w:sz w:val="24"/>
          <w:rtl/>
          <w:lang w:eastAsia="he-IL"/>
        </w:rPr>
        <w:t>, ו</w:t>
      </w:r>
      <w:r w:rsidRPr="00586225">
        <w:rPr>
          <w:rFonts w:eastAsia="Times New Roman" w:hint="cs"/>
          <w:b/>
          <w:bCs/>
          <w:sz w:val="24"/>
          <w:rtl/>
          <w:lang w:eastAsia="he-IL"/>
        </w:rPr>
        <w:t xml:space="preserve">כפועל יוצא הוא </w:t>
      </w:r>
      <w:r w:rsidRPr="00586225">
        <w:rPr>
          <w:rFonts w:eastAsia="Times New Roman"/>
          <w:b/>
          <w:bCs/>
          <w:sz w:val="24"/>
          <w:rtl/>
          <w:lang w:eastAsia="he-IL"/>
        </w:rPr>
        <w:t xml:space="preserve">משפיע ישירות על </w:t>
      </w:r>
      <w:r w:rsidRPr="00586225">
        <w:rPr>
          <w:rFonts w:eastAsia="Times New Roman" w:hint="cs"/>
          <w:b/>
          <w:bCs/>
          <w:sz w:val="24"/>
          <w:rtl/>
          <w:lang w:eastAsia="he-IL"/>
        </w:rPr>
        <w:t xml:space="preserve">פוטנציאל </w:t>
      </w:r>
      <w:r w:rsidRPr="00586225">
        <w:rPr>
          <w:rFonts w:eastAsia="Times New Roman"/>
          <w:b/>
          <w:bCs/>
          <w:sz w:val="24"/>
          <w:rtl/>
          <w:lang w:eastAsia="he-IL"/>
        </w:rPr>
        <w:t>ההכנסה</w:t>
      </w:r>
      <w:r w:rsidRPr="00586225">
        <w:rPr>
          <w:rFonts w:eastAsia="Times New Roman" w:hint="cs"/>
          <w:b/>
          <w:bCs/>
          <w:sz w:val="24"/>
          <w:rtl/>
          <w:lang w:eastAsia="he-IL"/>
        </w:rPr>
        <w:t xml:space="preserve"> </w:t>
      </w:r>
      <w:r w:rsidRPr="00586225">
        <w:rPr>
          <w:rFonts w:eastAsia="Times New Roman"/>
          <w:b/>
          <w:bCs/>
          <w:sz w:val="24"/>
          <w:rtl/>
          <w:lang w:eastAsia="he-IL"/>
        </w:rPr>
        <w:t>נטו</w:t>
      </w:r>
      <w:r w:rsidRPr="00586225">
        <w:rPr>
          <w:rFonts w:eastAsia="Times New Roman" w:hint="cs"/>
          <w:b/>
          <w:bCs/>
          <w:sz w:val="24"/>
          <w:rtl/>
          <w:lang w:eastAsia="he-IL"/>
        </w:rPr>
        <w:t xml:space="preserve"> לנפש ברשויות אלה - 1,448 ש"ח ו-753 ש"ח בהתאמה (ראה בהמשך)</w:t>
      </w:r>
      <w:r w:rsidRPr="00586225">
        <w:rPr>
          <w:rFonts w:eastAsia="Times New Roman"/>
          <w:b/>
          <w:bCs/>
          <w:sz w:val="24"/>
          <w:rtl/>
          <w:lang w:eastAsia="he-IL"/>
        </w:rPr>
        <w:t>.</w:t>
      </w:r>
      <w:r w:rsidRPr="00586225">
        <w:rPr>
          <w:rFonts w:eastAsia="Times New Roman" w:hint="cs"/>
          <w:b/>
          <w:bCs/>
          <w:sz w:val="24"/>
          <w:rtl/>
          <w:lang w:eastAsia="he-IL"/>
        </w:rPr>
        <w:t xml:space="preserve"> </w:t>
      </w:r>
      <w:r w:rsidRPr="00586225">
        <w:rPr>
          <w:rFonts w:eastAsia="Times New Roman"/>
          <w:b/>
          <w:bCs/>
          <w:sz w:val="24"/>
          <w:rtl/>
          <w:lang w:eastAsia="he-IL"/>
        </w:rPr>
        <w:t xml:space="preserve">הממצאים מצביעים על קשר בין שיעור ההנחות בארנונה </w:t>
      </w:r>
      <w:r w:rsidRPr="00586225">
        <w:rPr>
          <w:rFonts w:eastAsia="Times New Roman" w:hint="cs"/>
          <w:b/>
          <w:bCs/>
          <w:sz w:val="24"/>
          <w:rtl/>
          <w:lang w:eastAsia="he-IL"/>
        </w:rPr>
        <w:t>ו</w:t>
      </w:r>
      <w:r w:rsidRPr="00586225">
        <w:rPr>
          <w:rFonts w:eastAsia="Times New Roman"/>
          <w:b/>
          <w:bCs/>
          <w:sz w:val="24"/>
          <w:rtl/>
          <w:lang w:eastAsia="he-IL"/>
        </w:rPr>
        <w:t xml:space="preserve">בין החוסן הכלכלי של האוכלוסייה בכל רשות. </w:t>
      </w:r>
      <w:r w:rsidRPr="00586225">
        <w:rPr>
          <w:rFonts w:eastAsia="Times New Roman" w:hint="cs"/>
          <w:b/>
          <w:bCs/>
          <w:sz w:val="24"/>
          <w:rtl/>
          <w:lang w:eastAsia="he-IL"/>
        </w:rPr>
        <w:t xml:space="preserve">ככלל </w:t>
      </w:r>
      <w:r w:rsidRPr="00586225">
        <w:rPr>
          <w:rFonts w:eastAsia="Times New Roman"/>
          <w:b/>
          <w:bCs/>
          <w:sz w:val="24"/>
          <w:rtl/>
          <w:lang w:eastAsia="he-IL"/>
        </w:rPr>
        <w:t xml:space="preserve">שיעורי הנחה גבוהים </w:t>
      </w:r>
      <w:r w:rsidRPr="00586225">
        <w:rPr>
          <w:rFonts w:eastAsia="Times New Roman" w:hint="cs"/>
          <w:b/>
          <w:bCs/>
          <w:sz w:val="24"/>
          <w:rtl/>
          <w:lang w:eastAsia="he-IL"/>
        </w:rPr>
        <w:t xml:space="preserve">ניתנים לתושבים עם </w:t>
      </w:r>
      <w:r w:rsidRPr="00586225">
        <w:rPr>
          <w:rFonts w:eastAsia="Times New Roman"/>
          <w:b/>
          <w:bCs/>
          <w:sz w:val="24"/>
          <w:rtl/>
          <w:lang w:eastAsia="he-IL"/>
        </w:rPr>
        <w:t xml:space="preserve">רמות הכנסה נמוכות, </w:t>
      </w:r>
      <w:r w:rsidRPr="00586225">
        <w:rPr>
          <w:rFonts w:eastAsia="Times New Roman" w:hint="cs"/>
          <w:b/>
          <w:bCs/>
          <w:sz w:val="24"/>
          <w:rtl/>
          <w:lang w:eastAsia="he-IL"/>
        </w:rPr>
        <w:t xml:space="preserve">ואילו </w:t>
      </w:r>
      <w:r w:rsidRPr="00586225">
        <w:rPr>
          <w:rFonts w:eastAsia="Times New Roman"/>
          <w:b/>
          <w:bCs/>
          <w:sz w:val="24"/>
          <w:rtl/>
          <w:lang w:eastAsia="he-IL"/>
        </w:rPr>
        <w:t>שיעורי</w:t>
      </w:r>
      <w:r w:rsidRPr="00586225">
        <w:rPr>
          <w:rFonts w:eastAsia="Times New Roman" w:hint="cs"/>
          <w:b/>
          <w:bCs/>
          <w:sz w:val="24"/>
          <w:rtl/>
          <w:lang w:eastAsia="he-IL"/>
        </w:rPr>
        <w:t xml:space="preserve"> הנחה</w:t>
      </w:r>
      <w:r w:rsidRPr="00586225">
        <w:rPr>
          <w:rFonts w:eastAsia="Times New Roman"/>
          <w:b/>
          <w:bCs/>
          <w:sz w:val="24"/>
          <w:rtl/>
          <w:lang w:eastAsia="he-IL"/>
        </w:rPr>
        <w:t xml:space="preserve"> נמוכים מ</w:t>
      </w:r>
      <w:r w:rsidRPr="00586225">
        <w:rPr>
          <w:rFonts w:eastAsia="Times New Roman" w:hint="cs"/>
          <w:b/>
          <w:bCs/>
          <w:sz w:val="24"/>
          <w:rtl/>
          <w:lang w:eastAsia="he-IL"/>
        </w:rPr>
        <w:t>צביעים על</w:t>
      </w:r>
      <w:r w:rsidRPr="00586225">
        <w:rPr>
          <w:rFonts w:eastAsia="Times New Roman"/>
          <w:b/>
          <w:bCs/>
          <w:sz w:val="24"/>
          <w:rtl/>
          <w:lang w:eastAsia="he-IL"/>
        </w:rPr>
        <w:t xml:space="preserve"> אוכלוסייה חזקה יותר מבחינה </w:t>
      </w:r>
      <w:r w:rsidRPr="00586225">
        <w:rPr>
          <w:rFonts w:eastAsia="Times New Roman" w:hint="cs"/>
          <w:b/>
          <w:bCs/>
          <w:sz w:val="24"/>
          <w:rtl/>
          <w:lang w:eastAsia="he-IL"/>
        </w:rPr>
        <w:t>חברתית כלכלית</w:t>
      </w:r>
      <w:r w:rsidRPr="00586225">
        <w:rPr>
          <w:rFonts w:eastAsia="Times New Roman"/>
          <w:b/>
          <w:bCs/>
          <w:sz w:val="24"/>
          <w:rtl/>
          <w:lang w:eastAsia="he-IL"/>
        </w:rPr>
        <w:t>.</w:t>
      </w:r>
    </w:p>
    <w:p w:rsidR="00586225" w:rsidRPr="00586225" w:rsidP="002F733C">
      <w:pPr>
        <w:spacing w:line="269" w:lineRule="auto"/>
        <w:ind w:left="-567"/>
        <w:rPr>
          <w:rFonts w:eastAsia="Calibri"/>
          <w:szCs w:val="20"/>
          <w:rtl/>
          <w:lang w:eastAsia="he-IL"/>
        </w:rPr>
      </w:pPr>
    </w:p>
    <w:p w:rsidR="00586225" w:rsidRPr="00586225" w:rsidP="002F733C">
      <w:pPr>
        <w:widowControl w:val="0"/>
        <w:spacing w:line="269" w:lineRule="auto"/>
        <w:rPr>
          <w:rFonts w:eastAsia="Times New Roman"/>
          <w:b/>
          <w:bCs/>
          <w:sz w:val="24"/>
          <w:rtl/>
          <w:lang w:eastAsia="he-IL"/>
        </w:rPr>
      </w:pPr>
      <w:r w:rsidRPr="00586225">
        <w:rPr>
          <w:rFonts w:eastAsia="Times New Roman" w:hint="cs"/>
          <w:b/>
          <w:bCs/>
          <w:sz w:val="24"/>
          <w:rtl/>
          <w:lang w:eastAsia="he-IL"/>
        </w:rPr>
        <w:t>נוסף על ה</w:t>
      </w:r>
      <w:r w:rsidRPr="00586225">
        <w:rPr>
          <w:rFonts w:eastAsia="Times New Roman"/>
          <w:b/>
          <w:bCs/>
          <w:sz w:val="24"/>
          <w:rtl/>
          <w:lang w:eastAsia="he-IL"/>
        </w:rPr>
        <w:t xml:space="preserve">היבט הפיננסי, שיעור הגבייה של הארנונה משפיע גם על יכולת הרשות המקומית לתכנן </w:t>
      </w:r>
      <w:r w:rsidRPr="00586225">
        <w:rPr>
          <w:rFonts w:eastAsia="Times New Roman" w:hint="cs"/>
          <w:b/>
          <w:bCs/>
          <w:sz w:val="24"/>
          <w:rtl/>
          <w:lang w:eastAsia="he-IL"/>
        </w:rPr>
        <w:t xml:space="preserve">פרויקטים ותוכניות לרווחת התושבים ולספק </w:t>
      </w:r>
      <w:r w:rsidRPr="00586225">
        <w:rPr>
          <w:rFonts w:eastAsia="Times New Roman"/>
          <w:b/>
          <w:bCs/>
          <w:sz w:val="24"/>
          <w:rtl/>
          <w:lang w:eastAsia="he-IL"/>
        </w:rPr>
        <w:t>שירותים ציבוריים חיוניים</w:t>
      </w:r>
      <w:r w:rsidRPr="00586225">
        <w:rPr>
          <w:rFonts w:eastAsia="Times New Roman" w:hint="cs"/>
          <w:b/>
          <w:bCs/>
          <w:sz w:val="24"/>
          <w:rtl/>
          <w:lang w:eastAsia="he-IL"/>
        </w:rPr>
        <w:t>:</w:t>
      </w:r>
      <w:r w:rsidRPr="00586225">
        <w:rPr>
          <w:rFonts w:eastAsia="Times New Roman"/>
          <w:b/>
          <w:bCs/>
          <w:sz w:val="24"/>
          <w:rtl/>
          <w:lang w:eastAsia="he-IL"/>
        </w:rPr>
        <w:t xml:space="preserve"> חינוך, ניקיון,</w:t>
      </w:r>
      <w:r w:rsidRPr="00586225">
        <w:rPr>
          <w:rFonts w:eastAsia="Times New Roman" w:hint="cs"/>
          <w:b/>
          <w:bCs/>
          <w:sz w:val="24"/>
          <w:rtl/>
          <w:lang w:eastAsia="he-IL"/>
        </w:rPr>
        <w:t xml:space="preserve"> תברואה</w:t>
      </w:r>
      <w:r w:rsidRPr="00586225">
        <w:rPr>
          <w:rFonts w:eastAsia="Times New Roman"/>
          <w:b/>
          <w:bCs/>
          <w:sz w:val="24"/>
          <w:rtl/>
          <w:lang w:eastAsia="he-IL"/>
        </w:rPr>
        <w:t xml:space="preserve"> רווחה</w:t>
      </w:r>
      <w:r w:rsidRPr="00586225">
        <w:rPr>
          <w:rFonts w:eastAsia="Times New Roman" w:hint="cs"/>
          <w:b/>
          <w:bCs/>
          <w:sz w:val="24"/>
          <w:rtl/>
          <w:lang w:eastAsia="he-IL"/>
        </w:rPr>
        <w:t>,</w:t>
      </w:r>
      <w:r w:rsidRPr="00586225">
        <w:rPr>
          <w:rFonts w:eastAsia="Times New Roman"/>
          <w:b/>
          <w:bCs/>
          <w:sz w:val="24"/>
          <w:rtl/>
          <w:lang w:eastAsia="he-IL"/>
        </w:rPr>
        <w:t xml:space="preserve"> תשתיות</w:t>
      </w:r>
      <w:r w:rsidRPr="00586225">
        <w:rPr>
          <w:rFonts w:eastAsia="Times New Roman" w:hint="cs"/>
          <w:b/>
          <w:bCs/>
          <w:sz w:val="24"/>
          <w:rtl/>
          <w:lang w:eastAsia="he-IL"/>
        </w:rPr>
        <w:t xml:space="preserve"> ועוד</w:t>
      </w:r>
      <w:r w:rsidRPr="00586225">
        <w:rPr>
          <w:rFonts w:eastAsia="Times New Roman"/>
          <w:b/>
          <w:bCs/>
          <w:sz w:val="24"/>
          <w:rtl/>
          <w:lang w:eastAsia="he-IL"/>
        </w:rPr>
        <w:t xml:space="preserve">. </w:t>
      </w:r>
    </w:p>
    <w:p w:rsidR="00586225" w:rsidRPr="00586225" w:rsidP="002F733C">
      <w:pPr>
        <w:spacing w:line="269" w:lineRule="auto"/>
        <w:ind w:left="-567"/>
        <w:rPr>
          <w:rFonts w:eastAsia="Calibri"/>
          <w:szCs w:val="20"/>
          <w:rtl/>
          <w:lang w:eastAsia="he-IL"/>
        </w:rPr>
      </w:pPr>
    </w:p>
    <w:p w:rsidR="00586225" w:rsidRPr="00586225" w:rsidP="002F733C">
      <w:pPr>
        <w:widowControl w:val="0"/>
        <w:spacing w:line="269" w:lineRule="auto"/>
        <w:rPr>
          <w:rFonts w:eastAsia="Times New Roman"/>
          <w:sz w:val="24"/>
          <w:rtl/>
          <w:lang w:eastAsia="he-IL"/>
        </w:rPr>
      </w:pPr>
      <w:r w:rsidRPr="00586225">
        <w:rPr>
          <w:rFonts w:eastAsia="Times New Roman"/>
          <w:b/>
          <w:bCs/>
          <w:sz w:val="24"/>
          <w:rtl/>
          <w:lang w:eastAsia="he-IL"/>
        </w:rPr>
        <w:t xml:space="preserve">מומלץ </w:t>
      </w:r>
      <w:r w:rsidRPr="00586225">
        <w:rPr>
          <w:rFonts w:eastAsia="Times New Roman" w:hint="cs"/>
          <w:b/>
          <w:bCs/>
          <w:sz w:val="24"/>
          <w:rtl/>
          <w:lang w:eastAsia="he-IL"/>
        </w:rPr>
        <w:t>ש</w:t>
      </w:r>
      <w:r w:rsidRPr="00586225">
        <w:rPr>
          <w:rFonts w:eastAsia="Times New Roman"/>
          <w:b/>
          <w:bCs/>
          <w:sz w:val="24"/>
          <w:rtl/>
          <w:lang w:eastAsia="he-IL"/>
        </w:rPr>
        <w:t>הרשויות המקומיות</w:t>
      </w:r>
      <w:r w:rsidRPr="00586225">
        <w:rPr>
          <w:rFonts w:eastAsia="Times New Roman" w:hint="cs"/>
          <w:b/>
          <w:bCs/>
          <w:sz w:val="24"/>
          <w:rtl/>
          <w:lang w:eastAsia="he-IL"/>
        </w:rPr>
        <w:t xml:space="preserve">: </w:t>
      </w:r>
      <w:r w:rsidRPr="00586225">
        <w:rPr>
          <w:rFonts w:eastAsia="Times New Roman" w:hint="cs"/>
          <w:b/>
          <w:bCs/>
          <w:rtl/>
          <w:lang w:eastAsia="he-IL"/>
        </w:rPr>
        <w:t xml:space="preserve">המועצות האזוריות </w:t>
      </w:r>
      <w:r w:rsidRPr="00586225">
        <w:rPr>
          <w:rFonts w:eastAsia="Times New Roman"/>
          <w:b/>
          <w:bCs/>
          <w:rtl/>
          <w:lang w:eastAsia="he-IL"/>
        </w:rPr>
        <w:t>בוסתאן אל</w:t>
      </w:r>
      <w:r w:rsidRPr="00586225">
        <w:rPr>
          <w:rFonts w:eastAsia="Times New Roman" w:hint="cs"/>
          <w:b/>
          <w:bCs/>
          <w:rtl/>
          <w:lang w:eastAsia="he-IL"/>
        </w:rPr>
        <w:t>-</w:t>
      </w:r>
      <w:r w:rsidRPr="00586225">
        <w:rPr>
          <w:rFonts w:eastAsia="Times New Roman"/>
          <w:b/>
          <w:bCs/>
          <w:rtl/>
          <w:lang w:eastAsia="he-IL"/>
        </w:rPr>
        <w:t>מרג'</w:t>
      </w:r>
      <w:r w:rsidRPr="00586225">
        <w:rPr>
          <w:rFonts w:eastAsia="Times New Roman" w:hint="cs"/>
          <w:b/>
          <w:bCs/>
          <w:rtl/>
          <w:lang w:eastAsia="he-IL"/>
        </w:rPr>
        <w:t xml:space="preserve"> ומגידו</w:t>
      </w:r>
      <w:r w:rsidRPr="00586225">
        <w:rPr>
          <w:rFonts w:ascii="David" w:eastAsia="Times New Roman" w:hAnsi="David" w:hint="cs"/>
          <w:b/>
          <w:bCs/>
          <w:rtl/>
          <w:lang w:eastAsia="he-IL"/>
        </w:rPr>
        <w:t>,</w:t>
      </w:r>
      <w:r w:rsidRPr="00586225">
        <w:rPr>
          <w:rFonts w:eastAsia="Times New Roman"/>
          <w:b/>
          <w:bCs/>
          <w:rtl/>
          <w:lang w:eastAsia="he-IL"/>
        </w:rPr>
        <w:t xml:space="preserve"> </w:t>
      </w:r>
      <w:r w:rsidRPr="00586225">
        <w:rPr>
          <w:rFonts w:eastAsia="Times New Roman" w:hint="cs"/>
          <w:b/>
          <w:bCs/>
          <w:rtl/>
          <w:lang w:eastAsia="he-IL"/>
        </w:rPr>
        <w:t>והמועצות המקומיות</w:t>
      </w:r>
      <w:r w:rsidRPr="00586225">
        <w:rPr>
          <w:rFonts w:eastAsia="Times New Roman" w:hint="cs"/>
          <w:rtl/>
          <w:lang w:eastAsia="he-IL"/>
        </w:rPr>
        <w:t xml:space="preserve"> </w:t>
      </w:r>
      <w:r w:rsidRPr="00586225">
        <w:rPr>
          <w:rFonts w:eastAsia="Times New Roman"/>
          <w:b/>
          <w:bCs/>
          <w:rtl/>
          <w:lang w:eastAsia="he-IL"/>
        </w:rPr>
        <w:t>דאלי</w:t>
      </w:r>
      <w:r w:rsidRPr="00586225">
        <w:rPr>
          <w:rFonts w:eastAsia="Times New Roman" w:hint="cs"/>
          <w:b/>
          <w:bCs/>
          <w:rtl/>
          <w:lang w:eastAsia="he-IL"/>
        </w:rPr>
        <w:t>י</w:t>
      </w:r>
      <w:r w:rsidRPr="00586225">
        <w:rPr>
          <w:rFonts w:eastAsia="Times New Roman"/>
          <w:b/>
          <w:bCs/>
          <w:rtl/>
          <w:lang w:eastAsia="he-IL"/>
        </w:rPr>
        <w:t>ת אל</w:t>
      </w:r>
      <w:r w:rsidRPr="00586225">
        <w:rPr>
          <w:rFonts w:eastAsia="Times New Roman" w:hint="cs"/>
          <w:b/>
          <w:bCs/>
          <w:rtl/>
          <w:lang w:eastAsia="he-IL"/>
        </w:rPr>
        <w:t>-</w:t>
      </w:r>
      <w:r w:rsidRPr="00586225">
        <w:rPr>
          <w:rFonts w:eastAsia="Times New Roman"/>
          <w:b/>
          <w:bCs/>
          <w:rtl/>
          <w:lang w:eastAsia="he-IL"/>
        </w:rPr>
        <w:t>כרמל</w:t>
      </w:r>
      <w:r w:rsidRPr="00586225">
        <w:rPr>
          <w:rFonts w:eastAsia="Times New Roman" w:hint="cs"/>
          <w:rtl/>
          <w:lang w:eastAsia="he-IL"/>
        </w:rPr>
        <w:t xml:space="preserve">, </w:t>
      </w:r>
      <w:r w:rsidRPr="00586225">
        <w:rPr>
          <w:rFonts w:eastAsia="Times New Roman"/>
          <w:b/>
          <w:bCs/>
          <w:rtl/>
          <w:lang w:eastAsia="he-IL"/>
        </w:rPr>
        <w:t>כפר כנא</w:t>
      </w:r>
      <w:r w:rsidRPr="00586225">
        <w:rPr>
          <w:rFonts w:eastAsia="Times New Roman"/>
          <w:b/>
          <w:bCs/>
          <w:sz w:val="24"/>
          <w:rtl/>
          <w:lang w:eastAsia="he-IL"/>
        </w:rPr>
        <w:t xml:space="preserve"> </w:t>
      </w:r>
      <w:r w:rsidRPr="00586225">
        <w:rPr>
          <w:rFonts w:eastAsia="Times New Roman" w:hint="cs"/>
          <w:b/>
          <w:bCs/>
          <w:sz w:val="24"/>
          <w:rtl/>
          <w:lang w:eastAsia="he-IL"/>
        </w:rPr>
        <w:t xml:space="preserve">ועספייא יפעלו לאיתור מקורות הכנסה נוספים להגדלת הכנסותיהן, </w:t>
      </w:r>
      <w:r w:rsidRPr="00586225">
        <w:rPr>
          <w:rFonts w:eastAsia="Times New Roman"/>
          <w:b/>
          <w:bCs/>
          <w:sz w:val="24"/>
          <w:rtl/>
          <w:lang w:eastAsia="he-IL"/>
        </w:rPr>
        <w:t>יבחנו בשיטתי</w:t>
      </w:r>
      <w:r w:rsidRPr="00586225">
        <w:rPr>
          <w:rFonts w:eastAsia="Times New Roman" w:hint="cs"/>
          <w:b/>
          <w:bCs/>
          <w:sz w:val="24"/>
          <w:rtl/>
          <w:lang w:eastAsia="he-IL"/>
        </w:rPr>
        <w:t>ות</w:t>
      </w:r>
      <w:r w:rsidRPr="00586225">
        <w:rPr>
          <w:rFonts w:eastAsia="Times New Roman"/>
          <w:b/>
          <w:bCs/>
          <w:sz w:val="24"/>
          <w:rtl/>
          <w:lang w:eastAsia="he-IL"/>
        </w:rPr>
        <w:t xml:space="preserve"> את שיעורי הגבייה</w:t>
      </w:r>
      <w:r w:rsidRPr="00586225">
        <w:rPr>
          <w:rFonts w:eastAsia="Times New Roman" w:hint="cs"/>
          <w:b/>
          <w:bCs/>
          <w:sz w:val="24"/>
          <w:rtl/>
          <w:lang w:eastAsia="he-IL"/>
        </w:rPr>
        <w:t xml:space="preserve"> </w:t>
      </w:r>
      <w:r w:rsidRPr="00586225">
        <w:rPr>
          <w:rFonts w:eastAsia="Times New Roman"/>
          <w:b/>
          <w:bCs/>
          <w:sz w:val="24"/>
          <w:rtl/>
          <w:lang w:eastAsia="he-IL"/>
        </w:rPr>
        <w:t>ויפעלו לשיפורם באמצעות תהליכים ממוקדים</w:t>
      </w:r>
      <w:r w:rsidRPr="00586225">
        <w:rPr>
          <w:rFonts w:eastAsia="Times New Roman" w:hint="cs"/>
          <w:b/>
          <w:bCs/>
          <w:sz w:val="24"/>
          <w:rtl/>
          <w:lang w:eastAsia="he-IL"/>
        </w:rPr>
        <w:t>,</w:t>
      </w:r>
      <w:r w:rsidRPr="00586225">
        <w:rPr>
          <w:rFonts w:eastAsia="Times New Roman"/>
          <w:b/>
          <w:bCs/>
          <w:sz w:val="24"/>
          <w:rtl/>
          <w:lang w:eastAsia="he-IL"/>
        </w:rPr>
        <w:t xml:space="preserve"> </w:t>
      </w:r>
      <w:r w:rsidRPr="00586225">
        <w:rPr>
          <w:rFonts w:eastAsia="Times New Roman" w:hint="cs"/>
          <w:b/>
          <w:bCs/>
          <w:sz w:val="24"/>
          <w:rtl/>
          <w:lang w:eastAsia="he-IL"/>
        </w:rPr>
        <w:t>ובהם</w:t>
      </w:r>
      <w:r w:rsidRPr="00586225">
        <w:rPr>
          <w:rFonts w:eastAsia="Times New Roman"/>
          <w:b/>
          <w:bCs/>
          <w:sz w:val="24"/>
          <w:rtl/>
          <w:lang w:eastAsia="he-IL"/>
        </w:rPr>
        <w:t xml:space="preserve"> הטמעת מערכות מידע לניהול גבייה, שימוש ב</w:t>
      </w:r>
      <w:r w:rsidRPr="00586225">
        <w:rPr>
          <w:rFonts w:eastAsia="Times New Roman" w:hint="cs"/>
          <w:b/>
          <w:bCs/>
          <w:sz w:val="24"/>
          <w:rtl/>
          <w:lang w:eastAsia="he-IL"/>
        </w:rPr>
        <w:t>כלי ניתוח מתקדמים לזיהוי</w:t>
      </w:r>
      <w:r w:rsidRPr="00586225">
        <w:rPr>
          <w:rFonts w:eastAsia="Times New Roman"/>
          <w:b/>
          <w:bCs/>
          <w:sz w:val="24"/>
          <w:rtl/>
          <w:lang w:eastAsia="he-IL"/>
        </w:rPr>
        <w:t xml:space="preserve"> </w:t>
      </w:r>
      <w:r w:rsidRPr="00586225">
        <w:rPr>
          <w:rFonts w:eastAsia="Times New Roman"/>
          <w:b/>
          <w:bCs/>
          <w:sz w:val="24"/>
          <w:rtl/>
          <w:lang w:eastAsia="he-IL"/>
        </w:rPr>
        <w:t>דפוסי תשלום ומוקדי סיכון והגברת נגישות</w:t>
      </w:r>
      <w:r w:rsidRPr="00586225">
        <w:rPr>
          <w:rFonts w:eastAsia="Times New Roman" w:hint="cs"/>
          <w:b/>
          <w:bCs/>
          <w:sz w:val="24"/>
          <w:rtl/>
          <w:lang w:eastAsia="he-IL"/>
        </w:rPr>
        <w:t>ם של</w:t>
      </w:r>
      <w:r w:rsidRPr="00586225">
        <w:rPr>
          <w:rFonts w:eastAsia="Times New Roman"/>
          <w:b/>
          <w:bCs/>
          <w:sz w:val="24"/>
          <w:rtl/>
          <w:lang w:eastAsia="he-IL"/>
        </w:rPr>
        <w:t xml:space="preserve"> שירותים דיגיטליים לתושבים. צעדים אלו </w:t>
      </w:r>
      <w:r w:rsidRPr="00586225">
        <w:rPr>
          <w:rFonts w:eastAsia="Times New Roman" w:hint="cs"/>
          <w:b/>
          <w:bCs/>
          <w:sz w:val="24"/>
          <w:rtl/>
          <w:lang w:eastAsia="he-IL"/>
        </w:rPr>
        <w:t xml:space="preserve">עשויים לסייע </w:t>
      </w:r>
      <w:r w:rsidRPr="00586225">
        <w:rPr>
          <w:rFonts w:eastAsia="Times New Roman"/>
          <w:b/>
          <w:bCs/>
          <w:sz w:val="24"/>
          <w:rtl/>
          <w:lang w:eastAsia="he-IL"/>
        </w:rPr>
        <w:t>לרשויות למצות את פוטנציאל ההכנסות</w:t>
      </w:r>
      <w:r w:rsidRPr="00586225">
        <w:rPr>
          <w:rFonts w:eastAsia="Times New Roman" w:hint="cs"/>
          <w:b/>
          <w:bCs/>
          <w:sz w:val="24"/>
          <w:rtl/>
          <w:lang w:eastAsia="he-IL"/>
        </w:rPr>
        <w:t xml:space="preserve"> העצמיות</w:t>
      </w:r>
      <w:r w:rsidRPr="00586225">
        <w:rPr>
          <w:rFonts w:eastAsia="Times New Roman"/>
          <w:b/>
          <w:bCs/>
          <w:sz w:val="24"/>
          <w:rtl/>
          <w:lang w:eastAsia="he-IL"/>
        </w:rPr>
        <w:t>, לשפר את היעילות התפעולית ולהפחית את תלות</w:t>
      </w:r>
      <w:r w:rsidRPr="00586225">
        <w:rPr>
          <w:rFonts w:eastAsia="Times New Roman" w:hint="cs"/>
          <w:b/>
          <w:bCs/>
          <w:sz w:val="24"/>
          <w:rtl/>
          <w:lang w:eastAsia="he-IL"/>
        </w:rPr>
        <w:t>ן</w:t>
      </w:r>
      <w:r w:rsidRPr="00586225">
        <w:rPr>
          <w:rFonts w:eastAsia="Times New Roman"/>
          <w:b/>
          <w:bCs/>
          <w:sz w:val="24"/>
          <w:rtl/>
          <w:lang w:eastAsia="he-IL"/>
        </w:rPr>
        <w:t xml:space="preserve"> במענקי איזון ממשלתיים.</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rPr>
      </w:pPr>
      <w:r w:rsidRPr="00586225">
        <w:rPr>
          <w:rFonts w:eastAsia="Calibri" w:hint="cs"/>
          <w:rtl/>
        </w:rPr>
        <w:t>תרשים 6</w:t>
      </w:r>
      <w:r w:rsidRPr="00586225">
        <w:rPr>
          <w:rFonts w:eastAsia="Calibri"/>
          <w:rtl/>
        </w:rPr>
        <w:t>:</w:t>
      </w:r>
      <w:r w:rsidRPr="00586225">
        <w:rPr>
          <w:rFonts w:eastAsia="Calibri" w:hint="cs"/>
          <w:rtl/>
        </w:rPr>
        <w:t xml:space="preserve"> </w:t>
      </w:r>
      <w:r w:rsidRPr="00586225">
        <w:rPr>
          <w:rFonts w:eastAsia="Calibri" w:hint="cs"/>
          <w:b/>
          <w:bCs/>
          <w:rtl/>
        </w:rPr>
        <w:t>פוטנציאל ההכנסות נטו מארנונה לנפש ברשויות המקומיות שנבדקו, 2023 (בש"ח)</w:t>
      </w:r>
    </w:p>
    <w:p w:rsidR="00586225" w:rsidRPr="00586225" w:rsidP="002F733C">
      <w:pPr>
        <w:widowControl w:val="0"/>
        <w:spacing w:line="269" w:lineRule="auto"/>
        <w:rPr>
          <w:rFonts w:eastAsia="Times New Roman"/>
          <w:sz w:val="16"/>
          <w:szCs w:val="16"/>
          <w:rtl/>
          <w:lang w:eastAsia="he-IL"/>
        </w:rPr>
      </w:pPr>
      <w:r w:rsidRPr="00586225">
        <w:rPr>
          <w:rFonts w:eastAsia="Times New Roman"/>
          <w:noProof/>
          <w:sz w:val="16"/>
          <w:szCs w:val="16"/>
          <w:rtl/>
          <w:lang w:val="he-IL" w:eastAsia="he-IL"/>
        </w:rPr>
        <w:drawing>
          <wp:inline distT="0" distB="0" distL="0" distR="0">
            <wp:extent cx="5219700" cy="2630805"/>
            <wp:effectExtent l="0" t="0" r="0" b="0"/>
            <wp:docPr id="9" name="תמונה 9" descr="פוטנציאל ההכנסות נטו מארנונה לנפש ברשויות המקומיות שנבדקו לשנת 2023 (בש&quot;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תמונה 9" descr="פוטנציאל ההכנסות נטו מארנונה לנפש ברשויות המקומיות שנבדקו לשנת 2023 (בש&quot;ח)."/>
                    <pic:cNvPicPr/>
                  </pic:nvPicPr>
                  <pic:blipFill>
                    <a:blip xmlns:r="http://schemas.openxmlformats.org/officeDocument/2006/relationships" r:embed="rId28">
                      <a:extLst>
                        <a:ext xmlns:a="http://schemas.openxmlformats.org/drawingml/2006/main" uri="{28A0092B-C50C-407E-A947-70E740481C1C}">
                          <a14:useLocalDpi xmlns:a14="http://schemas.microsoft.com/office/drawing/2010/main" val="0"/>
                        </a:ext>
                      </a:extLst>
                    </a:blip>
                    <a:stretch>
                      <a:fillRect/>
                    </a:stretch>
                  </pic:blipFill>
                  <pic:spPr>
                    <a:xfrm>
                      <a:off x="0" y="0"/>
                      <a:ext cx="5219700" cy="2630805"/>
                    </a:xfrm>
                    <a:prstGeom prst="rect">
                      <a:avLst/>
                    </a:prstGeom>
                  </pic:spPr>
                </pic:pic>
              </a:graphicData>
            </a:graphic>
          </wp:inline>
        </w:drawing>
      </w:r>
    </w:p>
    <w:p w:rsidR="00586225" w:rsidRPr="00586225" w:rsidP="002F733C">
      <w:pPr>
        <w:widowControl w:val="0"/>
        <w:spacing w:line="269" w:lineRule="auto"/>
        <w:rPr>
          <w:rFonts w:eastAsia="Times New Roman"/>
          <w:szCs w:val="20"/>
          <w:rtl/>
          <w:lang w:eastAsia="he-IL"/>
        </w:rPr>
      </w:pPr>
      <w:r w:rsidRPr="00586225">
        <w:rPr>
          <w:rFonts w:eastAsia="Times New Roman" w:hint="cs"/>
          <w:szCs w:val="20"/>
          <w:rtl/>
          <w:lang w:eastAsia="he-IL"/>
        </w:rPr>
        <w:t>על פי</w:t>
      </w:r>
      <w:r w:rsidRPr="00586225">
        <w:rPr>
          <w:rFonts w:eastAsia="Times New Roman"/>
          <w:szCs w:val="20"/>
          <w:rtl/>
          <w:lang w:eastAsia="he-IL"/>
        </w:rPr>
        <w:t xml:space="preserve"> </w:t>
      </w:r>
      <w:r w:rsidRPr="00586225">
        <w:rPr>
          <w:rFonts w:eastAsia="Times New Roman" w:hint="eastAsia"/>
          <w:szCs w:val="20"/>
          <w:rtl/>
          <w:lang w:eastAsia="he-IL"/>
        </w:rPr>
        <w:t>משרד</w:t>
      </w:r>
      <w:r w:rsidRPr="00586225">
        <w:rPr>
          <w:rFonts w:eastAsia="Times New Roman"/>
          <w:szCs w:val="20"/>
          <w:rtl/>
          <w:lang w:eastAsia="he-IL"/>
        </w:rPr>
        <w:t xml:space="preserve"> </w:t>
      </w:r>
      <w:r w:rsidRPr="00586225">
        <w:rPr>
          <w:rFonts w:eastAsia="Times New Roman" w:hint="eastAsia"/>
          <w:szCs w:val="20"/>
          <w:rtl/>
          <w:lang w:eastAsia="he-IL"/>
        </w:rPr>
        <w:t>הפנים</w:t>
      </w:r>
      <w:r w:rsidRPr="00586225">
        <w:rPr>
          <w:rFonts w:eastAsia="Times New Roman"/>
          <w:szCs w:val="20"/>
          <w:rtl/>
          <w:lang w:eastAsia="he-IL"/>
        </w:rPr>
        <w:t xml:space="preserve">, </w:t>
      </w:r>
      <w:r w:rsidRPr="00586225">
        <w:rPr>
          <w:rFonts w:eastAsia="Times New Roman" w:hint="eastAsia"/>
          <w:szCs w:val="20"/>
          <w:rtl/>
          <w:lang w:eastAsia="he-IL"/>
        </w:rPr>
        <w:t>הדוחות</w:t>
      </w:r>
      <w:r w:rsidRPr="00586225">
        <w:rPr>
          <w:rFonts w:eastAsia="Times New Roman"/>
          <w:szCs w:val="20"/>
          <w:rtl/>
          <w:lang w:eastAsia="he-IL"/>
        </w:rPr>
        <w:t xml:space="preserve"> </w:t>
      </w:r>
      <w:r w:rsidRPr="00586225">
        <w:rPr>
          <w:rFonts w:eastAsia="Times New Roman" w:hint="eastAsia"/>
          <w:szCs w:val="20"/>
          <w:rtl/>
          <w:lang w:eastAsia="he-IL"/>
        </w:rPr>
        <w:t>הכספיים</w:t>
      </w:r>
      <w:r w:rsidRPr="00586225">
        <w:rPr>
          <w:rFonts w:eastAsia="Times New Roman"/>
          <w:szCs w:val="20"/>
          <w:rtl/>
          <w:lang w:eastAsia="he-IL"/>
        </w:rPr>
        <w:t xml:space="preserve"> </w:t>
      </w:r>
      <w:r w:rsidRPr="00586225">
        <w:rPr>
          <w:rFonts w:eastAsia="Times New Roman" w:hint="eastAsia"/>
          <w:szCs w:val="20"/>
          <w:rtl/>
          <w:lang w:eastAsia="he-IL"/>
        </w:rPr>
        <w:t>המבוקרים</w:t>
      </w:r>
      <w:r w:rsidRPr="00586225">
        <w:rPr>
          <w:rFonts w:eastAsia="Times New Roman"/>
          <w:szCs w:val="20"/>
          <w:rtl/>
          <w:lang w:eastAsia="he-IL"/>
        </w:rPr>
        <w:t xml:space="preserve"> </w:t>
      </w:r>
      <w:r w:rsidRPr="00586225">
        <w:rPr>
          <w:rFonts w:eastAsia="Times New Roman" w:hint="eastAsia"/>
          <w:szCs w:val="20"/>
          <w:rtl/>
          <w:lang w:eastAsia="he-IL"/>
        </w:rPr>
        <w:t>של</w:t>
      </w:r>
      <w:r w:rsidRPr="00586225">
        <w:rPr>
          <w:rFonts w:eastAsia="Times New Roman"/>
          <w:szCs w:val="20"/>
          <w:rtl/>
          <w:lang w:eastAsia="he-IL"/>
        </w:rPr>
        <w:t xml:space="preserve"> </w:t>
      </w:r>
      <w:r w:rsidRPr="00586225">
        <w:rPr>
          <w:rFonts w:eastAsia="Times New Roman" w:hint="eastAsia"/>
          <w:szCs w:val="20"/>
          <w:rtl/>
          <w:lang w:eastAsia="he-IL"/>
        </w:rPr>
        <w:t>הרשויות</w:t>
      </w:r>
      <w:r w:rsidRPr="00586225">
        <w:rPr>
          <w:rFonts w:eastAsia="Times New Roman"/>
          <w:szCs w:val="20"/>
          <w:rtl/>
          <w:lang w:eastAsia="he-IL"/>
        </w:rPr>
        <w:t xml:space="preserve"> </w:t>
      </w:r>
      <w:r w:rsidRPr="00586225">
        <w:rPr>
          <w:rFonts w:eastAsia="Times New Roman" w:hint="eastAsia"/>
          <w:szCs w:val="20"/>
          <w:rtl/>
          <w:lang w:eastAsia="he-IL"/>
        </w:rPr>
        <w:t>המקומ</w:t>
      </w:r>
      <w:r w:rsidRPr="00586225">
        <w:rPr>
          <w:rFonts w:eastAsia="Times New Roman" w:hint="cs"/>
          <w:szCs w:val="20"/>
          <w:rtl/>
          <w:lang w:eastAsia="he-IL"/>
        </w:rPr>
        <w:t>י</w:t>
      </w:r>
      <w:r w:rsidRPr="00586225">
        <w:rPr>
          <w:rFonts w:eastAsia="Times New Roman" w:hint="eastAsia"/>
          <w:szCs w:val="20"/>
          <w:rtl/>
          <w:lang w:eastAsia="he-IL"/>
        </w:rPr>
        <w:t>ות</w:t>
      </w:r>
      <w:r w:rsidRPr="00586225">
        <w:rPr>
          <w:rFonts w:eastAsia="Times New Roman"/>
          <w:szCs w:val="20"/>
          <w:rtl/>
          <w:lang w:eastAsia="he-IL"/>
        </w:rPr>
        <w:t xml:space="preserve"> </w:t>
      </w:r>
      <w:r w:rsidRPr="00586225">
        <w:rPr>
          <w:rFonts w:eastAsia="Times New Roman" w:hint="eastAsia"/>
          <w:szCs w:val="20"/>
          <w:rtl/>
          <w:lang w:eastAsia="he-IL"/>
        </w:rPr>
        <w:t>לשנת</w:t>
      </w:r>
      <w:r w:rsidRPr="00586225">
        <w:rPr>
          <w:rFonts w:eastAsia="Times New Roman"/>
          <w:szCs w:val="20"/>
          <w:rtl/>
          <w:lang w:eastAsia="he-IL"/>
        </w:rPr>
        <w:t xml:space="preserve"> 2023</w:t>
      </w:r>
      <w:r w:rsidRPr="00586225">
        <w:rPr>
          <w:rFonts w:eastAsia="Times New Roman" w:hint="cs"/>
          <w:szCs w:val="20"/>
          <w:rtl/>
          <w:lang w:eastAsia="he-IL"/>
        </w:rPr>
        <w:t>,</w:t>
      </w:r>
      <w:r w:rsidRPr="00586225">
        <w:rPr>
          <w:rFonts w:eastAsia="Times New Roman"/>
          <w:szCs w:val="20"/>
          <w:rtl/>
          <w:lang w:eastAsia="he-IL"/>
        </w:rPr>
        <w:t xml:space="preserve"> </w:t>
      </w:r>
      <w:r w:rsidRPr="00586225">
        <w:rPr>
          <w:rFonts w:eastAsia="Times New Roman" w:hint="cs"/>
          <w:szCs w:val="20"/>
          <w:rtl/>
          <w:lang w:eastAsia="he-IL"/>
        </w:rPr>
        <w:t>ב</w:t>
      </w:r>
      <w:r w:rsidRPr="00586225">
        <w:rPr>
          <w:rFonts w:eastAsia="Times New Roman" w:hint="eastAsia"/>
          <w:szCs w:val="20"/>
          <w:rtl/>
          <w:lang w:eastAsia="he-IL"/>
        </w:rPr>
        <w:t>עיבוד</w:t>
      </w:r>
      <w:r w:rsidRPr="00586225">
        <w:rPr>
          <w:rFonts w:eastAsia="Times New Roman"/>
          <w:szCs w:val="20"/>
          <w:rtl/>
          <w:lang w:eastAsia="he-IL"/>
        </w:rPr>
        <w:t xml:space="preserve"> </w:t>
      </w:r>
      <w:r w:rsidRPr="00586225">
        <w:rPr>
          <w:rFonts w:eastAsia="Times New Roman" w:hint="eastAsia"/>
          <w:szCs w:val="20"/>
          <w:rtl/>
          <w:lang w:eastAsia="he-IL"/>
        </w:rPr>
        <w:t>משרד</w:t>
      </w:r>
      <w:r w:rsidRPr="00586225">
        <w:rPr>
          <w:rFonts w:eastAsia="Times New Roman"/>
          <w:szCs w:val="20"/>
          <w:rtl/>
          <w:lang w:eastAsia="he-IL"/>
        </w:rPr>
        <w:t xml:space="preserve"> </w:t>
      </w:r>
      <w:r w:rsidRPr="00586225">
        <w:rPr>
          <w:rFonts w:eastAsia="Times New Roman" w:hint="eastAsia"/>
          <w:szCs w:val="20"/>
          <w:rtl/>
          <w:lang w:eastAsia="he-IL"/>
        </w:rPr>
        <w:t>מבקר</w:t>
      </w:r>
      <w:r w:rsidRPr="00586225">
        <w:rPr>
          <w:rFonts w:eastAsia="Times New Roman"/>
          <w:szCs w:val="20"/>
          <w:rtl/>
          <w:lang w:eastAsia="he-IL"/>
        </w:rPr>
        <w:t xml:space="preserve"> </w:t>
      </w:r>
      <w:r w:rsidRPr="00586225">
        <w:rPr>
          <w:rFonts w:eastAsia="Times New Roman" w:hint="eastAsia"/>
          <w:szCs w:val="20"/>
          <w:rtl/>
          <w:lang w:eastAsia="he-IL"/>
        </w:rPr>
        <w:t>המדינה</w:t>
      </w:r>
      <w:r w:rsidRPr="00586225">
        <w:rPr>
          <w:rFonts w:eastAsia="Times New Roman"/>
          <w:szCs w:val="20"/>
          <w:rtl/>
          <w:lang w:eastAsia="he-IL"/>
        </w:rPr>
        <w:t>.</w:t>
      </w:r>
    </w:p>
    <w:p w:rsidR="00586225" w:rsidRPr="00586225" w:rsidP="002F733C">
      <w:pPr>
        <w:spacing w:line="269" w:lineRule="auto"/>
        <w:ind w:left="-567"/>
        <w:rPr>
          <w:rFonts w:eastAsia="Calibri"/>
          <w:szCs w:val="20"/>
          <w:rtl/>
          <w:lang w:eastAsia="he-IL"/>
        </w:rPr>
      </w:pPr>
    </w:p>
    <w:p w:rsidR="00586225" w:rsidRPr="00586225" w:rsidP="002F733C">
      <w:pPr>
        <w:widowControl w:val="0"/>
        <w:spacing w:line="269" w:lineRule="auto"/>
        <w:rPr>
          <w:rFonts w:eastAsia="Calibri"/>
          <w:b/>
          <w:bCs/>
          <w:sz w:val="24"/>
          <w:rtl/>
        </w:rPr>
      </w:pPr>
      <w:r w:rsidRPr="00586225">
        <w:rPr>
          <w:rFonts w:eastAsia="Calibri" w:hint="cs"/>
          <w:b/>
          <w:bCs/>
          <w:sz w:val="24"/>
          <w:rtl/>
        </w:rPr>
        <w:t xml:space="preserve">מתרשים 6 עולה שהמועצה האזורית </w:t>
      </w:r>
      <w:r w:rsidRPr="00586225">
        <w:rPr>
          <w:rFonts w:eastAsia="Times New Roman"/>
          <w:b/>
          <w:bCs/>
          <w:sz w:val="24"/>
          <w:rtl/>
          <w:lang w:eastAsia="he-IL"/>
        </w:rPr>
        <w:t>מגידו</w:t>
      </w:r>
      <w:r>
        <w:rPr>
          <w:rFonts w:eastAsia="Calibri"/>
          <w:b/>
          <w:bCs/>
          <w:sz w:val="24"/>
          <w:vertAlign w:val="superscript"/>
          <w:rtl/>
        </w:rPr>
        <w:footnoteReference w:id="7"/>
      </w:r>
      <w:r w:rsidRPr="00586225">
        <w:rPr>
          <w:rFonts w:eastAsia="Calibri"/>
          <w:b/>
          <w:bCs/>
          <w:sz w:val="24"/>
          <w:rtl/>
        </w:rPr>
        <w:t xml:space="preserve"> מובילה</w:t>
      </w:r>
      <w:r w:rsidRPr="00586225">
        <w:rPr>
          <w:rFonts w:eastAsia="Calibri" w:hint="cs"/>
          <w:b/>
          <w:bCs/>
          <w:sz w:val="24"/>
          <w:rtl/>
        </w:rPr>
        <w:t xml:space="preserve"> מבין הרשויות המקומיות שנבדקו</w:t>
      </w:r>
      <w:r w:rsidRPr="00586225">
        <w:rPr>
          <w:rFonts w:eastAsia="Calibri"/>
          <w:b/>
          <w:bCs/>
          <w:sz w:val="24"/>
          <w:rtl/>
        </w:rPr>
        <w:t xml:space="preserve"> עם</w:t>
      </w:r>
      <w:r w:rsidRPr="00586225">
        <w:rPr>
          <w:rFonts w:eastAsia="Calibri" w:hint="cs"/>
          <w:b/>
          <w:bCs/>
          <w:sz w:val="24"/>
          <w:rtl/>
        </w:rPr>
        <w:t xml:space="preserve"> פוטנציאל הכנסה נטו של</w:t>
      </w:r>
      <w:r w:rsidRPr="00586225">
        <w:rPr>
          <w:rFonts w:eastAsia="Calibri"/>
          <w:b/>
          <w:bCs/>
          <w:sz w:val="24"/>
          <w:rtl/>
        </w:rPr>
        <w:t xml:space="preserve"> </w:t>
      </w:r>
      <w:r w:rsidRPr="00586225">
        <w:rPr>
          <w:rFonts w:eastAsia="Calibri" w:hint="cs"/>
          <w:b/>
          <w:bCs/>
          <w:sz w:val="24"/>
          <w:rtl/>
        </w:rPr>
        <w:t xml:space="preserve">4,327 </w:t>
      </w:r>
      <w:r w:rsidRPr="00586225">
        <w:rPr>
          <w:rFonts w:eastAsia="Calibri"/>
          <w:b/>
          <w:bCs/>
          <w:sz w:val="24"/>
          <w:rtl/>
        </w:rPr>
        <w:t xml:space="preserve">ש"ח לנפש, מתוכם </w:t>
      </w:r>
      <w:r w:rsidRPr="00586225">
        <w:rPr>
          <w:rFonts w:eastAsia="Calibri" w:hint="cs"/>
          <w:b/>
          <w:bCs/>
          <w:sz w:val="24"/>
          <w:rtl/>
        </w:rPr>
        <w:t>2,879</w:t>
      </w:r>
      <w:r w:rsidRPr="00586225">
        <w:rPr>
          <w:rFonts w:eastAsia="Calibri"/>
          <w:b/>
          <w:bCs/>
          <w:sz w:val="24"/>
          <w:rtl/>
        </w:rPr>
        <w:t xml:space="preserve"> ש"ח מארנונה </w:t>
      </w:r>
      <w:r w:rsidRPr="00586225">
        <w:rPr>
          <w:rFonts w:eastAsia="Calibri" w:hint="cs"/>
          <w:b/>
          <w:bCs/>
          <w:sz w:val="24"/>
          <w:rtl/>
        </w:rPr>
        <w:t>לשימושים אחרים</w:t>
      </w:r>
      <w:r w:rsidRPr="00586225">
        <w:rPr>
          <w:rFonts w:eastAsia="Calibri"/>
          <w:b/>
          <w:bCs/>
          <w:sz w:val="24"/>
          <w:rtl/>
        </w:rPr>
        <w:t xml:space="preserve"> </w:t>
      </w:r>
      <w:r w:rsidR="00E25C55">
        <w:rPr>
          <w:rFonts w:eastAsia="Calibri"/>
          <w:b/>
          <w:bCs/>
          <w:sz w:val="24"/>
          <w:rtl/>
        </w:rPr>
        <w:br/>
      </w:r>
      <w:r w:rsidRPr="00586225">
        <w:rPr>
          <w:rFonts w:eastAsia="Calibri"/>
          <w:b/>
          <w:bCs/>
          <w:sz w:val="24"/>
          <w:rtl/>
        </w:rPr>
        <w:t>ו-1,</w:t>
      </w:r>
      <w:r w:rsidRPr="00586225">
        <w:rPr>
          <w:rFonts w:eastAsia="Calibri" w:hint="cs"/>
          <w:b/>
          <w:bCs/>
          <w:sz w:val="24"/>
          <w:rtl/>
        </w:rPr>
        <w:t>448</w:t>
      </w:r>
      <w:r w:rsidRPr="00586225">
        <w:rPr>
          <w:rFonts w:eastAsia="Calibri"/>
          <w:b/>
          <w:bCs/>
          <w:sz w:val="24"/>
          <w:rtl/>
        </w:rPr>
        <w:t xml:space="preserve"> ש"ח מארנונה למגורים. אחריה</w:t>
      </w:r>
      <w:r w:rsidRPr="00586225">
        <w:rPr>
          <w:rFonts w:eastAsia="Times New Roman"/>
          <w:b/>
          <w:bCs/>
          <w:sz w:val="24"/>
          <w:rtl/>
          <w:lang w:eastAsia="he-IL"/>
        </w:rPr>
        <w:t xml:space="preserve"> </w:t>
      </w:r>
      <w:r w:rsidRPr="00586225">
        <w:rPr>
          <w:rFonts w:eastAsia="Calibri" w:hint="cs"/>
          <w:b/>
          <w:bCs/>
          <w:sz w:val="24"/>
          <w:rtl/>
        </w:rPr>
        <w:t>עיריית</w:t>
      </w:r>
      <w:r w:rsidRPr="00586225">
        <w:rPr>
          <w:rFonts w:eastAsia="Times New Roman" w:hint="cs"/>
          <w:b/>
          <w:bCs/>
          <w:sz w:val="24"/>
          <w:rtl/>
          <w:lang w:eastAsia="he-IL"/>
        </w:rPr>
        <w:t xml:space="preserve"> </w:t>
      </w:r>
      <w:r w:rsidRPr="00586225">
        <w:rPr>
          <w:rFonts w:eastAsia="Times New Roman"/>
          <w:b/>
          <w:bCs/>
          <w:sz w:val="24"/>
          <w:rtl/>
          <w:lang w:eastAsia="he-IL"/>
        </w:rPr>
        <w:t>נוף הגליל</w:t>
      </w:r>
      <w:r w:rsidRPr="00586225">
        <w:rPr>
          <w:rFonts w:eastAsia="Calibri"/>
          <w:b/>
          <w:bCs/>
          <w:sz w:val="24"/>
          <w:rtl/>
        </w:rPr>
        <w:t xml:space="preserve"> עם </w:t>
      </w:r>
      <w:r w:rsidRPr="00586225">
        <w:rPr>
          <w:rFonts w:eastAsia="Calibri" w:hint="cs"/>
          <w:b/>
          <w:bCs/>
          <w:sz w:val="24"/>
          <w:rtl/>
        </w:rPr>
        <w:t>פוטנציאל הכנסה נטו של</w:t>
      </w:r>
      <w:r w:rsidRPr="00586225">
        <w:rPr>
          <w:rFonts w:eastAsia="Calibri"/>
          <w:b/>
          <w:bCs/>
          <w:sz w:val="24"/>
          <w:rtl/>
        </w:rPr>
        <w:t xml:space="preserve"> </w:t>
      </w:r>
      <w:r w:rsidRPr="00586225">
        <w:rPr>
          <w:rFonts w:eastAsia="Calibri" w:hint="cs"/>
          <w:b/>
          <w:bCs/>
          <w:sz w:val="24"/>
          <w:rtl/>
        </w:rPr>
        <w:t>2</w:t>
      </w:r>
      <w:r w:rsidRPr="00586225">
        <w:rPr>
          <w:rFonts w:eastAsia="Calibri"/>
          <w:b/>
          <w:bCs/>
          <w:sz w:val="24"/>
          <w:rtl/>
        </w:rPr>
        <w:t>,</w:t>
      </w:r>
      <w:r w:rsidRPr="00586225">
        <w:rPr>
          <w:rFonts w:eastAsia="Calibri" w:hint="cs"/>
          <w:b/>
          <w:bCs/>
          <w:sz w:val="24"/>
          <w:rtl/>
        </w:rPr>
        <w:t xml:space="preserve">618 </w:t>
      </w:r>
      <w:r w:rsidRPr="00586225">
        <w:rPr>
          <w:rFonts w:eastAsia="Calibri"/>
          <w:b/>
          <w:bCs/>
          <w:sz w:val="24"/>
          <w:rtl/>
        </w:rPr>
        <w:t>ש"ח לנפש</w:t>
      </w:r>
      <w:r w:rsidRPr="00586225">
        <w:rPr>
          <w:rFonts w:eastAsia="Calibri" w:hint="cs"/>
          <w:b/>
          <w:bCs/>
          <w:sz w:val="24"/>
          <w:rtl/>
        </w:rPr>
        <w:t>,</w:t>
      </w:r>
      <w:r w:rsidRPr="00586225">
        <w:rPr>
          <w:rFonts w:eastAsia="Calibri"/>
          <w:b/>
          <w:bCs/>
          <w:sz w:val="24"/>
          <w:rtl/>
        </w:rPr>
        <w:t xml:space="preserve"> </w:t>
      </w:r>
      <w:r w:rsidRPr="00586225">
        <w:rPr>
          <w:rFonts w:eastAsia="Calibri" w:hint="cs"/>
          <w:b/>
          <w:bCs/>
          <w:sz w:val="24"/>
          <w:rtl/>
        </w:rPr>
        <w:t xml:space="preserve">מתוכם 1,741 </w:t>
      </w:r>
      <w:r w:rsidRPr="00586225">
        <w:rPr>
          <w:rFonts w:eastAsia="Calibri"/>
          <w:b/>
          <w:bCs/>
          <w:sz w:val="24"/>
          <w:rtl/>
        </w:rPr>
        <w:t>ש"ח מארנונה</w:t>
      </w:r>
      <w:r w:rsidRPr="00586225">
        <w:rPr>
          <w:rFonts w:eastAsia="Calibri" w:hint="cs"/>
          <w:b/>
          <w:bCs/>
          <w:sz w:val="24"/>
          <w:rtl/>
        </w:rPr>
        <w:t xml:space="preserve"> לשימושים אחרים</w:t>
      </w:r>
      <w:r w:rsidRPr="00586225">
        <w:rPr>
          <w:rFonts w:eastAsia="Calibri"/>
          <w:b/>
          <w:bCs/>
          <w:sz w:val="24"/>
          <w:rtl/>
        </w:rPr>
        <w:t xml:space="preserve"> ו-</w:t>
      </w:r>
      <w:r w:rsidRPr="00586225">
        <w:rPr>
          <w:rFonts w:eastAsia="Calibri" w:hint="cs"/>
          <w:b/>
          <w:bCs/>
          <w:sz w:val="24"/>
          <w:rtl/>
        </w:rPr>
        <w:t>877</w:t>
      </w:r>
      <w:r w:rsidRPr="00586225">
        <w:rPr>
          <w:rFonts w:eastAsia="Calibri"/>
          <w:b/>
          <w:bCs/>
          <w:sz w:val="24"/>
          <w:rtl/>
        </w:rPr>
        <w:t xml:space="preserve"> ש"ח מ</w:t>
      </w:r>
      <w:r w:rsidRPr="00586225">
        <w:rPr>
          <w:rFonts w:eastAsia="Calibri" w:hint="cs"/>
          <w:b/>
          <w:bCs/>
          <w:sz w:val="24"/>
          <w:rtl/>
        </w:rPr>
        <w:t>ארנונה ל</w:t>
      </w:r>
      <w:r w:rsidRPr="00586225">
        <w:rPr>
          <w:rFonts w:eastAsia="Calibri"/>
          <w:b/>
          <w:bCs/>
          <w:sz w:val="24"/>
          <w:rtl/>
        </w:rPr>
        <w:t>מגורים.</w:t>
      </w:r>
      <w:r w:rsidRPr="00586225">
        <w:rPr>
          <w:rFonts w:eastAsia="Calibri" w:hint="cs"/>
          <w:b/>
          <w:bCs/>
          <w:sz w:val="24"/>
          <w:rtl/>
        </w:rPr>
        <w:t xml:space="preserve"> במועצות המקומיות</w:t>
      </w:r>
      <w:r w:rsidRPr="00586225">
        <w:rPr>
          <w:rFonts w:eastAsia="Calibri"/>
          <w:b/>
          <w:bCs/>
          <w:sz w:val="24"/>
          <w:rtl/>
        </w:rPr>
        <w:t xml:space="preserve"> </w:t>
      </w:r>
      <w:r w:rsidRPr="00586225">
        <w:rPr>
          <w:rFonts w:eastAsia="Times New Roman"/>
          <w:b/>
          <w:bCs/>
          <w:sz w:val="24"/>
          <w:rtl/>
          <w:lang w:eastAsia="he-IL"/>
        </w:rPr>
        <w:t>כפר כנא</w:t>
      </w:r>
      <w:r w:rsidRPr="00586225">
        <w:rPr>
          <w:rFonts w:eastAsia="Calibri"/>
          <w:b/>
          <w:bCs/>
          <w:sz w:val="24"/>
          <w:rtl/>
        </w:rPr>
        <w:t xml:space="preserve"> ו</w:t>
      </w:r>
      <w:r w:rsidRPr="00586225">
        <w:rPr>
          <w:rFonts w:eastAsia="Times New Roman"/>
          <w:b/>
          <w:bCs/>
          <w:sz w:val="24"/>
          <w:rtl/>
          <w:lang w:eastAsia="he-IL"/>
        </w:rPr>
        <w:t>דאלי</w:t>
      </w:r>
      <w:r w:rsidRPr="00586225">
        <w:rPr>
          <w:rFonts w:eastAsia="Times New Roman" w:hint="cs"/>
          <w:b/>
          <w:bCs/>
          <w:sz w:val="24"/>
          <w:rtl/>
          <w:lang w:eastAsia="he-IL"/>
        </w:rPr>
        <w:t>י</w:t>
      </w:r>
      <w:r w:rsidRPr="00586225">
        <w:rPr>
          <w:rFonts w:eastAsia="Times New Roman"/>
          <w:b/>
          <w:bCs/>
          <w:sz w:val="24"/>
          <w:rtl/>
          <w:lang w:eastAsia="he-IL"/>
        </w:rPr>
        <w:t xml:space="preserve">ת אל-כרמל </w:t>
      </w:r>
      <w:r w:rsidRPr="00586225">
        <w:rPr>
          <w:rFonts w:eastAsia="Calibri" w:hint="cs"/>
          <w:b/>
          <w:bCs/>
          <w:sz w:val="24"/>
          <w:rtl/>
        </w:rPr>
        <w:t>עומד פוטנציאל ההכנסה נטו על 1,124</w:t>
      </w:r>
      <w:r w:rsidRPr="00586225">
        <w:rPr>
          <w:rFonts w:eastAsia="Calibri"/>
          <w:b/>
          <w:bCs/>
          <w:sz w:val="24"/>
          <w:rtl/>
        </w:rPr>
        <w:t xml:space="preserve"> </w:t>
      </w:r>
      <w:r w:rsidRPr="00586225">
        <w:rPr>
          <w:rFonts w:eastAsia="Calibri" w:hint="cs"/>
          <w:b/>
          <w:bCs/>
          <w:sz w:val="24"/>
          <w:rtl/>
        </w:rPr>
        <w:t xml:space="preserve">ש"ח </w:t>
      </w:r>
      <w:r w:rsidR="00E25C55">
        <w:rPr>
          <w:rFonts w:eastAsia="Calibri"/>
          <w:b/>
          <w:bCs/>
          <w:sz w:val="24"/>
          <w:rtl/>
        </w:rPr>
        <w:br/>
      </w:r>
      <w:r w:rsidRPr="00586225">
        <w:rPr>
          <w:rFonts w:eastAsia="Calibri"/>
          <w:b/>
          <w:bCs/>
          <w:sz w:val="24"/>
          <w:rtl/>
        </w:rPr>
        <w:t>ו-</w:t>
      </w:r>
      <w:r w:rsidRPr="00586225">
        <w:rPr>
          <w:rFonts w:eastAsia="Calibri" w:hint="cs"/>
          <w:b/>
          <w:bCs/>
          <w:sz w:val="24"/>
          <w:rtl/>
        </w:rPr>
        <w:t>1,578</w:t>
      </w:r>
      <w:r w:rsidRPr="00586225">
        <w:rPr>
          <w:rFonts w:eastAsia="Calibri"/>
          <w:b/>
          <w:bCs/>
          <w:sz w:val="24"/>
          <w:rtl/>
        </w:rPr>
        <w:t xml:space="preserve"> ש"ח </w:t>
      </w:r>
      <w:r w:rsidRPr="00586225">
        <w:rPr>
          <w:rFonts w:eastAsia="Calibri" w:hint="cs"/>
          <w:b/>
          <w:bCs/>
          <w:sz w:val="24"/>
          <w:rtl/>
        </w:rPr>
        <w:t>לנפש,</w:t>
      </w:r>
      <w:r w:rsidRPr="00586225">
        <w:rPr>
          <w:rFonts w:eastAsia="Calibri"/>
          <w:b/>
          <w:bCs/>
          <w:sz w:val="24"/>
          <w:rtl/>
        </w:rPr>
        <w:t xml:space="preserve"> בהתאמה</w:t>
      </w:r>
      <w:r w:rsidRPr="00586225">
        <w:rPr>
          <w:rFonts w:eastAsia="Calibri" w:hint="cs"/>
          <w:b/>
          <w:bCs/>
          <w:sz w:val="24"/>
          <w:rtl/>
        </w:rPr>
        <w:t xml:space="preserve">, כשרכיב הארנונה לשימושים אחרים מסתכם ב-440 ש"ח וב-366 </w:t>
      </w:r>
      <w:r w:rsidRPr="00586225">
        <w:rPr>
          <w:rFonts w:eastAsia="Calibri"/>
          <w:b/>
          <w:bCs/>
          <w:sz w:val="24"/>
          <w:rtl/>
        </w:rPr>
        <w:t>ש"ח</w:t>
      </w:r>
      <w:r w:rsidRPr="00586225">
        <w:rPr>
          <w:rFonts w:eastAsia="Calibri" w:hint="cs"/>
          <w:b/>
          <w:bCs/>
          <w:sz w:val="24"/>
          <w:rtl/>
        </w:rPr>
        <w:t>, בהתאמה</w:t>
      </w:r>
      <w:r w:rsidRPr="00586225">
        <w:rPr>
          <w:rFonts w:eastAsia="Calibri"/>
          <w:b/>
          <w:bCs/>
          <w:sz w:val="24"/>
          <w:rtl/>
        </w:rPr>
        <w:t>.</w:t>
      </w:r>
      <w:r w:rsidRPr="00586225">
        <w:rPr>
          <w:rFonts w:eastAsia="Calibri" w:hint="cs"/>
          <w:b/>
          <w:bCs/>
          <w:sz w:val="24"/>
          <w:rtl/>
        </w:rPr>
        <w:t xml:space="preserve"> במועצה המקומית</w:t>
      </w:r>
      <w:r w:rsidRPr="00586225">
        <w:rPr>
          <w:rFonts w:eastAsia="Calibri"/>
          <w:b/>
          <w:bCs/>
          <w:sz w:val="24"/>
          <w:rtl/>
        </w:rPr>
        <w:t xml:space="preserve"> </w:t>
      </w:r>
      <w:r w:rsidRPr="00586225">
        <w:rPr>
          <w:rFonts w:eastAsia="Times New Roman"/>
          <w:b/>
          <w:bCs/>
          <w:sz w:val="24"/>
          <w:rtl/>
          <w:lang w:eastAsia="he-IL"/>
        </w:rPr>
        <w:t>עספי</w:t>
      </w:r>
      <w:r w:rsidRPr="00586225">
        <w:rPr>
          <w:rFonts w:eastAsia="Times New Roman" w:hint="cs"/>
          <w:b/>
          <w:bCs/>
          <w:sz w:val="24"/>
          <w:rtl/>
          <w:lang w:eastAsia="he-IL"/>
        </w:rPr>
        <w:t>י</w:t>
      </w:r>
      <w:r w:rsidRPr="00586225">
        <w:rPr>
          <w:rFonts w:eastAsia="Times New Roman"/>
          <w:b/>
          <w:bCs/>
          <w:sz w:val="24"/>
          <w:rtl/>
          <w:lang w:eastAsia="he-IL"/>
        </w:rPr>
        <w:t xml:space="preserve">א </w:t>
      </w:r>
      <w:r w:rsidRPr="00586225">
        <w:rPr>
          <w:rFonts w:eastAsia="Calibri"/>
          <w:b/>
          <w:bCs/>
          <w:sz w:val="24"/>
          <w:rtl/>
        </w:rPr>
        <w:t>ע</w:t>
      </w:r>
      <w:r w:rsidRPr="00586225">
        <w:rPr>
          <w:rFonts w:eastAsia="Calibri" w:hint="cs"/>
          <w:b/>
          <w:bCs/>
          <w:sz w:val="24"/>
          <w:rtl/>
        </w:rPr>
        <w:t>ומד פוטנציאל ההכנסה נטו על</w:t>
      </w:r>
      <w:r w:rsidRPr="00586225">
        <w:rPr>
          <w:rFonts w:eastAsia="Calibri"/>
          <w:b/>
          <w:bCs/>
          <w:sz w:val="24"/>
          <w:rtl/>
        </w:rPr>
        <w:t xml:space="preserve"> 1,</w:t>
      </w:r>
      <w:r w:rsidRPr="00586225">
        <w:rPr>
          <w:rFonts w:eastAsia="Calibri" w:hint="cs"/>
          <w:b/>
          <w:bCs/>
          <w:sz w:val="24"/>
          <w:rtl/>
        </w:rPr>
        <w:t>501</w:t>
      </w:r>
      <w:r w:rsidRPr="00586225">
        <w:rPr>
          <w:rFonts w:eastAsia="Calibri"/>
          <w:b/>
          <w:bCs/>
          <w:sz w:val="24"/>
          <w:rtl/>
        </w:rPr>
        <w:t xml:space="preserve"> ש"ח לנפש, מתוכם 3</w:t>
      </w:r>
      <w:r w:rsidRPr="00586225">
        <w:rPr>
          <w:rFonts w:eastAsia="Calibri" w:hint="cs"/>
          <w:b/>
          <w:bCs/>
          <w:sz w:val="24"/>
          <w:rtl/>
        </w:rPr>
        <w:t>57</w:t>
      </w:r>
      <w:r w:rsidRPr="00586225">
        <w:rPr>
          <w:rFonts w:eastAsia="Calibri"/>
          <w:b/>
          <w:bCs/>
          <w:sz w:val="24"/>
          <w:rtl/>
        </w:rPr>
        <w:t xml:space="preserve"> ש"ח מארנונה </w:t>
      </w:r>
      <w:r w:rsidRPr="00586225">
        <w:rPr>
          <w:rFonts w:eastAsia="Calibri" w:hint="cs"/>
          <w:b/>
          <w:bCs/>
          <w:sz w:val="24"/>
          <w:rtl/>
        </w:rPr>
        <w:t xml:space="preserve">לשימושים </w:t>
      </w:r>
      <w:r w:rsidRPr="00586225">
        <w:rPr>
          <w:rFonts w:eastAsia="Calibri"/>
          <w:b/>
          <w:bCs/>
          <w:sz w:val="24"/>
          <w:rtl/>
        </w:rPr>
        <w:t>אחר</w:t>
      </w:r>
      <w:r w:rsidRPr="00586225">
        <w:rPr>
          <w:rFonts w:eastAsia="Calibri" w:hint="cs"/>
          <w:b/>
          <w:bCs/>
          <w:sz w:val="24"/>
          <w:rtl/>
        </w:rPr>
        <w:t>ים</w:t>
      </w:r>
      <w:r w:rsidRPr="00586225">
        <w:rPr>
          <w:rFonts w:eastAsia="Calibri"/>
          <w:b/>
          <w:bCs/>
          <w:sz w:val="24"/>
          <w:rtl/>
        </w:rPr>
        <w:t xml:space="preserve"> ו-1,</w:t>
      </w:r>
      <w:r w:rsidRPr="00586225">
        <w:rPr>
          <w:rFonts w:eastAsia="Calibri" w:hint="cs"/>
          <w:b/>
          <w:bCs/>
          <w:sz w:val="24"/>
          <w:rtl/>
        </w:rPr>
        <w:t>144</w:t>
      </w:r>
      <w:r w:rsidRPr="00586225">
        <w:rPr>
          <w:rFonts w:eastAsia="Calibri"/>
          <w:b/>
          <w:bCs/>
          <w:sz w:val="24"/>
          <w:rtl/>
        </w:rPr>
        <w:t xml:space="preserve"> ש"ח מ</w:t>
      </w:r>
      <w:r w:rsidRPr="00586225">
        <w:rPr>
          <w:rFonts w:eastAsia="Calibri" w:hint="cs"/>
          <w:b/>
          <w:bCs/>
          <w:sz w:val="24"/>
          <w:rtl/>
        </w:rPr>
        <w:t>ארנונה ל</w:t>
      </w:r>
      <w:r w:rsidRPr="00586225">
        <w:rPr>
          <w:rFonts w:eastAsia="Calibri"/>
          <w:b/>
          <w:bCs/>
          <w:sz w:val="24"/>
          <w:rtl/>
        </w:rPr>
        <w:t>מגורים.</w:t>
      </w:r>
      <w:r w:rsidRPr="00586225">
        <w:rPr>
          <w:rFonts w:eastAsia="Calibri" w:hint="cs"/>
          <w:b/>
          <w:bCs/>
          <w:sz w:val="24"/>
          <w:rtl/>
        </w:rPr>
        <w:t xml:space="preserve"> עיריית</w:t>
      </w:r>
      <w:r w:rsidRPr="00586225">
        <w:rPr>
          <w:rFonts w:eastAsia="Calibri"/>
          <w:b/>
          <w:bCs/>
          <w:sz w:val="24"/>
          <w:rtl/>
        </w:rPr>
        <w:t xml:space="preserve"> </w:t>
      </w:r>
      <w:r w:rsidRPr="00586225">
        <w:rPr>
          <w:rFonts w:eastAsia="Times New Roman"/>
          <w:b/>
          <w:bCs/>
          <w:sz w:val="24"/>
          <w:rtl/>
          <w:lang w:eastAsia="he-IL"/>
        </w:rPr>
        <w:t>אלעד</w:t>
      </w:r>
      <w:r w:rsidRPr="00586225">
        <w:rPr>
          <w:rFonts w:eastAsia="Calibri"/>
          <w:b/>
          <w:bCs/>
          <w:sz w:val="24"/>
          <w:rtl/>
        </w:rPr>
        <w:t xml:space="preserve"> </w:t>
      </w:r>
      <w:r w:rsidRPr="00586225">
        <w:rPr>
          <w:rFonts w:eastAsia="Calibri" w:hint="cs"/>
          <w:b/>
          <w:bCs/>
          <w:sz w:val="24"/>
          <w:rtl/>
        </w:rPr>
        <w:t xml:space="preserve">והמועצה האזורית </w:t>
      </w:r>
      <w:r w:rsidRPr="00586225">
        <w:rPr>
          <w:rFonts w:eastAsia="Times New Roman"/>
          <w:b/>
          <w:bCs/>
          <w:sz w:val="24"/>
          <w:rtl/>
          <w:lang w:eastAsia="he-IL"/>
        </w:rPr>
        <w:t>בוסת</w:t>
      </w:r>
      <w:r w:rsidRPr="00586225">
        <w:rPr>
          <w:rFonts w:eastAsia="Times New Roman" w:hint="cs"/>
          <w:b/>
          <w:bCs/>
          <w:sz w:val="24"/>
          <w:rtl/>
          <w:lang w:eastAsia="he-IL"/>
        </w:rPr>
        <w:t>א</w:t>
      </w:r>
      <w:r w:rsidRPr="00586225">
        <w:rPr>
          <w:rFonts w:eastAsia="Times New Roman"/>
          <w:b/>
          <w:bCs/>
          <w:sz w:val="24"/>
          <w:rtl/>
          <w:lang w:eastAsia="he-IL"/>
        </w:rPr>
        <w:t>ן אל</w:t>
      </w:r>
      <w:r w:rsidRPr="00586225">
        <w:rPr>
          <w:rFonts w:eastAsia="Times New Roman" w:hint="cs"/>
          <w:b/>
          <w:bCs/>
          <w:sz w:val="24"/>
          <w:rtl/>
          <w:lang w:eastAsia="he-IL"/>
        </w:rPr>
        <w:t>-</w:t>
      </w:r>
      <w:r w:rsidRPr="00586225">
        <w:rPr>
          <w:rFonts w:eastAsia="Times New Roman"/>
          <w:b/>
          <w:bCs/>
          <w:sz w:val="24"/>
          <w:rtl/>
          <w:lang w:eastAsia="he-IL"/>
        </w:rPr>
        <w:t xml:space="preserve">מרג' </w:t>
      </w:r>
      <w:r w:rsidRPr="00586225">
        <w:rPr>
          <w:rFonts w:eastAsia="Calibri"/>
          <w:b/>
          <w:bCs/>
          <w:sz w:val="24"/>
          <w:rtl/>
        </w:rPr>
        <w:t xml:space="preserve">סוגרות את הרשימה עם </w:t>
      </w:r>
      <w:r w:rsidRPr="00586225">
        <w:rPr>
          <w:rFonts w:eastAsia="Calibri" w:hint="cs"/>
          <w:b/>
          <w:bCs/>
          <w:sz w:val="24"/>
          <w:rtl/>
        </w:rPr>
        <w:t xml:space="preserve">944 </w:t>
      </w:r>
      <w:r w:rsidRPr="00586225">
        <w:rPr>
          <w:rFonts w:eastAsia="Calibri"/>
          <w:b/>
          <w:bCs/>
          <w:sz w:val="24"/>
          <w:rtl/>
        </w:rPr>
        <w:t>ש"ח ו-</w:t>
      </w:r>
      <w:r w:rsidRPr="00586225">
        <w:rPr>
          <w:rFonts w:eastAsia="Calibri" w:hint="cs"/>
          <w:b/>
          <w:bCs/>
          <w:sz w:val="24"/>
          <w:rtl/>
        </w:rPr>
        <w:t>861 ש"ח לנפש,</w:t>
      </w:r>
      <w:r w:rsidRPr="00586225">
        <w:rPr>
          <w:rFonts w:eastAsia="Calibri"/>
          <w:b/>
          <w:bCs/>
          <w:sz w:val="24"/>
          <w:rtl/>
        </w:rPr>
        <w:t xml:space="preserve"> בהתאמה</w:t>
      </w:r>
      <w:r w:rsidRPr="00586225">
        <w:rPr>
          <w:rFonts w:eastAsia="Calibri" w:hint="cs"/>
          <w:b/>
          <w:bCs/>
          <w:sz w:val="24"/>
          <w:rtl/>
        </w:rPr>
        <w:t xml:space="preserve">. </w:t>
      </w:r>
      <w:r w:rsidRPr="00586225">
        <w:rPr>
          <w:rFonts w:eastAsia="Calibri"/>
          <w:b/>
          <w:bCs/>
          <w:sz w:val="24"/>
          <w:rtl/>
        </w:rPr>
        <w:t xml:space="preserve">עיקר </w:t>
      </w:r>
      <w:r w:rsidRPr="00586225">
        <w:rPr>
          <w:rFonts w:eastAsia="Calibri" w:hint="cs"/>
          <w:b/>
          <w:bCs/>
          <w:sz w:val="24"/>
          <w:rtl/>
        </w:rPr>
        <w:t xml:space="preserve">פוטנציאל </w:t>
      </w:r>
      <w:r w:rsidRPr="00586225">
        <w:rPr>
          <w:rFonts w:eastAsia="Calibri"/>
          <w:b/>
          <w:bCs/>
          <w:sz w:val="24"/>
          <w:rtl/>
        </w:rPr>
        <w:t>ההכנסה</w:t>
      </w:r>
      <w:r w:rsidRPr="00586225">
        <w:rPr>
          <w:rFonts w:eastAsia="Calibri" w:hint="cs"/>
          <w:b/>
          <w:bCs/>
          <w:sz w:val="24"/>
          <w:rtl/>
        </w:rPr>
        <w:t xml:space="preserve"> נטו מקורו</w:t>
      </w:r>
      <w:r w:rsidRPr="00586225">
        <w:rPr>
          <w:rFonts w:eastAsia="Calibri"/>
          <w:b/>
          <w:bCs/>
          <w:sz w:val="24"/>
          <w:rtl/>
        </w:rPr>
        <w:t xml:space="preserve"> </w:t>
      </w:r>
      <w:r w:rsidRPr="00586225">
        <w:rPr>
          <w:rFonts w:eastAsia="Calibri" w:hint="cs"/>
          <w:b/>
          <w:bCs/>
          <w:sz w:val="24"/>
          <w:rtl/>
        </w:rPr>
        <w:t>בארנונה ל</w:t>
      </w:r>
      <w:r w:rsidRPr="00586225">
        <w:rPr>
          <w:rFonts w:eastAsia="Calibri"/>
          <w:b/>
          <w:bCs/>
          <w:sz w:val="24"/>
          <w:rtl/>
        </w:rPr>
        <w:t>מגורים (</w:t>
      </w:r>
      <w:r w:rsidRPr="00586225">
        <w:rPr>
          <w:rFonts w:eastAsia="Calibri" w:hint="cs"/>
          <w:b/>
          <w:bCs/>
          <w:sz w:val="24"/>
          <w:rtl/>
        </w:rPr>
        <w:t>667</w:t>
      </w:r>
      <w:r w:rsidRPr="00586225">
        <w:rPr>
          <w:rFonts w:eastAsia="Calibri"/>
          <w:b/>
          <w:bCs/>
          <w:sz w:val="24"/>
          <w:rtl/>
        </w:rPr>
        <w:t xml:space="preserve"> ו-</w:t>
      </w:r>
      <w:r w:rsidRPr="00586225">
        <w:rPr>
          <w:rFonts w:eastAsia="Calibri" w:hint="cs"/>
          <w:b/>
          <w:bCs/>
          <w:sz w:val="24"/>
          <w:rtl/>
        </w:rPr>
        <w:t xml:space="preserve">753 </w:t>
      </w:r>
      <w:r w:rsidRPr="00586225">
        <w:rPr>
          <w:rFonts w:eastAsia="Calibri"/>
          <w:b/>
          <w:bCs/>
          <w:sz w:val="24"/>
          <w:rtl/>
        </w:rPr>
        <w:t>ש"ח</w:t>
      </w:r>
      <w:r w:rsidRPr="00586225">
        <w:rPr>
          <w:rFonts w:eastAsia="Calibri" w:hint="cs"/>
          <w:b/>
          <w:bCs/>
          <w:sz w:val="24"/>
          <w:rtl/>
        </w:rPr>
        <w:t>, בהתאמה</w:t>
      </w:r>
      <w:r w:rsidRPr="00586225">
        <w:rPr>
          <w:rFonts w:eastAsia="Calibri"/>
          <w:b/>
          <w:bCs/>
          <w:sz w:val="24"/>
          <w:rtl/>
        </w:rPr>
        <w:t>), ו</w:t>
      </w:r>
      <w:r w:rsidRPr="00586225">
        <w:rPr>
          <w:rFonts w:eastAsia="Calibri" w:hint="cs"/>
          <w:b/>
          <w:bCs/>
          <w:sz w:val="24"/>
          <w:rtl/>
        </w:rPr>
        <w:t xml:space="preserve">רכיב </w:t>
      </w:r>
      <w:r w:rsidRPr="00586225">
        <w:rPr>
          <w:rFonts w:eastAsia="Calibri"/>
          <w:b/>
          <w:bCs/>
          <w:sz w:val="24"/>
          <w:rtl/>
        </w:rPr>
        <w:t xml:space="preserve">הארנונה </w:t>
      </w:r>
      <w:r w:rsidRPr="00586225">
        <w:rPr>
          <w:rFonts w:eastAsia="Calibri" w:hint="cs"/>
          <w:b/>
          <w:bCs/>
          <w:sz w:val="24"/>
          <w:rtl/>
        </w:rPr>
        <w:t>לשימוש אחרים</w:t>
      </w:r>
      <w:r w:rsidRPr="00586225">
        <w:rPr>
          <w:rFonts w:eastAsia="Calibri"/>
          <w:b/>
          <w:bCs/>
          <w:sz w:val="24"/>
          <w:rtl/>
        </w:rPr>
        <w:t xml:space="preserve"> נמו</w:t>
      </w:r>
      <w:r w:rsidRPr="00586225">
        <w:rPr>
          <w:rFonts w:eastAsia="Calibri" w:hint="cs"/>
          <w:b/>
          <w:bCs/>
          <w:sz w:val="24"/>
          <w:rtl/>
        </w:rPr>
        <w:t>ך</w:t>
      </w:r>
      <w:r w:rsidRPr="00586225">
        <w:rPr>
          <w:rFonts w:eastAsia="Calibri"/>
          <w:b/>
          <w:bCs/>
          <w:sz w:val="24"/>
          <w:rtl/>
        </w:rPr>
        <w:t xml:space="preserve"> (</w:t>
      </w:r>
      <w:r w:rsidRPr="00586225">
        <w:rPr>
          <w:rFonts w:eastAsia="Calibri" w:hint="cs"/>
          <w:b/>
          <w:bCs/>
          <w:sz w:val="24"/>
          <w:rtl/>
        </w:rPr>
        <w:t>277 ש"ח</w:t>
      </w:r>
      <w:r w:rsidRPr="00586225">
        <w:rPr>
          <w:rFonts w:eastAsia="Calibri"/>
          <w:b/>
          <w:bCs/>
          <w:sz w:val="24"/>
          <w:rtl/>
        </w:rPr>
        <w:t xml:space="preserve"> ו-</w:t>
      </w:r>
      <w:r w:rsidRPr="00586225">
        <w:rPr>
          <w:rFonts w:eastAsia="Calibri" w:hint="cs"/>
          <w:b/>
          <w:bCs/>
          <w:sz w:val="24"/>
          <w:rtl/>
        </w:rPr>
        <w:t>108</w:t>
      </w:r>
      <w:r w:rsidRPr="00586225">
        <w:rPr>
          <w:rFonts w:eastAsia="Calibri"/>
          <w:b/>
          <w:bCs/>
          <w:sz w:val="24"/>
          <w:rtl/>
        </w:rPr>
        <w:t xml:space="preserve"> ש"ח</w:t>
      </w:r>
      <w:r w:rsidRPr="00586225">
        <w:rPr>
          <w:rFonts w:eastAsia="Calibri" w:hint="cs"/>
          <w:b/>
          <w:bCs/>
          <w:sz w:val="24"/>
          <w:rtl/>
        </w:rPr>
        <w:t>, בהתאמה</w:t>
      </w:r>
      <w:r w:rsidRPr="00586225">
        <w:rPr>
          <w:rFonts w:eastAsia="Calibri"/>
          <w:b/>
          <w:bCs/>
          <w:sz w:val="24"/>
          <w:rtl/>
        </w:rPr>
        <w:t>).</w:t>
      </w:r>
    </w:p>
    <w:p w:rsidR="00586225" w:rsidRPr="00586225" w:rsidP="002F733C">
      <w:pPr>
        <w:spacing w:line="269" w:lineRule="auto"/>
        <w:ind w:left="-567"/>
        <w:rPr>
          <w:rFonts w:eastAsia="Calibri"/>
          <w:szCs w:val="20"/>
          <w:rtl/>
          <w:lang w:eastAsia="he-IL"/>
        </w:rPr>
      </w:pPr>
    </w:p>
    <w:p w:rsidR="00586225" w:rsidRPr="00586225" w:rsidP="002F733C">
      <w:pPr>
        <w:widowControl w:val="0"/>
        <w:spacing w:line="269" w:lineRule="auto"/>
        <w:rPr>
          <w:rFonts w:eastAsia="Times New Roman"/>
          <w:b/>
          <w:bCs/>
          <w:sz w:val="24"/>
          <w:rtl/>
          <w:lang w:eastAsia="he-IL"/>
        </w:rPr>
      </w:pPr>
      <w:r w:rsidRPr="00586225">
        <w:rPr>
          <w:rFonts w:eastAsia="Times New Roman"/>
          <w:b/>
          <w:bCs/>
          <w:sz w:val="24"/>
          <w:rtl/>
          <w:lang w:eastAsia="he-IL"/>
        </w:rPr>
        <w:t>השוואה זו מדגישה את הפערים בין הרשויות ואת השפעת מבנה ההכנסות</w:t>
      </w:r>
      <w:r w:rsidRPr="00586225">
        <w:rPr>
          <w:rFonts w:eastAsia="Times New Roman" w:hint="cs"/>
          <w:b/>
          <w:bCs/>
          <w:sz w:val="24"/>
          <w:rtl/>
          <w:lang w:eastAsia="he-IL"/>
        </w:rPr>
        <w:t>, ובעיקר היחס בין ארנונה ממגורים וארנונה משימושים אחרים,</w:t>
      </w:r>
      <w:r w:rsidRPr="00586225">
        <w:rPr>
          <w:rFonts w:eastAsia="Times New Roman"/>
          <w:b/>
          <w:bCs/>
          <w:sz w:val="24"/>
          <w:rtl/>
          <w:lang w:eastAsia="he-IL"/>
        </w:rPr>
        <w:t xml:space="preserve"> על פוטנציאל הגבייה.</w:t>
      </w:r>
    </w:p>
    <w:p w:rsidR="00586225" w:rsidRPr="00586225" w:rsidP="002F733C">
      <w:pPr>
        <w:spacing w:line="269" w:lineRule="auto"/>
        <w:ind w:left="-567"/>
        <w:rPr>
          <w:rFonts w:eastAsia="Calibri"/>
          <w:szCs w:val="20"/>
          <w:rtl/>
          <w:lang w:eastAsia="he-IL"/>
        </w:rPr>
      </w:pPr>
    </w:p>
    <w:p w:rsidR="00586225" w:rsidRPr="00586225" w:rsidP="002F733C">
      <w:pPr>
        <w:widowControl w:val="0"/>
        <w:spacing w:line="269" w:lineRule="auto"/>
        <w:rPr>
          <w:rFonts w:eastAsia="Calibri"/>
          <w:rtl/>
          <w:lang w:eastAsia="he-IL"/>
        </w:rPr>
      </w:pPr>
      <w:r w:rsidRPr="00586225">
        <w:rPr>
          <w:rFonts w:eastAsia="Calibri" w:hint="cs"/>
          <w:rtl/>
        </w:rPr>
        <w:t>בתשובת המועצה המקומית</w:t>
      </w:r>
      <w:r w:rsidRPr="00586225">
        <w:rPr>
          <w:rFonts w:eastAsia="Calibri"/>
          <w:b/>
          <w:bCs/>
          <w:rtl/>
        </w:rPr>
        <w:t xml:space="preserve"> כפר </w:t>
      </w:r>
      <w:r w:rsidRPr="00586225">
        <w:rPr>
          <w:rFonts w:eastAsia="Calibri" w:hint="eastAsia"/>
          <w:b/>
          <w:bCs/>
          <w:rtl/>
        </w:rPr>
        <w:t>כנא</w:t>
      </w:r>
      <w:r w:rsidRPr="00586225">
        <w:rPr>
          <w:rFonts w:eastAsia="Calibri" w:hint="cs"/>
          <w:rtl/>
        </w:rPr>
        <w:t xml:space="preserve"> למשרד מבקר המדינה מאפריל 2026 </w:t>
      </w:r>
      <w:r w:rsidRPr="00586225">
        <w:rPr>
          <w:rFonts w:eastAsia="Calibri"/>
          <w:rtl/>
        </w:rPr>
        <w:t>(להלן - תשובת כפר כנא)</w:t>
      </w:r>
      <w:r w:rsidRPr="00586225">
        <w:rPr>
          <w:rFonts w:eastAsia="Calibri" w:hint="cs"/>
          <w:rtl/>
        </w:rPr>
        <w:t xml:space="preserve"> צוין כי המועצה מגבשת תוכנית ייעול להגדלת הכנסותיה העצמיות, שתכלול בין היתר העלאה של תעריפי הארנונה ב-5% וביצוע סקר נכסים בהתקיים תקציב מתאים, וכן יישום המתווה של הרפורמה ברישוי עסקים.</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Times New Roman"/>
          <w:b/>
          <w:bCs/>
          <w:sz w:val="24"/>
          <w:rtl/>
          <w:lang w:eastAsia="he-IL"/>
        </w:rPr>
      </w:pPr>
      <w:r w:rsidRPr="00586225">
        <w:rPr>
          <w:rFonts w:eastAsia="Times New Roman" w:hint="cs"/>
          <w:b/>
          <w:bCs/>
          <w:sz w:val="24"/>
          <w:rtl/>
          <w:lang w:eastAsia="he-IL"/>
        </w:rPr>
        <w:t>על משרד הפנים לבחון את הפערים בין הרשויות</w:t>
      </w:r>
      <w:r w:rsidRPr="00586225">
        <w:rPr>
          <w:rFonts w:eastAsia="Calibri" w:hint="cs"/>
          <w:b/>
          <w:bCs/>
          <w:rtl/>
        </w:rPr>
        <w:t xml:space="preserve"> המקומיות שנבדקו, </w:t>
      </w:r>
      <w:r w:rsidRPr="00586225">
        <w:rPr>
          <w:rFonts w:eastAsia="Times New Roman" w:hint="cs"/>
          <w:b/>
          <w:bCs/>
          <w:sz w:val="24"/>
          <w:rtl/>
          <w:lang w:eastAsia="he-IL"/>
        </w:rPr>
        <w:t xml:space="preserve">ולפעול למתן </w:t>
      </w:r>
      <w:r w:rsidRPr="00586225">
        <w:rPr>
          <w:rFonts w:eastAsia="Times New Roman"/>
          <w:b/>
          <w:bCs/>
          <w:sz w:val="24"/>
          <w:rtl/>
          <w:lang w:eastAsia="he-IL"/>
        </w:rPr>
        <w:t xml:space="preserve">מענה לצרכים החיוניים </w:t>
      </w:r>
      <w:r w:rsidRPr="00586225">
        <w:rPr>
          <w:rFonts w:eastAsia="Times New Roman" w:hint="cs"/>
          <w:b/>
          <w:bCs/>
          <w:sz w:val="24"/>
          <w:rtl/>
          <w:lang w:eastAsia="he-IL"/>
        </w:rPr>
        <w:t>תוך התחשבות במאפייניה הייחודיים של כ</w:t>
      </w:r>
      <w:r w:rsidRPr="00586225">
        <w:rPr>
          <w:rFonts w:eastAsia="Times New Roman"/>
          <w:b/>
          <w:bCs/>
          <w:sz w:val="24"/>
          <w:rtl/>
          <w:lang w:eastAsia="he-IL"/>
        </w:rPr>
        <w:t>ל רשות</w:t>
      </w:r>
      <w:r w:rsidRPr="00586225">
        <w:rPr>
          <w:rFonts w:eastAsia="Times New Roman" w:hint="cs"/>
          <w:b/>
          <w:bCs/>
          <w:sz w:val="24"/>
          <w:rtl/>
          <w:lang w:eastAsia="he-IL"/>
        </w:rPr>
        <w:t>.</w:t>
      </w:r>
      <w:r w:rsidRPr="00586225">
        <w:rPr>
          <w:rFonts w:eastAsia="Times New Roman"/>
          <w:b/>
          <w:bCs/>
          <w:sz w:val="24"/>
          <w:rtl/>
          <w:lang w:eastAsia="he-IL"/>
        </w:rPr>
        <w:t xml:space="preserve"> </w:t>
      </w:r>
      <w:r w:rsidRPr="00586225">
        <w:rPr>
          <w:rFonts w:eastAsia="Times New Roman" w:hint="cs"/>
          <w:b/>
          <w:bCs/>
          <w:sz w:val="24"/>
          <w:rtl/>
          <w:lang w:eastAsia="he-IL"/>
        </w:rPr>
        <w:t>נוסף על כך, עליו לשקול צעדים לצמצום פערים, לרבות ייעול הגבייה והאכיפה ברשויות כדי למצות את יכולת הכנסותיהן ממקורותיהן העצמיים, ובכך לשפר את השירותים הניתנים לתושבים.</w:t>
      </w:r>
    </w:p>
    <w:p w:rsidR="00586225" w:rsidRPr="00586225" w:rsidP="002F733C">
      <w:pPr>
        <w:spacing w:line="269" w:lineRule="auto"/>
        <w:rPr>
          <w:rFonts w:eastAsia="Calibri"/>
          <w:szCs w:val="20"/>
          <w:rtl/>
          <w:lang w:eastAsia="he-IL"/>
        </w:rPr>
      </w:pPr>
    </w:p>
    <w:p w:rsidR="00586225" w:rsidRPr="00586225" w:rsidP="002F733C">
      <w:pPr>
        <w:keepNext/>
        <w:keepLines/>
        <w:spacing w:line="269" w:lineRule="auto"/>
        <w:outlineLvl w:val="2"/>
        <w:rPr>
          <w:rFonts w:eastAsia="Times New Roman"/>
          <w:b/>
          <w:bCs/>
          <w:sz w:val="24"/>
          <w:szCs w:val="28"/>
          <w:u w:val="single"/>
          <w:rtl/>
          <w:lang w:eastAsia="he-IL"/>
        </w:rPr>
      </w:pPr>
      <w:r w:rsidRPr="00586225">
        <w:rPr>
          <w:rFonts w:eastAsia="Times New Roman"/>
          <w:bCs/>
          <w:szCs w:val="28"/>
          <w:u w:val="single"/>
          <w:rtl/>
          <w:lang w:eastAsia="he-IL"/>
        </w:rPr>
        <w:t>תעריפי החיוב</w:t>
      </w:r>
      <w:r w:rsidRPr="00586225">
        <w:rPr>
          <w:rFonts w:eastAsia="Times New Roman" w:hint="cs"/>
          <w:bCs/>
          <w:szCs w:val="28"/>
          <w:u w:val="single"/>
          <w:rtl/>
          <w:lang w:eastAsia="he-IL"/>
        </w:rPr>
        <w:t xml:space="preserve"> בארנונה</w:t>
      </w:r>
    </w:p>
    <w:p w:rsidR="00586225" w:rsidRPr="00586225" w:rsidP="002F733C">
      <w:pPr>
        <w:spacing w:line="269" w:lineRule="auto"/>
        <w:ind w:left="-567"/>
        <w:rPr>
          <w:rFonts w:eastAsia="Calibri"/>
          <w:szCs w:val="20"/>
          <w:rtl/>
          <w:lang w:eastAsia="he-IL"/>
        </w:rPr>
      </w:pPr>
      <w:bookmarkStart w:id="19" w:name="_Hlk214879736"/>
    </w:p>
    <w:p w:rsidR="00586225" w:rsidRPr="00586225" w:rsidP="00E25C55">
      <w:pPr>
        <w:widowControl w:val="0"/>
        <w:spacing w:line="269" w:lineRule="auto"/>
        <w:rPr>
          <w:rFonts w:eastAsia="Times New Roman"/>
          <w:sz w:val="24"/>
          <w:lang w:eastAsia="he-IL"/>
        </w:rPr>
      </w:pPr>
      <w:r w:rsidRPr="00586225">
        <w:rPr>
          <w:rFonts w:eastAsia="Times New Roman"/>
          <w:sz w:val="24"/>
          <w:rtl/>
          <w:lang w:eastAsia="he-IL"/>
        </w:rPr>
        <w:t xml:space="preserve">תעריפי החיוב </w:t>
      </w:r>
      <w:r w:rsidRPr="00586225">
        <w:rPr>
          <w:rFonts w:eastAsia="Times New Roman" w:hint="cs"/>
          <w:sz w:val="24"/>
          <w:rtl/>
          <w:lang w:eastAsia="he-IL"/>
        </w:rPr>
        <w:t xml:space="preserve">בארנונה </w:t>
      </w:r>
      <w:r w:rsidRPr="00586225">
        <w:rPr>
          <w:rFonts w:eastAsia="Times New Roman"/>
          <w:sz w:val="24"/>
          <w:rtl/>
          <w:lang w:eastAsia="he-IL"/>
        </w:rPr>
        <w:t>נקבעים בצו הארנונה על ידי מועצת הרשות המקומית. על פי חוק הסדרים במשק המדינה (תיקוני חקיקה להשגת יעדי התקציב והמדיניות הכלכלית לשנת הכספים 2007), התשס"ז</w:t>
      </w:r>
      <w:r w:rsidRPr="00586225">
        <w:rPr>
          <w:rFonts w:eastAsia="Times New Roman" w:hint="cs"/>
          <w:sz w:val="24"/>
          <w:rtl/>
          <w:lang w:eastAsia="he-IL"/>
        </w:rPr>
        <w:t>-</w:t>
      </w:r>
      <w:r w:rsidRPr="00586225">
        <w:rPr>
          <w:rFonts w:eastAsia="Times New Roman"/>
          <w:sz w:val="24"/>
          <w:rtl/>
          <w:lang w:eastAsia="he-IL"/>
        </w:rPr>
        <w:t>2007</w:t>
      </w:r>
      <w:r w:rsidRPr="00586225">
        <w:rPr>
          <w:rFonts w:eastAsia="Times New Roman" w:hint="cs"/>
          <w:sz w:val="24"/>
          <w:rtl/>
          <w:lang w:eastAsia="he-IL"/>
        </w:rPr>
        <w:t xml:space="preserve"> (להלן - חוק ההסדרים). לפי חוק ההסדרים </w:t>
      </w:r>
      <w:r w:rsidRPr="00586225">
        <w:rPr>
          <w:rFonts w:eastAsia="Times New Roman"/>
          <w:sz w:val="24"/>
          <w:rtl/>
          <w:lang w:eastAsia="he-IL"/>
        </w:rPr>
        <w:t>תעריפי הארנונה ברשויות המקומיות מתעדכנים מדי שנה</w:t>
      </w:r>
      <w:r w:rsidRPr="00586225">
        <w:rPr>
          <w:rFonts w:eastAsia="Times New Roman" w:hint="cs"/>
          <w:sz w:val="24"/>
          <w:rtl/>
          <w:lang w:eastAsia="he-IL"/>
        </w:rPr>
        <w:t xml:space="preserve"> בשנה</w:t>
      </w:r>
      <w:r w:rsidRPr="00586225">
        <w:rPr>
          <w:rFonts w:eastAsia="Times New Roman"/>
          <w:sz w:val="24"/>
          <w:rtl/>
          <w:lang w:eastAsia="he-IL"/>
        </w:rPr>
        <w:t>.</w:t>
      </w:r>
      <w:r w:rsidRPr="00586225">
        <w:rPr>
          <w:rFonts w:eastAsia="Times New Roman" w:hint="cs"/>
          <w:sz w:val="24"/>
          <w:rtl/>
          <w:lang w:eastAsia="he-IL"/>
        </w:rPr>
        <w:t xml:space="preserve"> </w:t>
      </w:r>
      <w:r w:rsidRPr="00586225">
        <w:rPr>
          <w:rFonts w:eastAsia="Times New Roman"/>
          <w:sz w:val="24"/>
          <w:rtl/>
          <w:lang w:eastAsia="he-IL"/>
        </w:rPr>
        <w:t>הגורמים המשפיעים על</w:t>
      </w:r>
      <w:r w:rsidRPr="00586225">
        <w:rPr>
          <w:rFonts w:eastAsia="Times New Roman" w:hint="cs"/>
          <w:sz w:val="24"/>
          <w:rtl/>
          <w:lang w:eastAsia="he-IL"/>
        </w:rPr>
        <w:t xml:space="preserve"> </w:t>
      </w:r>
      <w:r w:rsidRPr="00586225">
        <w:rPr>
          <w:rFonts w:eastAsia="Times New Roman"/>
          <w:sz w:val="24"/>
          <w:rtl/>
          <w:lang w:eastAsia="he-IL"/>
        </w:rPr>
        <w:t>תעריף החיוב הם</w:t>
      </w:r>
      <w:r w:rsidRPr="00586225">
        <w:rPr>
          <w:rFonts w:eastAsia="Times New Roman" w:hint="cs"/>
          <w:sz w:val="24"/>
          <w:rtl/>
          <w:lang w:eastAsia="he-IL"/>
        </w:rPr>
        <w:t xml:space="preserve">, בין היתר, </w:t>
      </w:r>
      <w:r w:rsidRPr="00586225">
        <w:rPr>
          <w:rFonts w:eastAsia="Times New Roman"/>
          <w:sz w:val="24"/>
          <w:rtl/>
          <w:lang w:eastAsia="he-IL"/>
        </w:rPr>
        <w:t>טווח</w:t>
      </w:r>
      <w:r w:rsidRPr="00586225">
        <w:rPr>
          <w:rFonts w:eastAsia="Times New Roman" w:hint="cs"/>
          <w:sz w:val="24"/>
          <w:rtl/>
          <w:lang w:eastAsia="he-IL"/>
        </w:rPr>
        <w:t>י</w:t>
      </w:r>
      <w:r w:rsidRPr="00586225">
        <w:rPr>
          <w:rFonts w:eastAsia="Times New Roman"/>
          <w:sz w:val="24"/>
          <w:rtl/>
          <w:lang w:eastAsia="he-IL"/>
        </w:rPr>
        <w:t xml:space="preserve"> התעריפים שנקבע</w:t>
      </w:r>
      <w:r w:rsidRPr="00586225">
        <w:rPr>
          <w:rFonts w:eastAsia="Times New Roman" w:hint="cs"/>
          <w:sz w:val="24"/>
          <w:rtl/>
          <w:lang w:eastAsia="he-IL"/>
        </w:rPr>
        <w:t>ו</w:t>
      </w:r>
      <w:r w:rsidRPr="00586225">
        <w:rPr>
          <w:rFonts w:eastAsia="Times New Roman"/>
          <w:sz w:val="24"/>
          <w:rtl/>
          <w:lang w:eastAsia="he-IL"/>
        </w:rPr>
        <w:t xml:space="preserve"> </w:t>
      </w:r>
      <w:r w:rsidRPr="00586225">
        <w:rPr>
          <w:rFonts w:eastAsia="Times New Roman" w:hint="cs"/>
          <w:sz w:val="24"/>
          <w:rtl/>
          <w:lang w:eastAsia="he-IL"/>
        </w:rPr>
        <w:t>ב</w:t>
      </w:r>
      <w:r w:rsidRPr="00586225">
        <w:rPr>
          <w:rFonts w:eastAsia="Times New Roman"/>
          <w:sz w:val="24"/>
          <w:rtl/>
          <w:lang w:eastAsia="he-IL"/>
        </w:rPr>
        <w:t>תקנות הסדרים במשק המדינה (ארנונה כללית ברשויות המקומיות),</w:t>
      </w:r>
      <w:r w:rsidRPr="00586225">
        <w:rPr>
          <w:rFonts w:eastAsia="Times New Roman" w:hint="cs"/>
          <w:sz w:val="24"/>
          <w:rtl/>
          <w:lang w:eastAsia="he-IL"/>
        </w:rPr>
        <w:t xml:space="preserve"> ה</w:t>
      </w:r>
      <w:r w:rsidRPr="00586225">
        <w:rPr>
          <w:rFonts w:eastAsia="Times New Roman"/>
          <w:sz w:val="24"/>
          <w:rtl/>
          <w:lang w:eastAsia="he-IL"/>
        </w:rPr>
        <w:t>תשס"ז-2007</w:t>
      </w:r>
      <w:r w:rsidRPr="00586225">
        <w:rPr>
          <w:rFonts w:eastAsia="Times New Roman" w:hint="cs"/>
          <w:sz w:val="24"/>
          <w:rtl/>
          <w:lang w:eastAsia="he-IL"/>
        </w:rPr>
        <w:t>.</w:t>
      </w:r>
      <w:r w:rsidRPr="00586225">
        <w:rPr>
          <w:rFonts w:eastAsia="Times New Roman"/>
          <w:sz w:val="24"/>
          <w:rtl/>
          <w:lang w:eastAsia="he-IL"/>
        </w:rPr>
        <w:t xml:space="preserve"> בתקנות אל</w:t>
      </w:r>
      <w:r w:rsidRPr="00586225">
        <w:rPr>
          <w:rFonts w:eastAsia="Times New Roman" w:hint="cs"/>
          <w:sz w:val="24"/>
          <w:rtl/>
          <w:lang w:eastAsia="he-IL"/>
        </w:rPr>
        <w:t>ה</w:t>
      </w:r>
      <w:r w:rsidRPr="00586225">
        <w:rPr>
          <w:rFonts w:eastAsia="Times New Roman"/>
          <w:sz w:val="24"/>
          <w:rtl/>
          <w:lang w:eastAsia="he-IL"/>
        </w:rPr>
        <w:t xml:space="preserve"> נקבעים תעריפי מינימום ומקסימום החלים על כ</w:t>
      </w:r>
      <w:r w:rsidRPr="00586225">
        <w:rPr>
          <w:rFonts w:eastAsia="Times New Roman" w:hint="cs"/>
          <w:sz w:val="24"/>
          <w:rtl/>
          <w:lang w:eastAsia="he-IL"/>
        </w:rPr>
        <w:t>ל</w:t>
      </w:r>
      <w:r w:rsidRPr="00586225">
        <w:rPr>
          <w:rFonts w:eastAsia="Times New Roman"/>
          <w:sz w:val="24"/>
          <w:rtl/>
          <w:lang w:eastAsia="he-IL"/>
        </w:rPr>
        <w:t>ל הרשויות המקומיות בישראל</w:t>
      </w:r>
      <w:r w:rsidRPr="00586225">
        <w:rPr>
          <w:rFonts w:eastAsia="Times New Roman" w:hint="cs"/>
          <w:sz w:val="24"/>
          <w:rtl/>
          <w:lang w:eastAsia="he-IL"/>
        </w:rPr>
        <w:t xml:space="preserve">, </w:t>
      </w:r>
      <w:r w:rsidRPr="00586225">
        <w:rPr>
          <w:rFonts w:eastAsia="Times New Roman"/>
          <w:sz w:val="24"/>
          <w:rtl/>
          <w:lang w:eastAsia="he-IL"/>
        </w:rPr>
        <w:t>וא</w:t>
      </w:r>
      <w:r w:rsidRPr="00586225">
        <w:rPr>
          <w:rFonts w:eastAsia="Times New Roman" w:hint="cs"/>
          <w:sz w:val="24"/>
          <w:rtl/>
          <w:lang w:eastAsia="he-IL"/>
        </w:rPr>
        <w:t>ין</w:t>
      </w:r>
      <w:r w:rsidRPr="00586225">
        <w:rPr>
          <w:rFonts w:eastAsia="Times New Roman"/>
          <w:sz w:val="24"/>
          <w:rtl/>
          <w:lang w:eastAsia="he-IL"/>
        </w:rPr>
        <w:t xml:space="preserve"> לחרוג מהם.</w:t>
      </w:r>
      <w:r w:rsidRPr="00586225">
        <w:rPr>
          <w:rFonts w:eastAsia="Times New Roman" w:hint="cs"/>
          <w:sz w:val="24"/>
          <w:rtl/>
          <w:lang w:eastAsia="he-IL"/>
        </w:rPr>
        <w:t xml:space="preserve"> </w:t>
      </w:r>
      <w:r w:rsidRPr="00586225">
        <w:rPr>
          <w:rFonts w:eastAsia="Times New Roman"/>
          <w:sz w:val="24"/>
          <w:rtl/>
          <w:lang w:eastAsia="he-IL"/>
        </w:rPr>
        <w:t xml:space="preserve">הרשויות המקומיות קובעות את גובה התעריף לכל </w:t>
      </w:r>
      <w:r w:rsidRPr="00586225">
        <w:rPr>
          <w:rFonts w:eastAsia="Times New Roman" w:hint="cs"/>
          <w:sz w:val="24"/>
          <w:rtl/>
          <w:lang w:eastAsia="he-IL"/>
        </w:rPr>
        <w:t xml:space="preserve">סוג </w:t>
      </w:r>
      <w:r w:rsidRPr="00586225">
        <w:rPr>
          <w:rFonts w:eastAsia="Times New Roman"/>
          <w:sz w:val="24"/>
          <w:rtl/>
          <w:lang w:eastAsia="he-IL"/>
        </w:rPr>
        <w:t>שימוש ב</w:t>
      </w:r>
      <w:r w:rsidRPr="00586225">
        <w:rPr>
          <w:rFonts w:eastAsia="Times New Roman" w:hint="cs"/>
          <w:sz w:val="24"/>
          <w:rtl/>
          <w:lang w:eastAsia="he-IL"/>
        </w:rPr>
        <w:t>תוך</w:t>
      </w:r>
      <w:r w:rsidRPr="00586225">
        <w:rPr>
          <w:rFonts w:eastAsia="Times New Roman"/>
          <w:sz w:val="24"/>
          <w:rtl/>
          <w:lang w:eastAsia="he-IL"/>
        </w:rPr>
        <w:t xml:space="preserve"> טווחי</w:t>
      </w:r>
      <w:r w:rsidR="00E25C55">
        <w:rPr>
          <w:rFonts w:eastAsia="Times New Roman" w:hint="cs"/>
          <w:sz w:val="24"/>
          <w:rtl/>
          <w:lang w:eastAsia="he-IL"/>
        </w:rPr>
        <w:t xml:space="preserve"> </w:t>
      </w:r>
      <w:r w:rsidRPr="00586225">
        <w:rPr>
          <w:rFonts w:eastAsia="Times New Roman"/>
          <w:sz w:val="24"/>
          <w:rtl/>
          <w:lang w:eastAsia="he-IL"/>
        </w:rPr>
        <w:t xml:space="preserve">המינימום והמקסימום. </w:t>
      </w:r>
      <w:r w:rsidRPr="00586225">
        <w:rPr>
          <w:rFonts w:eastAsia="Times New Roman" w:hint="cs"/>
          <w:sz w:val="24"/>
          <w:rtl/>
          <w:lang w:eastAsia="he-IL"/>
        </w:rPr>
        <w:t xml:space="preserve">עוד נקבע </w:t>
      </w:r>
      <w:r w:rsidRPr="00586225">
        <w:rPr>
          <w:rFonts w:eastAsia="Times New Roman"/>
          <w:sz w:val="24"/>
          <w:rtl/>
          <w:lang w:eastAsia="he-IL"/>
        </w:rPr>
        <w:t>מדי שנה</w:t>
      </w:r>
      <w:r w:rsidRPr="00586225">
        <w:rPr>
          <w:rFonts w:eastAsia="Times New Roman" w:hint="cs"/>
          <w:sz w:val="24"/>
          <w:rtl/>
          <w:lang w:eastAsia="he-IL"/>
        </w:rPr>
        <w:t xml:space="preserve"> בשנה</w:t>
      </w:r>
      <w:r w:rsidRPr="00586225">
        <w:rPr>
          <w:rFonts w:eastAsia="Times New Roman"/>
          <w:sz w:val="24"/>
          <w:rtl/>
          <w:lang w:eastAsia="he-IL"/>
        </w:rPr>
        <w:t xml:space="preserve"> שיעור </w:t>
      </w:r>
      <w:r w:rsidRPr="00586225">
        <w:rPr>
          <w:rFonts w:eastAsia="Times New Roman" w:hint="cs"/>
          <w:sz w:val="24"/>
          <w:rtl/>
          <w:lang w:eastAsia="he-IL"/>
        </w:rPr>
        <w:t>ה</w:t>
      </w:r>
      <w:r w:rsidRPr="00586225">
        <w:rPr>
          <w:rFonts w:eastAsia="Times New Roman"/>
          <w:sz w:val="24"/>
          <w:rtl/>
          <w:lang w:eastAsia="he-IL"/>
        </w:rPr>
        <w:t xml:space="preserve">עדכון </w:t>
      </w:r>
      <w:r w:rsidRPr="00586225">
        <w:rPr>
          <w:rFonts w:eastAsia="Times New Roman" w:hint="cs"/>
          <w:sz w:val="24"/>
          <w:rtl/>
          <w:lang w:eastAsia="he-IL"/>
        </w:rPr>
        <w:t>ל</w:t>
      </w:r>
      <w:r w:rsidRPr="00586225">
        <w:rPr>
          <w:rFonts w:eastAsia="Times New Roman"/>
          <w:sz w:val="24"/>
          <w:rtl/>
          <w:lang w:eastAsia="he-IL"/>
        </w:rPr>
        <w:t>תעריפי הארנונה.</w:t>
      </w:r>
      <w:r w:rsidRPr="00586225">
        <w:rPr>
          <w:rFonts w:eastAsia="Calibri"/>
          <w:rtl/>
        </w:rPr>
        <w:t xml:space="preserve"> </w:t>
      </w:r>
      <w:r w:rsidRPr="00586225">
        <w:rPr>
          <w:rFonts w:eastAsia="Calibri" w:hint="cs"/>
          <w:rtl/>
        </w:rPr>
        <w:t>י</w:t>
      </w:r>
      <w:r w:rsidRPr="00586225">
        <w:rPr>
          <w:rFonts w:eastAsia="Times New Roman" w:hint="cs"/>
          <w:sz w:val="24"/>
          <w:rtl/>
          <w:lang w:eastAsia="he-IL"/>
        </w:rPr>
        <w:t>צוין ש</w:t>
      </w:r>
      <w:r w:rsidRPr="00586225">
        <w:rPr>
          <w:rFonts w:eastAsia="Times New Roman"/>
          <w:sz w:val="24"/>
          <w:rtl/>
          <w:lang w:eastAsia="he-IL"/>
        </w:rPr>
        <w:t xml:space="preserve">תעריפי הארנונה נקבעים במסגרת צו הארנונה הרשותי </w:t>
      </w:r>
      <w:r w:rsidRPr="00586225">
        <w:rPr>
          <w:rFonts w:eastAsia="Times New Roman" w:hint="cs"/>
          <w:sz w:val="24"/>
          <w:rtl/>
          <w:lang w:eastAsia="he-IL"/>
        </w:rPr>
        <w:t>ה</w:t>
      </w:r>
      <w:r w:rsidRPr="00586225">
        <w:rPr>
          <w:rFonts w:eastAsia="Times New Roman"/>
          <w:sz w:val="24"/>
          <w:rtl/>
          <w:lang w:eastAsia="he-IL"/>
        </w:rPr>
        <w:t xml:space="preserve">מאושר </w:t>
      </w:r>
      <w:r w:rsidRPr="00586225">
        <w:rPr>
          <w:rFonts w:eastAsia="Times New Roman" w:hint="cs"/>
          <w:sz w:val="24"/>
          <w:rtl/>
          <w:lang w:eastAsia="he-IL"/>
        </w:rPr>
        <w:t>בכל</w:t>
      </w:r>
      <w:r w:rsidRPr="00586225">
        <w:rPr>
          <w:rFonts w:eastAsia="Times New Roman"/>
          <w:sz w:val="24"/>
          <w:rtl/>
          <w:lang w:eastAsia="he-IL"/>
        </w:rPr>
        <w:t xml:space="preserve"> שנה על ידי מליאת המועצה</w:t>
      </w:r>
      <w:r w:rsidRPr="00586225">
        <w:rPr>
          <w:rFonts w:eastAsia="Times New Roman" w:hint="cs"/>
          <w:sz w:val="24"/>
          <w:rtl/>
          <w:lang w:eastAsia="he-IL"/>
        </w:rPr>
        <w:t>, והוא</w:t>
      </w:r>
      <w:r w:rsidRPr="00586225">
        <w:rPr>
          <w:rFonts w:eastAsia="Times New Roman"/>
          <w:sz w:val="24"/>
          <w:rtl/>
          <w:lang w:eastAsia="he-IL"/>
        </w:rPr>
        <w:t xml:space="preserve"> כולל את כלל התעריפים החלים </w:t>
      </w:r>
      <w:r w:rsidRPr="00586225">
        <w:rPr>
          <w:rFonts w:eastAsia="Times New Roman" w:hint="cs"/>
          <w:sz w:val="24"/>
          <w:rtl/>
          <w:lang w:eastAsia="he-IL"/>
        </w:rPr>
        <w:t xml:space="preserve">על סוגי הנכסים השונים </w:t>
      </w:r>
      <w:r w:rsidRPr="00586225">
        <w:rPr>
          <w:rFonts w:eastAsia="Times New Roman"/>
          <w:sz w:val="24"/>
          <w:rtl/>
          <w:lang w:eastAsia="he-IL"/>
        </w:rPr>
        <w:t>בתחומי השיפוט של הרשות המקומית</w:t>
      </w:r>
      <w:r w:rsidRPr="00586225">
        <w:rPr>
          <w:rFonts w:eastAsia="Times New Roman" w:hint="cs"/>
          <w:sz w:val="24"/>
          <w:rtl/>
          <w:lang w:eastAsia="he-IL"/>
        </w:rPr>
        <w:t>.</w:t>
      </w:r>
    </w:p>
    <w:p w:rsidR="00586225" w:rsidRPr="00586225" w:rsidP="002F733C">
      <w:pPr>
        <w:spacing w:line="269" w:lineRule="auto"/>
        <w:ind w:left="-567"/>
        <w:rPr>
          <w:rFonts w:eastAsia="Calibri"/>
          <w:szCs w:val="20"/>
          <w:rtl/>
          <w:lang w:eastAsia="he-IL"/>
        </w:rPr>
      </w:pPr>
    </w:p>
    <w:p w:rsidR="009C02CD" w:rsidP="002F733C">
      <w:pPr>
        <w:widowControl w:val="0"/>
        <w:spacing w:line="269" w:lineRule="auto"/>
        <w:rPr>
          <w:rFonts w:eastAsia="Times New Roman"/>
          <w:sz w:val="24"/>
          <w:rtl/>
          <w:lang w:eastAsia="he-IL"/>
        </w:rPr>
      </w:pPr>
      <w:r w:rsidRPr="00586225">
        <w:rPr>
          <w:rFonts w:eastAsia="Times New Roman"/>
          <w:sz w:val="24"/>
          <w:rtl/>
          <w:lang w:eastAsia="he-IL"/>
        </w:rPr>
        <w:t xml:space="preserve">רשות מקומית </w:t>
      </w:r>
      <w:r w:rsidRPr="00586225">
        <w:rPr>
          <w:rFonts w:eastAsia="Times New Roman" w:hint="cs"/>
          <w:sz w:val="24"/>
          <w:rtl/>
          <w:lang w:eastAsia="he-IL"/>
        </w:rPr>
        <w:t>המבקשת</w:t>
      </w:r>
      <w:r w:rsidRPr="00586225">
        <w:rPr>
          <w:rFonts w:eastAsia="Times New Roman"/>
          <w:sz w:val="24"/>
          <w:rtl/>
          <w:lang w:eastAsia="he-IL"/>
        </w:rPr>
        <w:t xml:space="preserve"> לשנות את תעריפי הארנונה </w:t>
      </w:r>
      <w:r w:rsidRPr="00586225">
        <w:rPr>
          <w:rFonts w:eastAsia="Times New Roman" w:hint="cs"/>
          <w:sz w:val="24"/>
          <w:rtl/>
          <w:lang w:eastAsia="he-IL"/>
        </w:rPr>
        <w:t>מעבר</w:t>
      </w:r>
      <w:r w:rsidRPr="00586225">
        <w:rPr>
          <w:rFonts w:eastAsia="Times New Roman"/>
          <w:sz w:val="24"/>
          <w:rtl/>
          <w:lang w:eastAsia="he-IL"/>
        </w:rPr>
        <w:t xml:space="preserve"> לשיעור העדכון שנקבע</w:t>
      </w:r>
      <w:r w:rsidRPr="00586225">
        <w:rPr>
          <w:rFonts w:eastAsia="Times New Roman" w:hint="cs"/>
          <w:sz w:val="24"/>
          <w:lang w:eastAsia="he-IL"/>
        </w:rPr>
        <w:t xml:space="preserve"> </w:t>
      </w:r>
      <w:r w:rsidRPr="00586225">
        <w:rPr>
          <w:rFonts w:eastAsia="Times New Roman"/>
          <w:sz w:val="24"/>
          <w:rtl/>
          <w:lang w:eastAsia="he-IL"/>
        </w:rPr>
        <w:t xml:space="preserve">לשנה </w:t>
      </w:r>
      <w:r w:rsidRPr="00586225">
        <w:rPr>
          <w:rFonts w:eastAsia="Times New Roman" w:hint="cs"/>
          <w:sz w:val="24"/>
          <w:rtl/>
          <w:lang w:eastAsia="he-IL"/>
        </w:rPr>
        <w:t>מסוימת, כלפי מעלה או כלפי מטה</w:t>
      </w:r>
      <w:r w:rsidRPr="00586225">
        <w:rPr>
          <w:rFonts w:eastAsia="Times New Roman"/>
          <w:sz w:val="24"/>
          <w:rtl/>
          <w:lang w:eastAsia="he-IL"/>
        </w:rPr>
        <w:t>, נדרשת לקבל אישור מטעם שר הפנים ו</w:t>
      </w:r>
      <w:r w:rsidRPr="00586225">
        <w:rPr>
          <w:rFonts w:eastAsia="Times New Roman" w:hint="cs"/>
          <w:sz w:val="24"/>
          <w:rtl/>
          <w:lang w:eastAsia="he-IL"/>
        </w:rPr>
        <w:t>מ</w:t>
      </w:r>
      <w:r w:rsidRPr="00586225">
        <w:rPr>
          <w:rFonts w:eastAsia="Times New Roman"/>
          <w:sz w:val="24"/>
          <w:rtl/>
          <w:lang w:eastAsia="he-IL"/>
        </w:rPr>
        <w:t>שר האוצר לשינוי צו המיסים</w:t>
      </w:r>
      <w:r w:rsidRPr="00586225">
        <w:rPr>
          <w:rFonts w:eastAsia="Times New Roman" w:hint="cs"/>
          <w:sz w:val="24"/>
          <w:rtl/>
          <w:lang w:eastAsia="he-IL"/>
        </w:rPr>
        <w:t>.</w:t>
      </w:r>
      <w:r w:rsidRPr="00586225">
        <w:rPr>
          <w:rFonts w:eastAsia="Calibri"/>
          <w:rtl/>
        </w:rPr>
        <w:t xml:space="preserve"> </w:t>
      </w:r>
    </w:p>
    <w:p w:rsidR="00586225" w:rsidRPr="00586225" w:rsidP="002F733C">
      <w:pPr>
        <w:widowControl w:val="0"/>
        <w:spacing w:line="269" w:lineRule="auto"/>
        <w:rPr>
          <w:rFonts w:eastAsia="Times New Roman"/>
          <w:sz w:val="24"/>
          <w:rtl/>
          <w:lang w:eastAsia="he-IL"/>
        </w:rPr>
      </w:pPr>
      <w:r w:rsidRPr="00586225">
        <w:rPr>
          <w:rFonts w:eastAsia="Times New Roman" w:hint="cs"/>
          <w:sz w:val="24"/>
          <w:rtl/>
          <w:lang w:eastAsia="he-IL"/>
        </w:rPr>
        <w:t>התעריף המשוקלל המוצג בלוחות שלהלן (לוחות</w:t>
      </w:r>
      <w:r w:rsidR="00940E9A">
        <w:rPr>
          <w:rFonts w:eastAsia="Times New Roman" w:hint="cs"/>
          <w:sz w:val="24"/>
          <w:lang w:eastAsia="he-IL"/>
        </w:rPr>
        <w:t xml:space="preserve"> </w:t>
      </w:r>
      <w:r w:rsidR="00940E9A">
        <w:rPr>
          <w:rFonts w:eastAsia="Times New Roman" w:hint="cs"/>
          <w:sz w:val="24"/>
          <w:rtl/>
          <w:lang w:eastAsia="he-IL"/>
        </w:rPr>
        <w:t>4</w:t>
      </w:r>
      <w:r w:rsidR="00940E9A">
        <w:rPr>
          <w:rFonts w:eastAsia="Times New Roman" w:hint="cs"/>
          <w:sz w:val="24"/>
          <w:lang w:eastAsia="he-IL"/>
        </w:rPr>
        <w:t xml:space="preserve"> </w:t>
      </w:r>
      <w:r w:rsidR="00940E9A">
        <w:rPr>
          <w:rFonts w:eastAsia="Times New Roman" w:hint="cs"/>
          <w:sz w:val="24"/>
          <w:rtl/>
          <w:lang w:eastAsia="he-IL"/>
        </w:rPr>
        <w:t>-</w:t>
      </w:r>
      <w:r w:rsidR="00940E9A">
        <w:rPr>
          <w:rFonts w:eastAsia="Times New Roman" w:hint="cs"/>
          <w:sz w:val="24"/>
          <w:lang w:eastAsia="he-IL"/>
        </w:rPr>
        <w:t xml:space="preserve"> </w:t>
      </w:r>
      <w:r w:rsidR="00940E9A">
        <w:rPr>
          <w:rFonts w:eastAsia="Times New Roman" w:hint="cs"/>
          <w:sz w:val="24"/>
          <w:rtl/>
          <w:lang w:eastAsia="he-IL"/>
        </w:rPr>
        <w:t>6</w:t>
      </w:r>
      <w:r w:rsidRPr="00586225">
        <w:rPr>
          <w:rFonts w:eastAsia="Times New Roman" w:hint="cs"/>
          <w:sz w:val="24"/>
          <w:rtl/>
          <w:lang w:eastAsia="he-IL"/>
        </w:rPr>
        <w:t>) מחושב</w:t>
      </w:r>
      <w:r w:rsidRPr="00586225">
        <w:rPr>
          <w:rFonts w:eastAsia="Times New Roman"/>
          <w:sz w:val="24"/>
          <w:rtl/>
          <w:lang w:eastAsia="he-IL"/>
        </w:rPr>
        <w:t xml:space="preserve"> </w:t>
      </w:r>
      <w:r w:rsidRPr="00586225">
        <w:rPr>
          <w:rFonts w:eastAsia="Times New Roman" w:hint="cs"/>
          <w:sz w:val="24"/>
          <w:rtl/>
          <w:lang w:eastAsia="he-IL"/>
        </w:rPr>
        <w:t xml:space="preserve">כסך כל </w:t>
      </w:r>
      <w:r w:rsidRPr="00586225">
        <w:rPr>
          <w:rFonts w:eastAsia="Times New Roman"/>
          <w:sz w:val="24"/>
          <w:rtl/>
          <w:lang w:eastAsia="he-IL"/>
        </w:rPr>
        <w:t>החיוב לאותה שנה</w:t>
      </w:r>
      <w:r w:rsidRPr="00586225">
        <w:rPr>
          <w:rFonts w:eastAsia="Times New Roman" w:hint="cs"/>
          <w:sz w:val="24"/>
          <w:rtl/>
          <w:lang w:eastAsia="he-IL"/>
        </w:rPr>
        <w:t>,</w:t>
      </w:r>
      <w:r w:rsidRPr="00586225">
        <w:rPr>
          <w:rFonts w:eastAsia="Times New Roman"/>
          <w:sz w:val="24"/>
          <w:rtl/>
          <w:lang w:eastAsia="he-IL"/>
        </w:rPr>
        <w:t xml:space="preserve"> מחולק </w:t>
      </w:r>
      <w:r w:rsidRPr="00586225">
        <w:rPr>
          <w:rFonts w:eastAsia="Times New Roman" w:hint="cs"/>
          <w:sz w:val="24"/>
          <w:rtl/>
          <w:lang w:eastAsia="he-IL"/>
        </w:rPr>
        <w:t xml:space="preserve">בסך כל </w:t>
      </w:r>
      <w:r w:rsidRPr="00586225">
        <w:rPr>
          <w:rFonts w:eastAsia="Times New Roman"/>
          <w:sz w:val="24"/>
          <w:rtl/>
          <w:lang w:eastAsia="he-IL"/>
        </w:rPr>
        <w:t>השטח</w:t>
      </w:r>
      <w:r w:rsidRPr="00586225">
        <w:rPr>
          <w:rFonts w:eastAsia="Times New Roman" w:hint="cs"/>
          <w:sz w:val="24"/>
          <w:rtl/>
          <w:lang w:eastAsia="he-IL"/>
        </w:rPr>
        <w:t xml:space="preserve">, </w:t>
      </w:r>
      <w:r w:rsidRPr="00586225">
        <w:rPr>
          <w:rFonts w:eastAsia="Times New Roman"/>
          <w:sz w:val="24"/>
          <w:rtl/>
          <w:lang w:eastAsia="he-IL"/>
        </w:rPr>
        <w:t>על</w:t>
      </w:r>
      <w:r w:rsidRPr="00586225">
        <w:rPr>
          <w:rFonts w:eastAsia="Times New Roman" w:hint="cs"/>
          <w:sz w:val="24"/>
          <w:rtl/>
          <w:lang w:eastAsia="he-IL"/>
        </w:rPr>
        <w:t xml:space="preserve"> בסיס</w:t>
      </w:r>
      <w:r w:rsidRPr="00586225">
        <w:rPr>
          <w:rFonts w:eastAsia="Times New Roman"/>
          <w:sz w:val="24"/>
          <w:rtl/>
          <w:lang w:eastAsia="he-IL"/>
        </w:rPr>
        <w:t xml:space="preserve"> הדוחות המבוקרים של הרשות </w:t>
      </w:r>
      <w:r w:rsidRPr="00586225">
        <w:rPr>
          <w:rFonts w:eastAsia="Times New Roman" w:hint="cs"/>
          <w:sz w:val="24"/>
          <w:rtl/>
          <w:lang w:eastAsia="he-IL"/>
        </w:rPr>
        <w:t>ולפי</w:t>
      </w:r>
      <w:r w:rsidRPr="00586225">
        <w:rPr>
          <w:rFonts w:eastAsia="Times New Roman"/>
          <w:sz w:val="24"/>
          <w:rtl/>
          <w:lang w:eastAsia="he-IL"/>
        </w:rPr>
        <w:t xml:space="preserve"> סיווג</w:t>
      </w:r>
      <w:r w:rsidRPr="00586225">
        <w:rPr>
          <w:rFonts w:eastAsia="Times New Roman" w:hint="cs"/>
          <w:sz w:val="24"/>
          <w:rtl/>
          <w:lang w:eastAsia="he-IL"/>
        </w:rPr>
        <w:t>ים</w:t>
      </w:r>
      <w:r w:rsidRPr="00586225">
        <w:rPr>
          <w:rFonts w:eastAsia="Times New Roman"/>
          <w:sz w:val="24"/>
          <w:rtl/>
          <w:lang w:eastAsia="he-IL"/>
        </w:rPr>
        <w:t xml:space="preserve"> </w:t>
      </w:r>
      <w:r w:rsidRPr="00586225">
        <w:rPr>
          <w:rFonts w:eastAsia="Times New Roman" w:hint="cs"/>
          <w:sz w:val="24"/>
          <w:rtl/>
          <w:lang w:eastAsia="he-IL"/>
        </w:rPr>
        <w:t xml:space="preserve">עיקריים: מגורים, תעשייה, </w:t>
      </w:r>
    </w:p>
    <w:p w:rsidR="00586225" w:rsidRPr="00586225" w:rsidP="002F733C">
      <w:pPr>
        <w:widowControl w:val="0"/>
        <w:spacing w:line="269" w:lineRule="auto"/>
        <w:rPr>
          <w:rFonts w:eastAsia="Times New Roman"/>
          <w:sz w:val="24"/>
          <w:rtl/>
          <w:lang w:eastAsia="he-IL"/>
        </w:rPr>
      </w:pPr>
      <w:r w:rsidRPr="00586225">
        <w:rPr>
          <w:rFonts w:eastAsia="Times New Roman" w:hint="cs"/>
          <w:sz w:val="24"/>
          <w:rtl/>
          <w:lang w:eastAsia="he-IL"/>
        </w:rPr>
        <w:t>מסחר ושירותים.</w:t>
      </w:r>
    </w:p>
    <w:p w:rsidR="00586225" w:rsidRPr="00586225" w:rsidP="002F733C">
      <w:pPr>
        <w:spacing w:line="269" w:lineRule="auto"/>
        <w:ind w:left="-567"/>
        <w:rPr>
          <w:rFonts w:eastAsia="Calibri"/>
          <w:szCs w:val="20"/>
          <w:rtl/>
          <w:lang w:eastAsia="he-IL"/>
        </w:rPr>
      </w:pPr>
    </w:p>
    <w:p w:rsidR="00586225" w:rsidRPr="00586225" w:rsidP="002F733C">
      <w:pPr>
        <w:widowControl w:val="0"/>
        <w:spacing w:line="269" w:lineRule="auto"/>
        <w:jc w:val="center"/>
        <w:rPr>
          <w:rFonts w:eastAsia="Times New Roman"/>
          <w:b/>
          <w:bCs/>
          <w:sz w:val="24"/>
          <w:rtl/>
          <w:lang w:eastAsia="he-IL"/>
        </w:rPr>
      </w:pPr>
      <w:r w:rsidRPr="00586225">
        <w:rPr>
          <w:rFonts w:eastAsia="Times New Roman" w:hint="cs"/>
          <w:sz w:val="24"/>
          <w:rtl/>
          <w:lang w:eastAsia="he-IL"/>
        </w:rPr>
        <w:t>לוח 4:</w:t>
      </w:r>
      <w:r w:rsidRPr="00586225">
        <w:rPr>
          <w:rFonts w:eastAsia="Times New Roman" w:hint="cs"/>
          <w:b/>
          <w:bCs/>
          <w:sz w:val="24"/>
          <w:rtl/>
          <w:lang w:eastAsia="he-IL"/>
        </w:rPr>
        <w:t xml:space="preserve"> </w:t>
      </w:r>
      <w:r w:rsidRPr="00586225">
        <w:rPr>
          <w:rFonts w:eastAsia="Times New Roman"/>
          <w:b/>
          <w:bCs/>
          <w:sz w:val="24"/>
          <w:rtl/>
          <w:lang w:eastAsia="he-IL"/>
        </w:rPr>
        <w:t xml:space="preserve">השוואת תעריפי </w:t>
      </w:r>
      <w:r w:rsidRPr="00586225">
        <w:rPr>
          <w:rFonts w:eastAsia="Times New Roman" w:hint="cs"/>
          <w:b/>
          <w:bCs/>
          <w:sz w:val="24"/>
          <w:rtl/>
          <w:lang w:eastAsia="he-IL"/>
        </w:rPr>
        <w:t>הארנונה ל</w:t>
      </w:r>
      <w:r w:rsidRPr="00586225">
        <w:rPr>
          <w:rFonts w:eastAsia="Times New Roman"/>
          <w:b/>
          <w:bCs/>
          <w:sz w:val="24"/>
          <w:rtl/>
          <w:lang w:eastAsia="he-IL"/>
        </w:rPr>
        <w:t xml:space="preserve">מגורים ברשויות </w:t>
      </w:r>
      <w:r w:rsidRPr="00586225">
        <w:rPr>
          <w:rFonts w:eastAsia="Times New Roman" w:hint="cs"/>
          <w:b/>
          <w:bCs/>
          <w:sz w:val="24"/>
          <w:rtl/>
          <w:lang w:eastAsia="he-IL"/>
        </w:rPr>
        <w:t>ה</w:t>
      </w:r>
      <w:r w:rsidRPr="00586225">
        <w:rPr>
          <w:rFonts w:eastAsia="Times New Roman"/>
          <w:b/>
          <w:bCs/>
          <w:sz w:val="24"/>
          <w:rtl/>
          <w:lang w:eastAsia="he-IL"/>
        </w:rPr>
        <w:t>מקומיות</w:t>
      </w:r>
      <w:r w:rsidRPr="00586225">
        <w:rPr>
          <w:rFonts w:eastAsia="Times New Roman" w:hint="cs"/>
          <w:b/>
          <w:bCs/>
          <w:sz w:val="24"/>
          <w:rtl/>
          <w:lang w:eastAsia="he-IL"/>
        </w:rPr>
        <w:t xml:space="preserve"> שנבדקו, </w:t>
      </w:r>
      <w:r w:rsidRPr="002F733C" w:rsidR="002F733C">
        <w:rPr>
          <w:rFonts w:eastAsia="Times New Roman"/>
          <w:b/>
          <w:bCs/>
          <w:sz w:val="24"/>
          <w:rtl/>
          <w:lang w:eastAsia="he-IL"/>
        </w:rPr>
        <w:t>202</w:t>
      </w:r>
      <w:r w:rsidR="002F733C">
        <w:rPr>
          <w:rFonts w:eastAsia="Times New Roman" w:hint="cs"/>
          <w:b/>
          <w:bCs/>
          <w:sz w:val="24"/>
          <w:rtl/>
          <w:lang w:eastAsia="he-IL"/>
        </w:rPr>
        <w:t>2</w:t>
      </w:r>
      <w:r w:rsidRPr="002F733C" w:rsidR="002F733C">
        <w:rPr>
          <w:rFonts w:eastAsia="Times New Roman"/>
          <w:b/>
          <w:bCs/>
          <w:sz w:val="24"/>
          <w:rtl/>
          <w:lang w:eastAsia="he-IL"/>
        </w:rPr>
        <w:t xml:space="preserve"> - 202</w:t>
      </w:r>
      <w:r w:rsidR="002F733C">
        <w:rPr>
          <w:rFonts w:eastAsia="Times New Roman" w:hint="cs"/>
          <w:b/>
          <w:bCs/>
          <w:sz w:val="24"/>
          <w:rtl/>
          <w:lang w:eastAsia="he-IL"/>
        </w:rPr>
        <w:t>4</w:t>
      </w:r>
      <w:r w:rsidRPr="002F733C" w:rsidR="002F733C">
        <w:rPr>
          <w:rFonts w:eastAsia="Times New Roman"/>
          <w:b/>
          <w:bCs/>
          <w:sz w:val="24"/>
          <w:rtl/>
          <w:lang w:eastAsia="he-IL"/>
        </w:rPr>
        <w:t xml:space="preserve"> </w:t>
      </w:r>
      <w:r w:rsidRPr="00586225">
        <w:rPr>
          <w:rFonts w:eastAsia="Times New Roman" w:hint="cs"/>
          <w:b/>
          <w:bCs/>
          <w:sz w:val="24"/>
          <w:rtl/>
          <w:lang w:eastAsia="he-IL"/>
        </w:rPr>
        <w:t>(בש"ח)</w:t>
      </w:r>
    </w:p>
    <w:tbl>
      <w:tblPr>
        <w:tblpPr w:leftFromText="180" w:rightFromText="180" w:vertAnchor="text" w:horzAnchor="margin" w:tblpXSpec="center" w:tblpY="36"/>
        <w:tblOverlap w:val="never"/>
        <w:bidiVisual/>
        <w:tblW w:w="10446" w:type="dxa"/>
        <w:tblLayout w:type="fixed"/>
        <w:tblLook w:val="04A0"/>
      </w:tblPr>
      <w:tblGrid>
        <w:gridCol w:w="990"/>
        <w:gridCol w:w="1014"/>
        <w:gridCol w:w="1130"/>
        <w:gridCol w:w="1008"/>
        <w:gridCol w:w="1014"/>
        <w:gridCol w:w="1130"/>
        <w:gridCol w:w="1008"/>
        <w:gridCol w:w="1014"/>
        <w:gridCol w:w="1130"/>
        <w:gridCol w:w="1008"/>
      </w:tblGrid>
      <w:tr w:rsidTr="004B6158">
        <w:tblPrEx>
          <w:tblW w:w="10446" w:type="dxa"/>
          <w:tblLayout w:type="fixed"/>
          <w:tblLook w:val="04A0"/>
        </w:tblPrEx>
        <w:trPr>
          <w:trHeight w:val="235"/>
          <w:tblHeader/>
        </w:trPr>
        <w:tc>
          <w:tcPr>
            <w:tcW w:w="990" w:type="dxa"/>
            <w:vMerge w:val="restart"/>
            <w:tcBorders>
              <w:top w:val="single" w:sz="8" w:space="0" w:color="auto"/>
              <w:left w:val="single" w:sz="8" w:space="0" w:color="auto"/>
              <w:bottom w:val="single" w:sz="4" w:space="0" w:color="000000"/>
              <w:right w:val="single" w:sz="4" w:space="0" w:color="auto"/>
            </w:tcBorders>
            <w:shd w:val="clear" w:color="000000" w:fill="C6E0B4"/>
            <w:noWrap/>
            <w:vAlign w:val="bottom"/>
            <w:hideMark/>
          </w:tcPr>
          <w:p w:rsidR="00586225" w:rsidRPr="00586225" w:rsidP="002F733C">
            <w:pPr>
              <w:bidi w:val="0"/>
              <w:spacing w:line="269" w:lineRule="auto"/>
              <w:jc w:val="center"/>
              <w:rPr>
                <w:rFonts w:ascii="David" w:eastAsia="Times New Roman" w:hAnsi="David"/>
                <w:color w:val="000000"/>
                <w:sz w:val="22"/>
                <w:szCs w:val="22"/>
              </w:rPr>
            </w:pPr>
            <w:r w:rsidRPr="00586225">
              <w:rPr>
                <w:rFonts w:ascii="David" w:eastAsia="Times New Roman" w:hAnsi="David"/>
                <w:color w:val="000000"/>
                <w:sz w:val="22"/>
                <w:szCs w:val="22"/>
              </w:rPr>
              <w:t> </w:t>
            </w:r>
          </w:p>
        </w:tc>
        <w:tc>
          <w:tcPr>
            <w:tcW w:w="9456" w:type="dxa"/>
            <w:gridSpan w:val="9"/>
            <w:tcBorders>
              <w:top w:val="single" w:sz="8" w:space="0" w:color="auto"/>
              <w:left w:val="single" w:sz="4" w:space="0" w:color="auto"/>
              <w:bottom w:val="single" w:sz="4" w:space="0" w:color="auto"/>
              <w:right w:val="single" w:sz="8" w:space="0" w:color="000000"/>
            </w:tcBorders>
            <w:shd w:val="clear" w:color="000000" w:fill="C6E0B4"/>
            <w:noWrap/>
            <w:vAlign w:val="bottom"/>
            <w:hideMark/>
          </w:tcPr>
          <w:p w:rsidR="00586225" w:rsidRPr="00586225" w:rsidP="002F733C">
            <w:pPr>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tl/>
              </w:rPr>
              <w:t>מגורים</w:t>
            </w:r>
          </w:p>
        </w:tc>
      </w:tr>
      <w:tr w:rsidTr="004B6158">
        <w:tblPrEx>
          <w:tblW w:w="10446" w:type="dxa"/>
          <w:tblLayout w:type="fixed"/>
          <w:tblLook w:val="04A0"/>
        </w:tblPrEx>
        <w:trPr>
          <w:trHeight w:val="235"/>
          <w:tblHeader/>
        </w:trPr>
        <w:tc>
          <w:tcPr>
            <w:tcW w:w="990" w:type="dxa"/>
            <w:vMerge/>
            <w:tcBorders>
              <w:top w:val="single" w:sz="8" w:space="0" w:color="auto"/>
              <w:left w:val="single" w:sz="8" w:space="0" w:color="auto"/>
              <w:bottom w:val="single" w:sz="4" w:space="0" w:color="000000"/>
              <w:right w:val="single" w:sz="4" w:space="0" w:color="auto"/>
            </w:tcBorders>
            <w:vAlign w:val="center"/>
            <w:hideMark/>
          </w:tcPr>
          <w:p w:rsidR="00586225" w:rsidRPr="00586225" w:rsidP="002F733C">
            <w:pPr>
              <w:spacing w:line="269" w:lineRule="auto"/>
              <w:jc w:val="left"/>
              <w:rPr>
                <w:rFonts w:ascii="David" w:eastAsia="Times New Roman" w:hAnsi="David"/>
                <w:color w:val="000000"/>
                <w:sz w:val="22"/>
                <w:szCs w:val="22"/>
              </w:rPr>
            </w:pPr>
          </w:p>
        </w:tc>
        <w:tc>
          <w:tcPr>
            <w:tcW w:w="3152" w:type="dxa"/>
            <w:gridSpan w:val="3"/>
            <w:tcBorders>
              <w:top w:val="single" w:sz="4" w:space="0" w:color="auto"/>
              <w:left w:val="single" w:sz="4" w:space="0" w:color="auto"/>
              <w:bottom w:val="single" w:sz="4" w:space="0" w:color="auto"/>
              <w:right w:val="single" w:sz="8" w:space="0" w:color="000000"/>
            </w:tcBorders>
            <w:shd w:val="clear" w:color="000000" w:fill="B4C6E7"/>
            <w:noWrap/>
            <w:vAlign w:val="bottom"/>
            <w:hideMark/>
          </w:tcPr>
          <w:p w:rsidR="00586225" w:rsidRPr="00586225" w:rsidP="002F733C">
            <w:pPr>
              <w:bidi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Pr>
              <w:t>2022</w:t>
            </w:r>
          </w:p>
        </w:tc>
        <w:tc>
          <w:tcPr>
            <w:tcW w:w="3152" w:type="dxa"/>
            <w:gridSpan w:val="3"/>
            <w:tcBorders>
              <w:top w:val="single" w:sz="4" w:space="0" w:color="auto"/>
              <w:left w:val="single" w:sz="4" w:space="0" w:color="auto"/>
              <w:bottom w:val="single" w:sz="4" w:space="0" w:color="auto"/>
              <w:right w:val="single" w:sz="4" w:space="0" w:color="auto"/>
            </w:tcBorders>
            <w:shd w:val="clear" w:color="000000" w:fill="8EA9DB"/>
            <w:noWrap/>
            <w:vAlign w:val="bottom"/>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2023</w:t>
            </w:r>
          </w:p>
        </w:tc>
        <w:tc>
          <w:tcPr>
            <w:tcW w:w="3152" w:type="dxa"/>
            <w:gridSpan w:val="3"/>
            <w:tcBorders>
              <w:top w:val="single" w:sz="4" w:space="0" w:color="auto"/>
              <w:left w:val="single" w:sz="4" w:space="0" w:color="auto"/>
              <w:bottom w:val="single" w:sz="4" w:space="0" w:color="auto"/>
              <w:right w:val="single" w:sz="8" w:space="0" w:color="000000"/>
            </w:tcBorders>
            <w:shd w:val="clear" w:color="000000" w:fill="8EA9DB"/>
            <w:noWrap/>
            <w:vAlign w:val="bottom"/>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2024</w:t>
            </w:r>
          </w:p>
        </w:tc>
      </w:tr>
      <w:tr w:rsidTr="004B6158">
        <w:tblPrEx>
          <w:tblW w:w="10446" w:type="dxa"/>
          <w:tblLayout w:type="fixed"/>
          <w:tblLook w:val="04A0"/>
        </w:tblPrEx>
        <w:trPr>
          <w:trHeight w:val="471"/>
          <w:tblHeader/>
        </w:trPr>
        <w:tc>
          <w:tcPr>
            <w:tcW w:w="990" w:type="dxa"/>
            <w:tcBorders>
              <w:top w:val="nil"/>
              <w:left w:val="single" w:sz="8" w:space="0" w:color="auto"/>
              <w:bottom w:val="single" w:sz="4" w:space="0" w:color="auto"/>
              <w:right w:val="single" w:sz="4" w:space="0" w:color="auto"/>
            </w:tcBorders>
            <w:shd w:val="clear" w:color="000000" w:fill="FCE4D6"/>
            <w:vAlign w:val="bottom"/>
            <w:hideMark/>
          </w:tcPr>
          <w:p w:rsidR="00586225" w:rsidRPr="00586225" w:rsidP="002F733C">
            <w:pPr>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tl/>
              </w:rPr>
              <w:t>הרשות המקומית</w:t>
            </w:r>
          </w:p>
        </w:tc>
        <w:tc>
          <w:tcPr>
            <w:tcW w:w="1014" w:type="dxa"/>
            <w:tcBorders>
              <w:top w:val="single" w:sz="4" w:space="0" w:color="auto"/>
              <w:left w:val="single" w:sz="4" w:space="0" w:color="auto"/>
              <w:bottom w:val="single" w:sz="4" w:space="0" w:color="auto"/>
              <w:right w:val="single" w:sz="4" w:space="0" w:color="auto"/>
            </w:tcBorders>
            <w:shd w:val="clear" w:color="000000" w:fill="ACB9CA"/>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תעריף </w:t>
            </w:r>
            <w:r w:rsidRPr="00586225">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מינימום</w:t>
            </w:r>
          </w:p>
        </w:tc>
        <w:tc>
          <w:tcPr>
            <w:tcW w:w="1130" w:type="dxa"/>
            <w:tcBorders>
              <w:top w:val="single" w:sz="4" w:space="0" w:color="auto"/>
              <w:left w:val="single" w:sz="4" w:space="0" w:color="auto"/>
              <w:bottom w:val="single" w:sz="4" w:space="0" w:color="auto"/>
              <w:right w:val="single" w:sz="4" w:space="0" w:color="auto"/>
            </w:tcBorders>
            <w:shd w:val="clear" w:color="000000" w:fill="FFD966"/>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תעריף </w:t>
            </w:r>
            <w:r w:rsidRPr="00586225">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מקסימום</w:t>
            </w:r>
          </w:p>
        </w:tc>
        <w:tc>
          <w:tcPr>
            <w:tcW w:w="1008" w:type="dxa"/>
            <w:tcBorders>
              <w:top w:val="nil"/>
              <w:left w:val="single" w:sz="4" w:space="0" w:color="auto"/>
              <w:bottom w:val="single" w:sz="4" w:space="0" w:color="auto"/>
              <w:right w:val="single" w:sz="8" w:space="0" w:color="auto"/>
            </w:tcBorders>
            <w:shd w:val="clear" w:color="000000" w:fill="FFF2CC"/>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 xml:space="preserve">תעריף </w:t>
            </w:r>
            <w:r w:rsidRPr="00586225">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משוקלל</w:t>
            </w:r>
          </w:p>
        </w:tc>
        <w:tc>
          <w:tcPr>
            <w:tcW w:w="1014" w:type="dxa"/>
            <w:tcBorders>
              <w:top w:val="nil"/>
              <w:left w:val="single" w:sz="4" w:space="0" w:color="auto"/>
              <w:bottom w:val="single" w:sz="4" w:space="0" w:color="auto"/>
              <w:right w:val="single" w:sz="4" w:space="0" w:color="auto"/>
            </w:tcBorders>
            <w:shd w:val="clear" w:color="000000" w:fill="ACB9CA"/>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תעריף </w:t>
            </w:r>
            <w:r w:rsidRPr="00586225">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מינימום</w:t>
            </w:r>
          </w:p>
        </w:tc>
        <w:tc>
          <w:tcPr>
            <w:tcW w:w="1130" w:type="dxa"/>
            <w:tcBorders>
              <w:top w:val="nil"/>
              <w:left w:val="single" w:sz="4" w:space="0" w:color="auto"/>
              <w:bottom w:val="single" w:sz="4" w:space="0" w:color="auto"/>
              <w:right w:val="single" w:sz="4" w:space="0" w:color="auto"/>
            </w:tcBorders>
            <w:shd w:val="clear" w:color="000000" w:fill="FFD966"/>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תעריף </w:t>
            </w:r>
            <w:r w:rsidRPr="00586225">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מקסימום</w:t>
            </w:r>
          </w:p>
        </w:tc>
        <w:tc>
          <w:tcPr>
            <w:tcW w:w="1008" w:type="dxa"/>
            <w:tcBorders>
              <w:top w:val="single" w:sz="4" w:space="0" w:color="auto"/>
              <w:left w:val="single" w:sz="4" w:space="0" w:color="auto"/>
              <w:bottom w:val="single" w:sz="4" w:space="0" w:color="auto"/>
              <w:right w:val="single" w:sz="8" w:space="0" w:color="auto"/>
            </w:tcBorders>
            <w:shd w:val="clear" w:color="000000" w:fill="FFF2CC"/>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 xml:space="preserve">תעריף </w:t>
            </w:r>
            <w:r w:rsidRPr="00586225">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משוקלל</w:t>
            </w:r>
          </w:p>
        </w:tc>
        <w:tc>
          <w:tcPr>
            <w:tcW w:w="1014" w:type="dxa"/>
            <w:tcBorders>
              <w:top w:val="single" w:sz="4" w:space="0" w:color="auto"/>
              <w:left w:val="single" w:sz="4" w:space="0" w:color="auto"/>
              <w:bottom w:val="single" w:sz="4" w:space="0" w:color="auto"/>
              <w:right w:val="single" w:sz="4" w:space="0" w:color="auto"/>
            </w:tcBorders>
            <w:shd w:val="clear" w:color="000000" w:fill="ACB9CA"/>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תעריף </w:t>
            </w:r>
            <w:r w:rsidRPr="00586225">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מינימום</w:t>
            </w:r>
          </w:p>
        </w:tc>
        <w:tc>
          <w:tcPr>
            <w:tcW w:w="1130" w:type="dxa"/>
            <w:tcBorders>
              <w:top w:val="single" w:sz="4" w:space="0" w:color="auto"/>
              <w:left w:val="single" w:sz="4" w:space="0" w:color="auto"/>
              <w:bottom w:val="single" w:sz="4" w:space="0" w:color="auto"/>
              <w:right w:val="single" w:sz="4" w:space="0" w:color="auto"/>
            </w:tcBorders>
            <w:shd w:val="clear" w:color="000000" w:fill="FFD966"/>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תעריף </w:t>
            </w:r>
            <w:r w:rsidRPr="00586225">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מקסימום</w:t>
            </w:r>
          </w:p>
        </w:tc>
        <w:tc>
          <w:tcPr>
            <w:tcW w:w="1008" w:type="dxa"/>
            <w:tcBorders>
              <w:top w:val="nil"/>
              <w:left w:val="single" w:sz="4" w:space="0" w:color="auto"/>
              <w:bottom w:val="single" w:sz="4" w:space="0" w:color="auto"/>
              <w:right w:val="single" w:sz="8" w:space="0" w:color="auto"/>
            </w:tcBorders>
            <w:shd w:val="clear" w:color="000000" w:fill="FFF2CC"/>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 xml:space="preserve">תעריף </w:t>
            </w:r>
            <w:r w:rsidRPr="00586225">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משוקלל</w:t>
            </w:r>
          </w:p>
        </w:tc>
      </w:tr>
      <w:tr w:rsidTr="004B6158">
        <w:tblPrEx>
          <w:tblW w:w="10446" w:type="dxa"/>
          <w:tblLayout w:type="fixed"/>
          <w:tblLook w:val="04A0"/>
        </w:tblPrEx>
        <w:trPr>
          <w:trHeight w:val="235"/>
        </w:trPr>
        <w:tc>
          <w:tcPr>
            <w:tcW w:w="990" w:type="dxa"/>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אלעד</w:t>
            </w:r>
          </w:p>
        </w:tc>
        <w:tc>
          <w:tcPr>
            <w:tcW w:w="1014" w:type="dxa"/>
            <w:vMerge w:val="restart"/>
            <w:tcBorders>
              <w:top w:val="nil"/>
              <w:left w:val="single" w:sz="4" w:space="0" w:color="auto"/>
              <w:bottom w:val="single" w:sz="8" w:space="0" w:color="000000"/>
              <w:right w:val="single" w:sz="4" w:space="0" w:color="auto"/>
            </w:tcBorders>
            <w:shd w:val="clear" w:color="000000" w:fill="F4B084"/>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b/>
                <w:bCs/>
                <w:color w:val="000000"/>
                <w:sz w:val="22"/>
                <w:szCs w:val="22"/>
              </w:rPr>
              <w:t>36.7</w:t>
            </w:r>
            <w:r w:rsidRPr="00E25C55">
              <w:rPr>
                <w:rFonts w:ascii="David" w:eastAsia="Times New Roman" w:hAnsi="David"/>
                <w:b/>
                <w:bCs/>
                <w:color w:val="000000"/>
                <w:sz w:val="22"/>
                <w:szCs w:val="22"/>
              </w:rPr>
              <w:t>7</w:t>
            </w:r>
          </w:p>
        </w:tc>
        <w:tc>
          <w:tcPr>
            <w:tcW w:w="1130" w:type="dxa"/>
            <w:vMerge w:val="restart"/>
            <w:tcBorders>
              <w:top w:val="nil"/>
              <w:left w:val="single" w:sz="4" w:space="0" w:color="auto"/>
              <w:bottom w:val="single" w:sz="8" w:space="0" w:color="000000"/>
              <w:right w:val="single" w:sz="4" w:space="0" w:color="auto"/>
            </w:tcBorders>
            <w:shd w:val="clear" w:color="000000" w:fill="FFE699"/>
            <w:noWrap/>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Pr>
              <w:t>127.41</w:t>
            </w:r>
          </w:p>
        </w:tc>
        <w:tc>
          <w:tcPr>
            <w:tcW w:w="1008" w:type="dxa"/>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51.46</w:t>
            </w:r>
          </w:p>
        </w:tc>
        <w:tc>
          <w:tcPr>
            <w:tcW w:w="1014" w:type="dxa"/>
            <w:vMerge w:val="restart"/>
            <w:tcBorders>
              <w:top w:val="nil"/>
              <w:left w:val="single" w:sz="4" w:space="0" w:color="auto"/>
              <w:bottom w:val="single" w:sz="8" w:space="0" w:color="000000"/>
              <w:right w:val="single" w:sz="4" w:space="0" w:color="auto"/>
            </w:tcBorders>
            <w:shd w:val="clear" w:color="000000" w:fill="F4B084"/>
            <w:noWrap/>
            <w:vAlign w:val="center"/>
            <w:hideMark/>
          </w:tcPr>
          <w:p w:rsidR="00586225" w:rsidRPr="00586225" w:rsidP="002F733C">
            <w:pPr>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Pr>
              <w:t>37.27</w:t>
            </w:r>
          </w:p>
        </w:tc>
        <w:tc>
          <w:tcPr>
            <w:tcW w:w="1130" w:type="dxa"/>
            <w:vMerge w:val="restart"/>
            <w:tcBorders>
              <w:top w:val="nil"/>
              <w:left w:val="single" w:sz="4" w:space="0" w:color="auto"/>
              <w:bottom w:val="single" w:sz="8" w:space="0" w:color="000000"/>
              <w:right w:val="single" w:sz="4" w:space="0" w:color="auto"/>
            </w:tcBorders>
            <w:shd w:val="clear" w:color="000000" w:fill="FFE699"/>
            <w:noWrap/>
            <w:vAlign w:val="center"/>
            <w:hideMark/>
          </w:tcPr>
          <w:p w:rsidR="00586225" w:rsidRPr="00586225" w:rsidP="002F733C">
            <w:pPr>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Pr>
              <w:t>129.16</w:t>
            </w:r>
          </w:p>
        </w:tc>
        <w:tc>
          <w:tcPr>
            <w:tcW w:w="100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52.2</w:t>
            </w:r>
          </w:p>
        </w:tc>
        <w:tc>
          <w:tcPr>
            <w:tcW w:w="1014" w:type="dxa"/>
            <w:vMerge w:val="restart"/>
            <w:tcBorders>
              <w:top w:val="nil"/>
              <w:left w:val="single" w:sz="4" w:space="0" w:color="auto"/>
              <w:bottom w:val="single" w:sz="8" w:space="0" w:color="000000"/>
              <w:right w:val="single" w:sz="4" w:space="0" w:color="auto"/>
            </w:tcBorders>
            <w:shd w:val="clear" w:color="000000" w:fill="F4B084"/>
            <w:noWrap/>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Pr>
              <w:t>38.27</w:t>
            </w:r>
          </w:p>
        </w:tc>
        <w:tc>
          <w:tcPr>
            <w:tcW w:w="1130" w:type="dxa"/>
            <w:vMerge w:val="restart"/>
            <w:tcBorders>
              <w:top w:val="nil"/>
              <w:left w:val="single" w:sz="4" w:space="0" w:color="auto"/>
              <w:bottom w:val="single" w:sz="8" w:space="0" w:color="000000"/>
              <w:right w:val="single" w:sz="4" w:space="0" w:color="auto"/>
            </w:tcBorders>
            <w:shd w:val="clear" w:color="000000" w:fill="FFE699"/>
            <w:noWrap/>
            <w:vAlign w:val="center"/>
            <w:hideMark/>
          </w:tcPr>
          <w:p w:rsidR="00586225" w:rsidRPr="00586225" w:rsidP="002F733C">
            <w:pPr>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Pr>
              <w:t>132.62</w:t>
            </w:r>
          </w:p>
        </w:tc>
        <w:tc>
          <w:tcPr>
            <w:tcW w:w="1008" w:type="dxa"/>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53.6</w:t>
            </w:r>
          </w:p>
        </w:tc>
      </w:tr>
      <w:tr w:rsidTr="004B6158">
        <w:tblPrEx>
          <w:tblW w:w="10446" w:type="dxa"/>
          <w:tblLayout w:type="fixed"/>
          <w:tblLook w:val="04A0"/>
        </w:tblPrEx>
        <w:trPr>
          <w:trHeight w:val="235"/>
        </w:trPr>
        <w:tc>
          <w:tcPr>
            <w:tcW w:w="990" w:type="dxa"/>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tl/>
              </w:rPr>
              <w:t>בוסתאן אל-מרג'</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008" w:type="dxa"/>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37.67</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38.18</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color w:val="000000"/>
                <w:sz w:val="22"/>
                <w:szCs w:val="22"/>
              </w:rPr>
            </w:pPr>
          </w:p>
        </w:tc>
        <w:tc>
          <w:tcPr>
            <w:tcW w:w="1008" w:type="dxa"/>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39.2</w:t>
            </w:r>
          </w:p>
        </w:tc>
      </w:tr>
      <w:tr w:rsidTr="004B6158">
        <w:tblPrEx>
          <w:tblW w:w="10446" w:type="dxa"/>
          <w:tblLayout w:type="fixed"/>
          <w:tblLook w:val="04A0"/>
        </w:tblPrEx>
        <w:trPr>
          <w:trHeight w:val="46"/>
        </w:trPr>
        <w:tc>
          <w:tcPr>
            <w:tcW w:w="990" w:type="dxa"/>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tl/>
              </w:rPr>
              <w:t>דאלי</w:t>
            </w:r>
            <w:r w:rsidRPr="00586225">
              <w:rPr>
                <w:rFonts w:ascii="David" w:eastAsia="Times New Roman" w:hAnsi="David" w:hint="cs"/>
                <w:b/>
                <w:bCs/>
                <w:color w:val="000000"/>
                <w:sz w:val="22"/>
                <w:szCs w:val="22"/>
                <w:rtl/>
              </w:rPr>
              <w:t>י</w:t>
            </w:r>
            <w:r w:rsidRPr="00586225">
              <w:rPr>
                <w:rFonts w:ascii="David" w:eastAsia="Times New Roman" w:hAnsi="David"/>
                <w:b/>
                <w:bCs/>
                <w:color w:val="000000"/>
                <w:sz w:val="22"/>
                <w:szCs w:val="22"/>
                <w:rtl/>
              </w:rPr>
              <w:t>ת אל</w:t>
            </w:r>
            <w:r w:rsidRPr="00586225">
              <w:rPr>
                <w:rFonts w:ascii="David" w:eastAsia="Times New Roman" w:hAnsi="David" w:hint="cs"/>
                <w:b/>
                <w:bCs/>
                <w:color w:val="000000"/>
                <w:sz w:val="22"/>
                <w:szCs w:val="22"/>
                <w:rtl/>
              </w:rPr>
              <w:t>-</w:t>
            </w:r>
            <w:r w:rsidRPr="00586225">
              <w:rPr>
                <w:rFonts w:ascii="David" w:eastAsia="Times New Roman" w:hAnsi="David"/>
                <w:b/>
                <w:bCs/>
                <w:color w:val="000000"/>
                <w:sz w:val="22"/>
                <w:szCs w:val="22"/>
                <w:rtl/>
              </w:rPr>
              <w:t>כרמל</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008" w:type="dxa"/>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38.75</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38.8</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color w:val="000000"/>
                <w:sz w:val="22"/>
                <w:szCs w:val="22"/>
              </w:rPr>
            </w:pPr>
          </w:p>
        </w:tc>
        <w:tc>
          <w:tcPr>
            <w:tcW w:w="1008" w:type="dxa"/>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40.35</w:t>
            </w:r>
          </w:p>
        </w:tc>
      </w:tr>
      <w:tr w:rsidTr="004B6158">
        <w:tblPrEx>
          <w:tblW w:w="10446" w:type="dxa"/>
          <w:tblLayout w:type="fixed"/>
          <w:tblLook w:val="04A0"/>
        </w:tblPrEx>
        <w:trPr>
          <w:trHeight w:val="235"/>
        </w:trPr>
        <w:tc>
          <w:tcPr>
            <w:tcW w:w="990" w:type="dxa"/>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tl/>
              </w:rPr>
              <w:t>כפר כנא</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008" w:type="dxa"/>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39.35</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39.86</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color w:val="000000"/>
                <w:sz w:val="22"/>
                <w:szCs w:val="22"/>
              </w:rPr>
            </w:pPr>
          </w:p>
        </w:tc>
        <w:tc>
          <w:tcPr>
            <w:tcW w:w="1008" w:type="dxa"/>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40.92</w:t>
            </w:r>
          </w:p>
        </w:tc>
      </w:tr>
      <w:tr w:rsidTr="004B6158">
        <w:tblPrEx>
          <w:tblW w:w="10446" w:type="dxa"/>
          <w:tblLayout w:type="fixed"/>
          <w:tblLook w:val="04A0"/>
        </w:tblPrEx>
        <w:trPr>
          <w:trHeight w:val="235"/>
        </w:trPr>
        <w:tc>
          <w:tcPr>
            <w:tcW w:w="990" w:type="dxa"/>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tl/>
              </w:rPr>
              <w:t>מגידו</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008" w:type="dxa"/>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42.03</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41.86</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008" w:type="dxa"/>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42.66</w:t>
            </w:r>
          </w:p>
        </w:tc>
      </w:tr>
      <w:tr w:rsidTr="004B6158">
        <w:tblPrEx>
          <w:tblW w:w="10446" w:type="dxa"/>
          <w:tblLayout w:type="fixed"/>
          <w:tblLook w:val="04A0"/>
        </w:tblPrEx>
        <w:trPr>
          <w:trHeight w:val="235"/>
        </w:trPr>
        <w:tc>
          <w:tcPr>
            <w:tcW w:w="990" w:type="dxa"/>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tl/>
              </w:rPr>
              <w:t>נוף הגליל</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008" w:type="dxa"/>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41.02</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41.58</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008" w:type="dxa"/>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42.7</w:t>
            </w:r>
          </w:p>
        </w:tc>
      </w:tr>
      <w:tr w:rsidTr="004B6158">
        <w:tblPrEx>
          <w:tblW w:w="10446" w:type="dxa"/>
          <w:tblLayout w:type="fixed"/>
          <w:tblLook w:val="04A0"/>
        </w:tblPrEx>
        <w:trPr>
          <w:trHeight w:val="235"/>
        </w:trPr>
        <w:tc>
          <w:tcPr>
            <w:tcW w:w="990" w:type="dxa"/>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tl/>
              </w:rPr>
              <w:t>עספי</w:t>
            </w:r>
            <w:r w:rsidRPr="00586225">
              <w:rPr>
                <w:rFonts w:ascii="David" w:eastAsia="Times New Roman" w:hAnsi="David" w:hint="cs"/>
                <w:b/>
                <w:bCs/>
                <w:color w:val="000000"/>
                <w:sz w:val="22"/>
                <w:szCs w:val="22"/>
                <w:rtl/>
              </w:rPr>
              <w:t>י</w:t>
            </w:r>
            <w:r w:rsidRPr="00586225">
              <w:rPr>
                <w:rFonts w:ascii="David" w:eastAsia="Times New Roman" w:hAnsi="David"/>
                <w:b/>
                <w:bCs/>
                <w:color w:val="000000"/>
                <w:sz w:val="22"/>
                <w:szCs w:val="22"/>
                <w:rtl/>
              </w:rPr>
              <w:t>א</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008" w:type="dxa"/>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39.23</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008" w:type="dxa"/>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39.77</w:t>
            </w:r>
          </w:p>
        </w:tc>
        <w:tc>
          <w:tcPr>
            <w:tcW w:w="1014"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130" w:type="dxa"/>
            <w:vMerge/>
            <w:tcBorders>
              <w:top w:val="nil"/>
              <w:left w:val="single" w:sz="4" w:space="0" w:color="auto"/>
              <w:bottom w:val="single" w:sz="8" w:space="0" w:color="000000"/>
              <w:right w:val="single" w:sz="4"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c>
          <w:tcPr>
            <w:tcW w:w="1008" w:type="dxa"/>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40.77</w:t>
            </w:r>
          </w:p>
        </w:tc>
      </w:tr>
    </w:tbl>
    <w:p w:rsidR="00586225" w:rsidRPr="00586225" w:rsidP="002F733C">
      <w:pPr>
        <w:spacing w:line="269" w:lineRule="auto"/>
        <w:rPr>
          <w:rFonts w:eastAsia="Calibri"/>
          <w:sz w:val="16"/>
          <w:szCs w:val="20"/>
          <w:rtl/>
        </w:rPr>
      </w:pPr>
      <w:r w:rsidRPr="00586225">
        <w:rPr>
          <w:rFonts w:eastAsia="Calibri" w:hint="cs"/>
          <w:sz w:val="16"/>
          <w:szCs w:val="20"/>
          <w:rtl/>
        </w:rPr>
        <w:t>על פי משרד הפנים,</w:t>
      </w:r>
      <w:r w:rsidRPr="00586225">
        <w:rPr>
          <w:rFonts w:eastAsia="Calibri"/>
          <w:sz w:val="16"/>
          <w:szCs w:val="20"/>
          <w:rtl/>
        </w:rPr>
        <w:t xml:space="preserve"> הדוחות הכספיים המבוקרים של הרשויות המקומיות לשנים</w:t>
      </w:r>
      <w:r w:rsidRPr="00586225">
        <w:rPr>
          <w:rFonts w:eastAsia="Calibri" w:hint="cs"/>
          <w:sz w:val="16"/>
          <w:szCs w:val="20"/>
          <w:rtl/>
        </w:rPr>
        <w:t xml:space="preserve"> 2022 - 2024, בעיבוד משרד מבקר המדינה</w:t>
      </w:r>
      <w:r w:rsidRPr="00586225">
        <w:rPr>
          <w:rFonts w:eastAsia="Calibri"/>
          <w:sz w:val="16"/>
          <w:szCs w:val="20"/>
          <w:rtl/>
        </w:rPr>
        <w:t>.</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rPr>
      </w:pPr>
      <w:r w:rsidRPr="00586225">
        <w:rPr>
          <w:rFonts w:eastAsia="Calibri" w:hint="eastAsia"/>
          <w:b/>
          <w:bCs/>
          <w:rtl/>
        </w:rPr>
        <w:t>מלוח</w:t>
      </w:r>
      <w:r w:rsidRPr="00586225">
        <w:rPr>
          <w:rFonts w:eastAsia="Calibri"/>
          <w:b/>
          <w:bCs/>
          <w:rtl/>
        </w:rPr>
        <w:t xml:space="preserve"> </w:t>
      </w:r>
      <w:r w:rsidRPr="00586225">
        <w:rPr>
          <w:rFonts w:eastAsia="Calibri" w:hint="cs"/>
          <w:b/>
          <w:bCs/>
          <w:rtl/>
        </w:rPr>
        <w:t>4</w:t>
      </w:r>
      <w:r w:rsidRPr="00586225">
        <w:rPr>
          <w:rFonts w:eastAsia="Calibri"/>
          <w:b/>
          <w:bCs/>
          <w:rtl/>
        </w:rPr>
        <w:t xml:space="preserve"> </w:t>
      </w:r>
      <w:r w:rsidRPr="00586225">
        <w:rPr>
          <w:rFonts w:eastAsia="Calibri" w:hint="eastAsia"/>
          <w:b/>
          <w:bCs/>
          <w:rtl/>
        </w:rPr>
        <w:t>עולה</w:t>
      </w:r>
      <w:r w:rsidRPr="00586225">
        <w:rPr>
          <w:rFonts w:eastAsia="Calibri"/>
          <w:b/>
          <w:bCs/>
          <w:rtl/>
        </w:rPr>
        <w:t xml:space="preserve"> </w:t>
      </w:r>
      <w:r w:rsidRPr="00586225">
        <w:rPr>
          <w:rFonts w:eastAsia="Calibri" w:hint="eastAsia"/>
          <w:b/>
          <w:bCs/>
          <w:rtl/>
        </w:rPr>
        <w:t>ש</w:t>
      </w:r>
      <w:r w:rsidRPr="00586225">
        <w:rPr>
          <w:rFonts w:eastAsia="Calibri"/>
          <w:b/>
          <w:bCs/>
          <w:rtl/>
        </w:rPr>
        <w:t>בין השנים</w:t>
      </w:r>
      <w:r w:rsidRPr="00586225">
        <w:rPr>
          <w:rFonts w:eastAsia="Calibri" w:hint="cs"/>
          <w:b/>
          <w:bCs/>
          <w:rtl/>
        </w:rPr>
        <w:t xml:space="preserve"> 2022 - 2024</w:t>
      </w:r>
      <w:r w:rsidRPr="00586225">
        <w:rPr>
          <w:rFonts w:eastAsia="Calibri"/>
          <w:b/>
          <w:bCs/>
          <w:rtl/>
        </w:rPr>
        <w:t xml:space="preserve"> ניכרת מגמת עלייה מתונה של</w:t>
      </w:r>
      <w:r w:rsidRPr="00586225">
        <w:rPr>
          <w:rFonts w:eastAsia="Calibri" w:hint="cs"/>
          <w:b/>
          <w:bCs/>
          <w:rtl/>
        </w:rPr>
        <w:t xml:space="preserve"> כ-3% - 4%</w:t>
      </w:r>
      <w:r w:rsidRPr="00586225">
        <w:rPr>
          <w:rFonts w:eastAsia="Calibri"/>
          <w:b/>
          <w:bCs/>
          <w:rtl/>
        </w:rPr>
        <w:t xml:space="preserve"> בתעריפי הארנונה בכל הרשויות המקומיות שנבדקו. עיריית אלעד </w:t>
      </w:r>
      <w:r w:rsidRPr="00586225">
        <w:rPr>
          <w:rFonts w:eastAsia="Calibri" w:hint="cs"/>
          <w:b/>
          <w:bCs/>
          <w:rtl/>
        </w:rPr>
        <w:t>גובה את ה</w:t>
      </w:r>
      <w:r w:rsidRPr="00586225">
        <w:rPr>
          <w:rFonts w:eastAsia="Calibri"/>
          <w:b/>
          <w:bCs/>
          <w:rtl/>
        </w:rPr>
        <w:t xml:space="preserve">תעריף </w:t>
      </w:r>
      <w:r w:rsidRPr="00586225">
        <w:rPr>
          <w:rFonts w:eastAsia="Calibri" w:hint="cs"/>
          <w:b/>
          <w:bCs/>
          <w:rtl/>
        </w:rPr>
        <w:t>ה</w:t>
      </w:r>
      <w:r w:rsidRPr="00586225">
        <w:rPr>
          <w:rFonts w:eastAsia="Calibri"/>
          <w:b/>
          <w:bCs/>
          <w:rtl/>
        </w:rPr>
        <w:t xml:space="preserve">משוקלל </w:t>
      </w:r>
      <w:r w:rsidRPr="00586225">
        <w:rPr>
          <w:rFonts w:eastAsia="Calibri" w:hint="cs"/>
          <w:b/>
          <w:bCs/>
          <w:rtl/>
        </w:rPr>
        <w:t>ה</w:t>
      </w:r>
      <w:r w:rsidRPr="00586225">
        <w:rPr>
          <w:rFonts w:eastAsia="Calibri"/>
          <w:b/>
          <w:bCs/>
          <w:rtl/>
        </w:rPr>
        <w:t xml:space="preserve">גבוה </w:t>
      </w:r>
      <w:r w:rsidRPr="00586225">
        <w:rPr>
          <w:rFonts w:eastAsia="Calibri" w:hint="cs"/>
          <w:b/>
          <w:bCs/>
          <w:rtl/>
        </w:rPr>
        <w:t xml:space="preserve">ביותר </w:t>
      </w:r>
      <w:r w:rsidRPr="00586225">
        <w:rPr>
          <w:rFonts w:eastAsia="Calibri"/>
          <w:b/>
          <w:bCs/>
          <w:rtl/>
        </w:rPr>
        <w:t xml:space="preserve">(51.46 </w:t>
      </w:r>
      <w:r w:rsidRPr="00586225">
        <w:rPr>
          <w:rFonts w:eastAsia="Calibri" w:hint="eastAsia"/>
          <w:b/>
          <w:bCs/>
          <w:rtl/>
        </w:rPr>
        <w:t>ש</w:t>
      </w:r>
      <w:r w:rsidRPr="00586225">
        <w:rPr>
          <w:rFonts w:eastAsia="Calibri"/>
          <w:b/>
          <w:bCs/>
          <w:rtl/>
        </w:rPr>
        <w:t>"ח ב</w:t>
      </w:r>
      <w:r w:rsidRPr="00586225">
        <w:rPr>
          <w:rFonts w:eastAsia="Calibri" w:hint="eastAsia"/>
          <w:b/>
          <w:bCs/>
          <w:rtl/>
        </w:rPr>
        <w:t>שנת</w:t>
      </w:r>
      <w:r w:rsidRPr="00586225">
        <w:rPr>
          <w:rFonts w:eastAsia="Calibri"/>
          <w:b/>
          <w:bCs/>
          <w:rtl/>
        </w:rPr>
        <w:t xml:space="preserve"> 2022 </w:t>
      </w:r>
      <w:r w:rsidRPr="00586225">
        <w:rPr>
          <w:rFonts w:eastAsia="Calibri" w:hint="eastAsia"/>
          <w:b/>
          <w:bCs/>
          <w:rtl/>
        </w:rPr>
        <w:t>ו</w:t>
      </w:r>
      <w:r w:rsidRPr="00586225">
        <w:rPr>
          <w:rFonts w:eastAsia="Calibri"/>
          <w:b/>
          <w:bCs/>
          <w:rtl/>
        </w:rPr>
        <w:t xml:space="preserve">-53.6 </w:t>
      </w:r>
      <w:r w:rsidRPr="00586225">
        <w:rPr>
          <w:rFonts w:eastAsia="Calibri" w:hint="eastAsia"/>
          <w:b/>
          <w:bCs/>
          <w:rtl/>
        </w:rPr>
        <w:t>ש</w:t>
      </w:r>
      <w:r w:rsidRPr="00586225">
        <w:rPr>
          <w:rFonts w:eastAsia="Calibri"/>
          <w:b/>
          <w:bCs/>
          <w:rtl/>
        </w:rPr>
        <w:t>"ח ב</w:t>
      </w:r>
      <w:r w:rsidRPr="00586225">
        <w:rPr>
          <w:rFonts w:eastAsia="Calibri" w:hint="eastAsia"/>
          <w:b/>
          <w:bCs/>
          <w:rtl/>
        </w:rPr>
        <w:t>שנת</w:t>
      </w:r>
      <w:r w:rsidRPr="00586225">
        <w:rPr>
          <w:rFonts w:eastAsia="Calibri"/>
          <w:b/>
          <w:bCs/>
          <w:rtl/>
        </w:rPr>
        <w:t xml:space="preserve"> 2024), </w:t>
      </w:r>
      <w:r w:rsidRPr="00586225">
        <w:rPr>
          <w:rFonts w:eastAsia="Calibri" w:hint="eastAsia"/>
          <w:b/>
          <w:bCs/>
          <w:rtl/>
        </w:rPr>
        <w:t>ואילו</w:t>
      </w:r>
      <w:r w:rsidRPr="00586225">
        <w:rPr>
          <w:rFonts w:eastAsia="Calibri"/>
          <w:b/>
          <w:bCs/>
          <w:rtl/>
        </w:rPr>
        <w:t xml:space="preserve"> יתר </w:t>
      </w:r>
      <w:bookmarkStart w:id="20" w:name="_Hlk230773261"/>
      <w:r w:rsidRPr="00586225">
        <w:rPr>
          <w:rFonts w:eastAsia="Calibri"/>
          <w:b/>
          <w:bCs/>
          <w:rtl/>
        </w:rPr>
        <w:t xml:space="preserve">הרשויות המקומיות </w:t>
      </w:r>
      <w:r w:rsidRPr="00586225">
        <w:rPr>
          <w:rFonts w:eastAsia="Calibri" w:hint="eastAsia"/>
          <w:b/>
          <w:bCs/>
          <w:rtl/>
        </w:rPr>
        <w:t>גובות</w:t>
      </w:r>
      <w:r w:rsidRPr="00586225">
        <w:rPr>
          <w:rFonts w:eastAsia="Calibri"/>
          <w:b/>
          <w:bCs/>
          <w:rtl/>
        </w:rPr>
        <w:t xml:space="preserve"> תעריפים קרובים </w:t>
      </w:r>
      <w:r w:rsidRPr="00586225">
        <w:rPr>
          <w:rFonts w:eastAsia="Calibri" w:hint="eastAsia"/>
          <w:b/>
          <w:bCs/>
          <w:rtl/>
        </w:rPr>
        <w:t>לתעריף</w:t>
      </w:r>
      <w:r w:rsidRPr="00586225">
        <w:rPr>
          <w:rFonts w:eastAsia="Calibri"/>
          <w:b/>
          <w:bCs/>
          <w:rtl/>
        </w:rPr>
        <w:t xml:space="preserve"> </w:t>
      </w:r>
      <w:r w:rsidRPr="00586225">
        <w:rPr>
          <w:rFonts w:eastAsia="Calibri" w:hint="eastAsia"/>
          <w:b/>
          <w:bCs/>
          <w:rtl/>
        </w:rPr>
        <w:t>המינימום</w:t>
      </w:r>
      <w:r w:rsidRPr="00586225">
        <w:rPr>
          <w:rFonts w:eastAsia="Calibri"/>
          <w:b/>
          <w:bCs/>
          <w:rtl/>
        </w:rPr>
        <w:t xml:space="preserve"> שקבע משרד הפנים </w:t>
      </w:r>
      <w:r w:rsidRPr="00586225">
        <w:rPr>
          <w:rFonts w:eastAsia="Calibri" w:hint="cs"/>
          <w:b/>
          <w:bCs/>
          <w:rtl/>
        </w:rPr>
        <w:t>ו</w:t>
      </w:r>
      <w:r w:rsidRPr="00586225">
        <w:rPr>
          <w:rFonts w:eastAsia="Calibri"/>
          <w:b/>
          <w:bCs/>
          <w:rtl/>
        </w:rPr>
        <w:t xml:space="preserve">עמד על 36.77 ש"ח למ"ר, על 37.27 ש"ח למ"ר ועל 38.27 ש"ח למ"ר </w:t>
      </w:r>
      <w:r w:rsidRPr="00586225">
        <w:rPr>
          <w:rFonts w:eastAsia="Calibri" w:hint="cs"/>
          <w:b/>
          <w:bCs/>
          <w:rtl/>
        </w:rPr>
        <w:t>ב</w:t>
      </w:r>
      <w:r w:rsidRPr="00586225">
        <w:rPr>
          <w:rFonts w:eastAsia="Calibri" w:hint="eastAsia"/>
          <w:b/>
          <w:bCs/>
          <w:rtl/>
        </w:rPr>
        <w:t>שנים</w:t>
      </w:r>
      <w:r w:rsidRPr="00586225">
        <w:rPr>
          <w:rFonts w:eastAsia="Calibri" w:hint="cs"/>
          <w:b/>
          <w:bCs/>
          <w:rtl/>
        </w:rPr>
        <w:t xml:space="preserve"> </w:t>
      </w:r>
      <w:r w:rsidRPr="00586225">
        <w:rPr>
          <w:rFonts w:eastAsia="Calibri"/>
          <w:b/>
          <w:bCs/>
          <w:rtl/>
        </w:rPr>
        <w:t>202</w:t>
      </w:r>
      <w:r w:rsidRPr="00586225">
        <w:rPr>
          <w:rFonts w:eastAsia="Calibri" w:hint="cs"/>
          <w:b/>
          <w:bCs/>
          <w:rtl/>
        </w:rPr>
        <w:t>2</w:t>
      </w:r>
      <w:r w:rsidRPr="00586225">
        <w:rPr>
          <w:rFonts w:eastAsia="Calibri"/>
          <w:b/>
          <w:bCs/>
          <w:rtl/>
        </w:rPr>
        <w:t xml:space="preserve"> - 202</w:t>
      </w:r>
      <w:r w:rsidRPr="00586225">
        <w:rPr>
          <w:rFonts w:eastAsia="Calibri" w:hint="cs"/>
          <w:b/>
          <w:bCs/>
          <w:rtl/>
        </w:rPr>
        <w:t>4</w:t>
      </w:r>
      <w:r w:rsidRPr="00586225">
        <w:rPr>
          <w:rFonts w:eastAsia="Calibri"/>
          <w:b/>
          <w:bCs/>
          <w:rtl/>
        </w:rPr>
        <w:t xml:space="preserve"> </w:t>
      </w:r>
      <w:r w:rsidRPr="00586225">
        <w:rPr>
          <w:rFonts w:eastAsia="Calibri" w:hint="eastAsia"/>
          <w:b/>
          <w:bCs/>
          <w:rtl/>
        </w:rPr>
        <w:t>בהתאמה</w:t>
      </w:r>
      <w:bookmarkEnd w:id="20"/>
      <w:r w:rsidRPr="00586225">
        <w:rPr>
          <w:rFonts w:eastAsia="Calibri"/>
          <w:b/>
          <w:bCs/>
          <w:rtl/>
        </w:rPr>
        <w:t xml:space="preserve">. </w:t>
      </w:r>
      <w:r w:rsidRPr="00586225">
        <w:rPr>
          <w:rFonts w:eastAsia="Calibri" w:hint="eastAsia"/>
          <w:b/>
          <w:bCs/>
          <w:rtl/>
        </w:rPr>
        <w:t>כך</w:t>
      </w:r>
      <w:r w:rsidRPr="00586225">
        <w:rPr>
          <w:rFonts w:eastAsia="Calibri"/>
          <w:b/>
          <w:bCs/>
          <w:rtl/>
        </w:rPr>
        <w:t>, במועצה האזורית מגידו ו</w:t>
      </w:r>
      <w:r w:rsidRPr="00586225">
        <w:rPr>
          <w:rFonts w:eastAsia="Calibri" w:hint="eastAsia"/>
          <w:b/>
          <w:bCs/>
          <w:rtl/>
        </w:rPr>
        <w:t>בעיריית</w:t>
      </w:r>
      <w:r w:rsidRPr="00586225">
        <w:rPr>
          <w:rFonts w:eastAsia="Calibri"/>
          <w:b/>
          <w:bCs/>
          <w:rtl/>
        </w:rPr>
        <w:t xml:space="preserve"> נוף הגליל </w:t>
      </w:r>
      <w:r w:rsidRPr="00586225">
        <w:rPr>
          <w:rFonts w:eastAsia="Calibri" w:hint="eastAsia"/>
          <w:b/>
          <w:bCs/>
          <w:rtl/>
        </w:rPr>
        <w:t>היה</w:t>
      </w:r>
      <w:r w:rsidRPr="00586225">
        <w:rPr>
          <w:rFonts w:eastAsia="Calibri"/>
          <w:b/>
          <w:bCs/>
          <w:rtl/>
        </w:rPr>
        <w:t xml:space="preserve"> התעריף</w:t>
      </w:r>
      <w:r w:rsidRPr="00586225">
        <w:rPr>
          <w:rFonts w:eastAsia="Calibri" w:hint="cs"/>
          <w:b/>
          <w:bCs/>
          <w:rtl/>
        </w:rPr>
        <w:t xml:space="preserve"> כ-</w:t>
      </w:r>
      <w:r w:rsidRPr="00586225">
        <w:rPr>
          <w:rFonts w:eastAsia="Calibri"/>
          <w:b/>
          <w:bCs/>
          <w:rtl/>
        </w:rPr>
        <w:t xml:space="preserve">43 </w:t>
      </w:r>
      <w:r w:rsidRPr="00586225">
        <w:rPr>
          <w:rFonts w:eastAsia="Calibri" w:hint="eastAsia"/>
          <w:b/>
          <w:bCs/>
          <w:rtl/>
        </w:rPr>
        <w:t>ש</w:t>
      </w:r>
      <w:r w:rsidRPr="00586225">
        <w:rPr>
          <w:rFonts w:eastAsia="Calibri"/>
          <w:b/>
          <w:bCs/>
          <w:rtl/>
        </w:rPr>
        <w:t>"ח ב</w:t>
      </w:r>
      <w:r w:rsidRPr="00586225">
        <w:rPr>
          <w:rFonts w:eastAsia="Calibri" w:hint="eastAsia"/>
          <w:b/>
          <w:bCs/>
          <w:rtl/>
        </w:rPr>
        <w:t>שנת</w:t>
      </w:r>
      <w:r w:rsidRPr="00586225">
        <w:rPr>
          <w:rFonts w:eastAsia="Calibri"/>
          <w:b/>
          <w:bCs/>
          <w:rtl/>
        </w:rPr>
        <w:t xml:space="preserve"> 2024,</w:t>
      </w:r>
      <w:r w:rsidRPr="00586225">
        <w:rPr>
          <w:rFonts w:eastAsia="Calibri" w:hint="cs"/>
          <w:b/>
          <w:bCs/>
          <w:rtl/>
        </w:rPr>
        <w:t xml:space="preserve"> </w:t>
      </w:r>
      <w:r w:rsidRPr="00586225">
        <w:rPr>
          <w:rFonts w:eastAsia="Calibri" w:hint="eastAsia"/>
          <w:b/>
          <w:bCs/>
          <w:rtl/>
        </w:rPr>
        <w:t>במועצות</w:t>
      </w:r>
      <w:r w:rsidRPr="00586225">
        <w:rPr>
          <w:rFonts w:eastAsia="Calibri"/>
          <w:b/>
          <w:bCs/>
          <w:rtl/>
        </w:rPr>
        <w:t xml:space="preserve"> </w:t>
      </w:r>
      <w:r w:rsidRPr="00586225">
        <w:rPr>
          <w:rFonts w:eastAsia="Calibri" w:hint="eastAsia"/>
          <w:b/>
          <w:bCs/>
          <w:rtl/>
        </w:rPr>
        <w:t>המקומיות</w:t>
      </w:r>
      <w:r w:rsidRPr="00586225">
        <w:rPr>
          <w:rFonts w:eastAsia="Calibri" w:hint="cs"/>
          <w:b/>
          <w:bCs/>
          <w:rtl/>
        </w:rPr>
        <w:t xml:space="preserve"> דאליית</w:t>
      </w:r>
      <w:r w:rsidRPr="00586225">
        <w:rPr>
          <w:rFonts w:eastAsia="Calibri"/>
          <w:b/>
          <w:bCs/>
          <w:rtl/>
        </w:rPr>
        <w:t xml:space="preserve"> </w:t>
      </w:r>
      <w:r w:rsidRPr="00586225">
        <w:rPr>
          <w:rFonts w:eastAsia="Calibri" w:hint="cs"/>
          <w:b/>
          <w:bCs/>
          <w:rtl/>
        </w:rPr>
        <w:t xml:space="preserve">אל-כרמל </w:t>
      </w:r>
      <w:r w:rsidRPr="00586225">
        <w:rPr>
          <w:rFonts w:eastAsia="Calibri" w:hint="eastAsia"/>
          <w:b/>
          <w:bCs/>
          <w:rtl/>
        </w:rPr>
        <w:t>ו</w:t>
      </w:r>
      <w:r w:rsidRPr="00586225">
        <w:rPr>
          <w:rFonts w:eastAsia="Calibri" w:hint="cs"/>
          <w:b/>
          <w:bCs/>
          <w:rtl/>
        </w:rPr>
        <w:t>עספייא</w:t>
      </w:r>
      <w:r w:rsidRPr="00586225">
        <w:rPr>
          <w:rFonts w:eastAsia="Calibri"/>
          <w:b/>
          <w:bCs/>
          <w:rtl/>
        </w:rPr>
        <w:t xml:space="preserve"> היה התעריף </w:t>
      </w:r>
      <w:r w:rsidRPr="00586225">
        <w:rPr>
          <w:rFonts w:eastAsia="Calibri" w:hint="cs"/>
          <w:b/>
          <w:bCs/>
          <w:rtl/>
        </w:rPr>
        <w:t>כ-</w:t>
      </w:r>
      <w:r w:rsidRPr="00586225">
        <w:rPr>
          <w:rFonts w:eastAsia="Calibri"/>
          <w:b/>
          <w:bCs/>
          <w:rtl/>
        </w:rPr>
        <w:t>4</w:t>
      </w:r>
      <w:r w:rsidRPr="00586225">
        <w:rPr>
          <w:rFonts w:eastAsia="Calibri" w:hint="cs"/>
          <w:b/>
          <w:bCs/>
          <w:rtl/>
        </w:rPr>
        <w:t>0</w:t>
      </w:r>
      <w:r w:rsidRPr="00586225">
        <w:rPr>
          <w:rFonts w:eastAsia="Calibri"/>
          <w:b/>
          <w:bCs/>
          <w:rtl/>
        </w:rPr>
        <w:t xml:space="preserve"> ש"ח, ו</w:t>
      </w:r>
      <w:r w:rsidRPr="00586225">
        <w:rPr>
          <w:rFonts w:eastAsia="Calibri" w:hint="eastAsia"/>
          <w:b/>
          <w:bCs/>
          <w:rtl/>
        </w:rPr>
        <w:t>במועצה</w:t>
      </w:r>
      <w:r w:rsidRPr="00586225">
        <w:rPr>
          <w:rFonts w:eastAsia="Calibri"/>
          <w:b/>
          <w:bCs/>
          <w:rtl/>
        </w:rPr>
        <w:t xml:space="preserve"> האזורית בוסתאן אל-מרג' </w:t>
      </w:r>
      <w:r w:rsidRPr="00586225">
        <w:rPr>
          <w:rFonts w:eastAsia="Calibri" w:hint="eastAsia"/>
          <w:b/>
          <w:bCs/>
          <w:rtl/>
        </w:rPr>
        <w:t>היה</w:t>
      </w:r>
      <w:r w:rsidRPr="00586225">
        <w:rPr>
          <w:rFonts w:eastAsia="Calibri"/>
          <w:b/>
          <w:bCs/>
          <w:rtl/>
        </w:rPr>
        <w:t xml:space="preserve"> </w:t>
      </w:r>
      <w:r w:rsidRPr="00586225">
        <w:rPr>
          <w:rFonts w:eastAsia="Calibri" w:hint="eastAsia"/>
          <w:b/>
          <w:bCs/>
          <w:rtl/>
        </w:rPr>
        <w:t>התעריף</w:t>
      </w:r>
      <w:r w:rsidRPr="00586225">
        <w:rPr>
          <w:rFonts w:eastAsia="Calibri"/>
          <w:b/>
          <w:bCs/>
          <w:rtl/>
        </w:rPr>
        <w:t xml:space="preserve"> </w:t>
      </w:r>
      <w:r w:rsidRPr="00586225">
        <w:rPr>
          <w:rFonts w:eastAsia="Calibri" w:hint="cs"/>
          <w:b/>
          <w:bCs/>
          <w:rtl/>
        </w:rPr>
        <w:t>כ-</w:t>
      </w:r>
      <w:r w:rsidRPr="00586225">
        <w:rPr>
          <w:rFonts w:eastAsia="Calibri"/>
          <w:b/>
          <w:bCs/>
          <w:rtl/>
        </w:rPr>
        <w:t xml:space="preserve">39 </w:t>
      </w:r>
      <w:r w:rsidRPr="00586225">
        <w:rPr>
          <w:rFonts w:eastAsia="Calibri" w:hint="eastAsia"/>
          <w:b/>
          <w:bCs/>
          <w:rtl/>
        </w:rPr>
        <w:t>ש</w:t>
      </w:r>
      <w:r w:rsidRPr="00586225">
        <w:rPr>
          <w:rFonts w:eastAsia="Calibri"/>
          <w:b/>
          <w:bCs/>
          <w:rtl/>
        </w:rPr>
        <w:t xml:space="preserve">"ח. הפער בין </w:t>
      </w:r>
      <w:r w:rsidRPr="00586225">
        <w:rPr>
          <w:rFonts w:eastAsia="Calibri" w:hint="eastAsia"/>
          <w:b/>
          <w:bCs/>
          <w:rtl/>
        </w:rPr>
        <w:t>התעריף</w:t>
      </w:r>
      <w:r w:rsidRPr="00586225">
        <w:rPr>
          <w:rFonts w:eastAsia="Calibri"/>
          <w:b/>
          <w:bCs/>
          <w:rtl/>
        </w:rPr>
        <w:t xml:space="preserve"> המשוקלל הגבוה ביותר לנמוך ביותר להוציא את עיריית אלעד נשאר קטן יחסית והסתכם ב-4.36 ש"ח למ"</w:t>
      </w:r>
      <w:r w:rsidRPr="00586225">
        <w:rPr>
          <w:rFonts w:eastAsia="Calibri" w:hint="eastAsia"/>
          <w:b/>
          <w:bCs/>
          <w:rtl/>
        </w:rPr>
        <w:t>ר</w:t>
      </w:r>
      <w:r w:rsidRPr="00586225">
        <w:rPr>
          <w:rFonts w:eastAsia="Calibri"/>
          <w:b/>
          <w:bCs/>
          <w:rtl/>
        </w:rPr>
        <w:t xml:space="preserve"> </w:t>
      </w:r>
      <w:r w:rsidRPr="00586225">
        <w:rPr>
          <w:rFonts w:eastAsia="Calibri" w:hint="eastAsia"/>
          <w:b/>
          <w:bCs/>
          <w:rtl/>
        </w:rPr>
        <w:t>ב</w:t>
      </w:r>
      <w:r w:rsidRPr="00586225">
        <w:rPr>
          <w:rFonts w:eastAsia="Calibri"/>
          <w:b/>
          <w:bCs/>
          <w:rtl/>
        </w:rPr>
        <w:t xml:space="preserve">-3.68 </w:t>
      </w:r>
      <w:r w:rsidRPr="00586225">
        <w:rPr>
          <w:rFonts w:eastAsia="Calibri" w:hint="eastAsia"/>
          <w:b/>
          <w:bCs/>
          <w:rtl/>
        </w:rPr>
        <w:t>ש</w:t>
      </w:r>
      <w:r w:rsidRPr="00586225">
        <w:rPr>
          <w:rFonts w:eastAsia="Calibri"/>
          <w:b/>
          <w:bCs/>
          <w:rtl/>
        </w:rPr>
        <w:t xml:space="preserve">"ח </w:t>
      </w:r>
      <w:r w:rsidRPr="00586225">
        <w:rPr>
          <w:rFonts w:eastAsia="Calibri" w:hint="eastAsia"/>
          <w:b/>
          <w:bCs/>
          <w:rtl/>
        </w:rPr>
        <w:t>למ</w:t>
      </w:r>
      <w:r w:rsidRPr="00586225">
        <w:rPr>
          <w:rFonts w:eastAsia="Calibri"/>
          <w:b/>
          <w:bCs/>
          <w:rtl/>
        </w:rPr>
        <w:t xml:space="preserve">"ר </w:t>
      </w:r>
      <w:r w:rsidRPr="00586225">
        <w:rPr>
          <w:rFonts w:eastAsia="Calibri" w:hint="eastAsia"/>
          <w:b/>
          <w:bCs/>
          <w:rtl/>
        </w:rPr>
        <w:t>וב</w:t>
      </w:r>
      <w:r w:rsidRPr="00586225">
        <w:rPr>
          <w:rFonts w:eastAsia="Calibri"/>
          <w:b/>
          <w:bCs/>
          <w:rtl/>
        </w:rPr>
        <w:t xml:space="preserve">-3.5 </w:t>
      </w:r>
      <w:r w:rsidRPr="00586225">
        <w:rPr>
          <w:rFonts w:eastAsia="Calibri" w:hint="eastAsia"/>
          <w:b/>
          <w:bCs/>
          <w:rtl/>
        </w:rPr>
        <w:t>ש</w:t>
      </w:r>
      <w:r w:rsidRPr="00586225">
        <w:rPr>
          <w:rFonts w:eastAsia="Calibri"/>
          <w:b/>
          <w:bCs/>
          <w:rtl/>
        </w:rPr>
        <w:t xml:space="preserve">"ח </w:t>
      </w:r>
      <w:r w:rsidRPr="00586225">
        <w:rPr>
          <w:rFonts w:eastAsia="Calibri" w:hint="eastAsia"/>
          <w:b/>
          <w:bCs/>
          <w:rtl/>
        </w:rPr>
        <w:t>למ</w:t>
      </w:r>
      <w:r w:rsidRPr="00586225">
        <w:rPr>
          <w:rFonts w:eastAsia="Calibri"/>
          <w:b/>
          <w:bCs/>
          <w:rtl/>
        </w:rPr>
        <w:t>"ר</w:t>
      </w:r>
      <w:r w:rsidRPr="00586225">
        <w:rPr>
          <w:rFonts w:eastAsia="Calibri" w:hint="cs"/>
          <w:b/>
          <w:bCs/>
          <w:rtl/>
        </w:rPr>
        <w:t xml:space="preserve"> בכל אחת בשנים 2022, 2023, ו-2024 בהתאמה</w:t>
      </w:r>
      <w:r w:rsidRPr="00586225">
        <w:rPr>
          <w:rFonts w:eastAsia="Calibri"/>
          <w:b/>
          <w:bCs/>
          <w:rtl/>
        </w:rPr>
        <w:t>.</w:t>
      </w:r>
    </w:p>
    <w:p w:rsidR="00586225" w:rsidRPr="00586225" w:rsidP="002F733C">
      <w:pPr>
        <w:spacing w:line="269" w:lineRule="auto"/>
        <w:rPr>
          <w:rFonts w:eastAsia="Calibri"/>
          <w:rtl/>
          <w:lang w:eastAsia="he-IL"/>
        </w:rPr>
      </w:pPr>
    </w:p>
    <w:p w:rsidR="00586225" w:rsidRPr="00586225" w:rsidP="002F733C">
      <w:pPr>
        <w:spacing w:line="269" w:lineRule="auto"/>
        <w:rPr>
          <w:rFonts w:eastAsia="Calibri"/>
          <w:rtl/>
          <w:lang w:eastAsia="he-IL"/>
        </w:rPr>
      </w:pPr>
    </w:p>
    <w:p w:rsidR="00586225" w:rsidRPr="00586225" w:rsidP="002F733C">
      <w:pPr>
        <w:spacing w:line="269" w:lineRule="auto"/>
        <w:rPr>
          <w:rFonts w:eastAsia="Calibri"/>
          <w:rtl/>
          <w:lang w:eastAsia="he-IL"/>
        </w:rPr>
      </w:pPr>
    </w:p>
    <w:p w:rsidR="00586225" w:rsidRPr="00586225" w:rsidP="002F733C">
      <w:pPr>
        <w:spacing w:line="269" w:lineRule="auto"/>
        <w:rPr>
          <w:rFonts w:eastAsia="Calibri"/>
          <w:rtl/>
          <w:lang w:eastAsia="he-IL"/>
        </w:rPr>
      </w:pPr>
    </w:p>
    <w:p w:rsidR="00586225" w:rsidRPr="00586225" w:rsidP="002F733C">
      <w:pPr>
        <w:spacing w:line="269" w:lineRule="auto"/>
        <w:rPr>
          <w:rFonts w:eastAsia="Calibri"/>
          <w:rtl/>
          <w:lang w:eastAsia="he-IL"/>
        </w:rPr>
      </w:pPr>
    </w:p>
    <w:p w:rsidR="00586225" w:rsidRPr="00586225" w:rsidP="002F733C">
      <w:pPr>
        <w:spacing w:line="269" w:lineRule="auto"/>
        <w:rPr>
          <w:rFonts w:eastAsia="Calibri"/>
          <w:rtl/>
          <w:lang w:eastAsia="he-IL"/>
        </w:rPr>
      </w:pPr>
    </w:p>
    <w:p w:rsidR="00586225" w:rsidRPr="00586225" w:rsidP="002E2122">
      <w:pPr>
        <w:widowControl w:val="0"/>
        <w:spacing w:line="240" w:lineRule="auto"/>
        <w:jc w:val="center"/>
        <w:rPr>
          <w:rFonts w:eastAsia="Calibri"/>
          <w:rtl/>
          <w:lang w:eastAsia="he-IL"/>
        </w:rPr>
      </w:pPr>
      <w:r w:rsidRPr="00586225">
        <w:rPr>
          <w:rFonts w:eastAsia="Times New Roman"/>
          <w:sz w:val="24"/>
          <w:rtl/>
          <w:lang w:eastAsia="he-IL"/>
        </w:rPr>
        <w:t>לוח</w:t>
      </w:r>
      <w:r w:rsidRPr="00586225">
        <w:rPr>
          <w:rFonts w:eastAsia="Times New Roman" w:hint="cs"/>
          <w:sz w:val="24"/>
          <w:rtl/>
          <w:lang w:eastAsia="he-IL"/>
        </w:rPr>
        <w:t xml:space="preserve"> 5</w:t>
      </w:r>
      <w:r w:rsidRPr="00586225">
        <w:rPr>
          <w:rFonts w:eastAsia="Times New Roman"/>
          <w:sz w:val="24"/>
          <w:rtl/>
          <w:lang w:eastAsia="he-IL"/>
        </w:rPr>
        <w:t>:</w:t>
      </w:r>
      <w:r w:rsidRPr="00586225">
        <w:rPr>
          <w:rFonts w:eastAsia="Times New Roman"/>
          <w:b/>
          <w:bCs/>
          <w:sz w:val="24"/>
          <w:rtl/>
          <w:lang w:eastAsia="he-IL"/>
        </w:rPr>
        <w:t xml:space="preserve"> השוואת תעריפי </w:t>
      </w:r>
      <w:r w:rsidRPr="00586225">
        <w:rPr>
          <w:rFonts w:eastAsia="Times New Roman" w:hint="cs"/>
          <w:b/>
          <w:bCs/>
          <w:sz w:val="24"/>
          <w:rtl/>
          <w:lang w:eastAsia="he-IL"/>
        </w:rPr>
        <w:t>ה</w:t>
      </w:r>
      <w:r w:rsidRPr="00586225">
        <w:rPr>
          <w:rFonts w:eastAsia="Times New Roman"/>
          <w:b/>
          <w:bCs/>
          <w:sz w:val="24"/>
          <w:rtl/>
          <w:lang w:eastAsia="he-IL"/>
        </w:rPr>
        <w:t>ארנונה ל</w:t>
      </w:r>
      <w:r w:rsidRPr="00586225">
        <w:rPr>
          <w:rFonts w:eastAsia="Times New Roman" w:hint="cs"/>
          <w:b/>
          <w:bCs/>
          <w:sz w:val="24"/>
          <w:rtl/>
          <w:lang w:eastAsia="he-IL"/>
        </w:rPr>
        <w:t>משרדים, לשירותים ולמסחר</w:t>
      </w:r>
      <w:r w:rsidRPr="00586225">
        <w:rPr>
          <w:rFonts w:eastAsia="Times New Roman"/>
          <w:b/>
          <w:bCs/>
          <w:sz w:val="24"/>
          <w:rtl/>
          <w:lang w:eastAsia="he-IL"/>
        </w:rPr>
        <w:t xml:space="preserve"> ברשויות המקומיות שנבדקו</w:t>
      </w:r>
      <w:r w:rsidRPr="00586225">
        <w:rPr>
          <w:rFonts w:eastAsia="Times New Roman" w:hint="cs"/>
          <w:b/>
          <w:bCs/>
          <w:sz w:val="24"/>
          <w:rtl/>
          <w:lang w:eastAsia="he-IL"/>
        </w:rPr>
        <w:t>,</w:t>
      </w:r>
      <w:r w:rsidRPr="00586225">
        <w:rPr>
          <w:rFonts w:eastAsia="Times New Roman"/>
          <w:b/>
          <w:bCs/>
          <w:sz w:val="24"/>
          <w:rtl/>
          <w:lang w:eastAsia="he-IL"/>
        </w:rPr>
        <w:t xml:space="preserve"> </w:t>
      </w:r>
      <w:r w:rsidRPr="00586225">
        <w:rPr>
          <w:rFonts w:eastAsia="Times New Roman" w:hint="cs"/>
          <w:b/>
          <w:bCs/>
          <w:sz w:val="24"/>
          <w:rtl/>
          <w:lang w:eastAsia="he-IL"/>
        </w:rPr>
        <w:t xml:space="preserve">2022 - 2024 </w:t>
      </w:r>
      <w:r w:rsidRPr="00586225">
        <w:rPr>
          <w:rFonts w:eastAsia="Calibri" w:hint="cs"/>
          <w:b/>
          <w:bCs/>
          <w:rtl/>
          <w:lang w:eastAsia="he-IL"/>
        </w:rPr>
        <w:t>(בש"ח)</w:t>
      </w:r>
    </w:p>
    <w:tbl>
      <w:tblPr>
        <w:tblpPr w:leftFromText="180" w:rightFromText="180" w:vertAnchor="text" w:horzAnchor="margin" w:tblpXSpec="center" w:tblpY="121"/>
        <w:bidiVisual/>
        <w:tblW w:w="5172" w:type="pct"/>
        <w:jc w:val="center"/>
        <w:tblLook w:val="04A0"/>
      </w:tblPr>
      <w:tblGrid>
        <w:gridCol w:w="990"/>
        <w:gridCol w:w="1014"/>
        <w:gridCol w:w="1130"/>
        <w:gridCol w:w="1008"/>
        <w:gridCol w:w="1014"/>
        <w:gridCol w:w="1130"/>
        <w:gridCol w:w="1008"/>
        <w:gridCol w:w="1014"/>
        <w:gridCol w:w="1130"/>
        <w:gridCol w:w="1008"/>
      </w:tblGrid>
      <w:tr w:rsidTr="004B6158">
        <w:tblPrEx>
          <w:tblW w:w="5172" w:type="pct"/>
          <w:jc w:val="center"/>
          <w:tblLook w:val="04A0"/>
        </w:tblPrEx>
        <w:trPr>
          <w:trHeight w:val="286"/>
          <w:jc w:val="center"/>
        </w:trPr>
        <w:tc>
          <w:tcPr>
            <w:tcW w:w="504" w:type="pct"/>
            <w:vMerge w:val="restart"/>
            <w:tcBorders>
              <w:top w:val="single" w:sz="8" w:space="0" w:color="auto"/>
              <w:left w:val="single" w:sz="8" w:space="0" w:color="auto"/>
              <w:right w:val="single" w:sz="4" w:space="0" w:color="auto"/>
            </w:tcBorders>
            <w:shd w:val="clear" w:color="auto" w:fill="auto"/>
            <w:noWrap/>
            <w:vAlign w:val="bottom"/>
            <w:hideMark/>
          </w:tcPr>
          <w:p w:rsidR="009C02CD" w:rsidP="002F733C">
            <w:pPr>
              <w:widowControl w:val="0"/>
              <w:spacing w:line="269" w:lineRule="auto"/>
              <w:jc w:val="center"/>
              <w:rPr>
                <w:rFonts w:ascii="David" w:eastAsia="Calibri" w:hAnsi="David"/>
                <w:sz w:val="22"/>
                <w:szCs w:val="22"/>
                <w:lang w:eastAsia="he-IL"/>
              </w:rPr>
            </w:pPr>
            <w:r w:rsidRPr="00586225">
              <w:rPr>
                <w:rFonts w:ascii="David" w:eastAsia="Calibri" w:hAnsi="David"/>
                <w:sz w:val="22"/>
                <w:szCs w:val="22"/>
                <w:lang w:eastAsia="he-IL"/>
              </w:rPr>
              <w:t> </w:t>
            </w:r>
          </w:p>
          <w:p w:rsidR="00586225" w:rsidRPr="00586225" w:rsidP="002F733C">
            <w:pPr>
              <w:widowControl w:val="0"/>
              <w:spacing w:line="269" w:lineRule="auto"/>
              <w:jc w:val="center"/>
              <w:rPr>
                <w:rFonts w:ascii="David" w:eastAsia="Calibri" w:hAnsi="David"/>
                <w:sz w:val="22"/>
                <w:szCs w:val="22"/>
                <w:lang w:eastAsia="he-IL"/>
              </w:rPr>
            </w:pPr>
          </w:p>
        </w:tc>
        <w:tc>
          <w:tcPr>
            <w:tcW w:w="4496" w:type="pct"/>
            <w:gridSpan w:val="9"/>
            <w:tcBorders>
              <w:top w:val="single" w:sz="8" w:space="0" w:color="auto"/>
              <w:left w:val="single" w:sz="4" w:space="0" w:color="auto"/>
              <w:bottom w:val="single" w:sz="4" w:space="0" w:color="auto"/>
              <w:right w:val="single" w:sz="8" w:space="0" w:color="000000"/>
            </w:tcBorders>
            <w:shd w:val="clear" w:color="000000" w:fill="FFE699"/>
            <w:noWrap/>
            <w:vAlign w:val="bottom"/>
            <w:hideMark/>
          </w:tcPr>
          <w:p w:rsidR="00586225" w:rsidRPr="00586225" w:rsidP="002E2122">
            <w:pPr>
              <w:widowControl w:val="0"/>
              <w:spacing w:line="269" w:lineRule="auto"/>
              <w:jc w:val="center"/>
              <w:rPr>
                <w:rFonts w:ascii="David" w:eastAsia="Calibri" w:hAnsi="David"/>
                <w:b/>
                <w:bCs/>
                <w:sz w:val="22"/>
                <w:szCs w:val="22"/>
                <w:rtl/>
                <w:lang w:eastAsia="he-IL"/>
              </w:rPr>
            </w:pPr>
            <w:r w:rsidRPr="00586225">
              <w:rPr>
                <w:rFonts w:ascii="David" w:eastAsia="Calibri" w:hAnsi="David"/>
                <w:b/>
                <w:bCs/>
                <w:sz w:val="22"/>
                <w:szCs w:val="22"/>
                <w:rtl/>
                <w:lang w:eastAsia="he-IL"/>
              </w:rPr>
              <w:t>משרדים שירותים ומסחר</w:t>
            </w:r>
          </w:p>
        </w:tc>
      </w:tr>
      <w:tr w:rsidTr="004B6158">
        <w:tblPrEx>
          <w:tblW w:w="5172" w:type="pct"/>
          <w:jc w:val="center"/>
          <w:tblLook w:val="04A0"/>
        </w:tblPrEx>
        <w:trPr>
          <w:trHeight w:val="286"/>
          <w:jc w:val="center"/>
        </w:trPr>
        <w:tc>
          <w:tcPr>
            <w:tcW w:w="504" w:type="pct"/>
            <w:vMerge/>
            <w:tcBorders>
              <w:left w:val="single" w:sz="8" w:space="0" w:color="auto"/>
              <w:bottom w:val="single" w:sz="4" w:space="0" w:color="auto"/>
              <w:right w:val="single" w:sz="4" w:space="0" w:color="auto"/>
            </w:tcBorders>
            <w:shd w:val="clear" w:color="auto" w:fill="auto"/>
            <w:noWrap/>
            <w:vAlign w:val="bottom"/>
            <w:hideMark/>
          </w:tcPr>
          <w:p w:rsidR="00586225" w:rsidRPr="00586225" w:rsidP="002F733C">
            <w:pPr>
              <w:widowControl w:val="0"/>
              <w:spacing w:line="269" w:lineRule="auto"/>
              <w:jc w:val="center"/>
              <w:rPr>
                <w:rFonts w:ascii="David" w:eastAsia="Calibri" w:hAnsi="David"/>
                <w:sz w:val="22"/>
                <w:szCs w:val="22"/>
                <w:rtl/>
                <w:lang w:eastAsia="he-IL"/>
              </w:rPr>
            </w:pPr>
          </w:p>
        </w:tc>
        <w:tc>
          <w:tcPr>
            <w:tcW w:w="1441" w:type="pct"/>
            <w:gridSpan w:val="3"/>
            <w:tcBorders>
              <w:top w:val="single" w:sz="4" w:space="0" w:color="auto"/>
              <w:left w:val="single" w:sz="4" w:space="0" w:color="auto"/>
              <w:bottom w:val="single" w:sz="4" w:space="0" w:color="auto"/>
              <w:right w:val="single" w:sz="8" w:space="0" w:color="000000"/>
            </w:tcBorders>
            <w:shd w:val="clear" w:color="000000" w:fill="B4C6E7"/>
            <w:noWrap/>
            <w:vAlign w:val="bottom"/>
            <w:hideMark/>
          </w:tcPr>
          <w:p w:rsidR="00586225" w:rsidRPr="00586225" w:rsidP="002F733C">
            <w:pPr>
              <w:widowControl w:val="0"/>
              <w:spacing w:line="269" w:lineRule="auto"/>
              <w:jc w:val="center"/>
              <w:rPr>
                <w:rFonts w:ascii="David" w:eastAsia="Calibri" w:hAnsi="David"/>
                <w:b/>
                <w:bCs/>
                <w:sz w:val="22"/>
                <w:szCs w:val="22"/>
                <w:lang w:eastAsia="he-IL"/>
              </w:rPr>
            </w:pPr>
            <w:r w:rsidRPr="00586225">
              <w:rPr>
                <w:rFonts w:ascii="David" w:eastAsia="Calibri" w:hAnsi="David"/>
                <w:b/>
                <w:bCs/>
                <w:sz w:val="22"/>
                <w:szCs w:val="22"/>
                <w:lang w:eastAsia="he-IL"/>
              </w:rPr>
              <w:t>2022</w:t>
            </w:r>
          </w:p>
        </w:tc>
        <w:tc>
          <w:tcPr>
            <w:tcW w:w="1441" w:type="pct"/>
            <w:gridSpan w:val="3"/>
            <w:tcBorders>
              <w:top w:val="single" w:sz="4" w:space="0" w:color="auto"/>
              <w:left w:val="single" w:sz="4" w:space="0" w:color="auto"/>
              <w:bottom w:val="single" w:sz="4" w:space="0" w:color="auto"/>
              <w:right w:val="single" w:sz="4" w:space="0" w:color="auto"/>
            </w:tcBorders>
            <w:shd w:val="clear" w:color="000000" w:fill="8EA9DB"/>
            <w:noWrap/>
            <w:vAlign w:val="bottom"/>
            <w:hideMark/>
          </w:tcPr>
          <w:p w:rsidR="00586225" w:rsidRPr="00586225" w:rsidP="002F733C">
            <w:pPr>
              <w:widowControl w:val="0"/>
              <w:spacing w:line="269" w:lineRule="auto"/>
              <w:jc w:val="center"/>
              <w:rPr>
                <w:rFonts w:ascii="David" w:eastAsia="Calibri" w:hAnsi="David"/>
                <w:b/>
                <w:bCs/>
                <w:sz w:val="22"/>
                <w:szCs w:val="22"/>
                <w:lang w:eastAsia="he-IL"/>
              </w:rPr>
            </w:pPr>
            <w:r w:rsidRPr="00586225">
              <w:rPr>
                <w:rFonts w:ascii="David" w:eastAsia="Calibri" w:hAnsi="David"/>
                <w:b/>
                <w:bCs/>
                <w:sz w:val="22"/>
                <w:szCs w:val="22"/>
                <w:lang w:eastAsia="he-IL"/>
              </w:rPr>
              <w:t>2023</w:t>
            </w:r>
          </w:p>
        </w:tc>
        <w:tc>
          <w:tcPr>
            <w:tcW w:w="1613" w:type="pct"/>
            <w:gridSpan w:val="3"/>
            <w:tcBorders>
              <w:top w:val="single" w:sz="4" w:space="0" w:color="auto"/>
              <w:left w:val="single" w:sz="4" w:space="0" w:color="auto"/>
              <w:bottom w:val="single" w:sz="4" w:space="0" w:color="auto"/>
              <w:right w:val="single" w:sz="8" w:space="0" w:color="000000"/>
            </w:tcBorders>
            <w:shd w:val="clear" w:color="000000" w:fill="ACB9CA"/>
            <w:noWrap/>
            <w:vAlign w:val="bottom"/>
            <w:hideMark/>
          </w:tcPr>
          <w:p w:rsidR="00586225" w:rsidRPr="00586225" w:rsidP="002F733C">
            <w:pPr>
              <w:widowControl w:val="0"/>
              <w:spacing w:line="269" w:lineRule="auto"/>
              <w:jc w:val="center"/>
              <w:rPr>
                <w:rFonts w:ascii="David" w:eastAsia="Calibri" w:hAnsi="David"/>
                <w:b/>
                <w:bCs/>
                <w:sz w:val="22"/>
                <w:szCs w:val="22"/>
                <w:lang w:eastAsia="he-IL"/>
              </w:rPr>
            </w:pPr>
            <w:r w:rsidRPr="00586225">
              <w:rPr>
                <w:rFonts w:ascii="David" w:eastAsia="Calibri" w:hAnsi="David"/>
                <w:b/>
                <w:bCs/>
                <w:sz w:val="22"/>
                <w:szCs w:val="22"/>
                <w:lang w:eastAsia="he-IL"/>
              </w:rPr>
              <w:t>2024</w:t>
            </w:r>
          </w:p>
        </w:tc>
      </w:tr>
      <w:tr w:rsidTr="002E2122">
        <w:tblPrEx>
          <w:tblW w:w="5172" w:type="pct"/>
          <w:jc w:val="center"/>
          <w:tblLook w:val="04A0"/>
        </w:tblPrEx>
        <w:trPr>
          <w:trHeight w:val="522"/>
          <w:jc w:val="center"/>
        </w:trPr>
        <w:tc>
          <w:tcPr>
            <w:tcW w:w="504" w:type="pc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widowControl w:val="0"/>
              <w:spacing w:line="269" w:lineRule="auto"/>
              <w:jc w:val="center"/>
              <w:rPr>
                <w:rFonts w:ascii="David" w:eastAsia="Calibri" w:hAnsi="David"/>
                <w:b/>
                <w:bCs/>
                <w:sz w:val="22"/>
                <w:szCs w:val="22"/>
                <w:rtl/>
                <w:lang w:eastAsia="he-IL"/>
              </w:rPr>
            </w:pPr>
            <w:r w:rsidRPr="00586225">
              <w:rPr>
                <w:rFonts w:ascii="David" w:eastAsia="Calibri" w:hAnsi="David"/>
                <w:b/>
                <w:bCs/>
                <w:sz w:val="22"/>
                <w:szCs w:val="22"/>
                <w:rtl/>
                <w:lang w:eastAsia="he-IL"/>
              </w:rPr>
              <w:t>הרשות המקומית</w:t>
            </w:r>
          </w:p>
        </w:tc>
        <w:tc>
          <w:tcPr>
            <w:tcW w:w="465" w:type="pct"/>
            <w:tcBorders>
              <w:top w:val="single" w:sz="4" w:space="0" w:color="auto"/>
              <w:left w:val="single" w:sz="4" w:space="0" w:color="auto"/>
              <w:bottom w:val="single" w:sz="4" w:space="0" w:color="auto"/>
              <w:right w:val="single" w:sz="4" w:space="0" w:color="auto"/>
            </w:tcBorders>
            <w:shd w:val="clear" w:color="000000" w:fill="ACB9CA"/>
            <w:vAlign w:val="center"/>
            <w:hideMark/>
          </w:tcPr>
          <w:p w:rsidR="00586225" w:rsidRPr="00586225" w:rsidP="002F733C">
            <w:pPr>
              <w:widowControl w:val="0"/>
              <w:spacing w:line="269" w:lineRule="auto"/>
              <w:jc w:val="center"/>
              <w:rPr>
                <w:rFonts w:ascii="David" w:eastAsia="Calibri" w:hAnsi="David"/>
                <w:b/>
                <w:bCs/>
                <w:sz w:val="22"/>
                <w:szCs w:val="22"/>
                <w:rtl/>
                <w:lang w:eastAsia="he-IL"/>
              </w:rPr>
            </w:pPr>
            <w:r w:rsidRPr="00586225">
              <w:rPr>
                <w:rFonts w:ascii="David" w:eastAsia="Calibri" w:hAnsi="David"/>
                <w:b/>
                <w:bCs/>
                <w:sz w:val="22"/>
                <w:szCs w:val="22"/>
                <w:rtl/>
                <w:lang w:eastAsia="he-IL"/>
              </w:rPr>
              <w:t>תעריף המינימום</w:t>
            </w:r>
          </w:p>
        </w:tc>
        <w:tc>
          <w:tcPr>
            <w:tcW w:w="514" w:type="pct"/>
            <w:tcBorders>
              <w:top w:val="single" w:sz="4" w:space="0" w:color="auto"/>
              <w:left w:val="single" w:sz="4" w:space="0" w:color="auto"/>
              <w:bottom w:val="single" w:sz="4" w:space="0" w:color="auto"/>
              <w:right w:val="single" w:sz="4" w:space="0" w:color="auto"/>
            </w:tcBorders>
            <w:shd w:val="clear" w:color="000000" w:fill="FFD966"/>
            <w:vAlign w:val="center"/>
            <w:hideMark/>
          </w:tcPr>
          <w:p w:rsidR="00586225" w:rsidRPr="00586225" w:rsidP="002F733C">
            <w:pPr>
              <w:widowControl w:val="0"/>
              <w:spacing w:line="269" w:lineRule="auto"/>
              <w:jc w:val="center"/>
              <w:rPr>
                <w:rFonts w:ascii="David" w:eastAsia="Calibri" w:hAnsi="David"/>
                <w:b/>
                <w:bCs/>
                <w:sz w:val="22"/>
                <w:szCs w:val="22"/>
                <w:rtl/>
                <w:lang w:eastAsia="he-IL"/>
              </w:rPr>
            </w:pPr>
            <w:r w:rsidRPr="00586225">
              <w:rPr>
                <w:rFonts w:ascii="David" w:eastAsia="Calibri" w:hAnsi="David"/>
                <w:b/>
                <w:bCs/>
                <w:sz w:val="22"/>
                <w:szCs w:val="22"/>
                <w:rtl/>
                <w:lang w:eastAsia="he-IL"/>
              </w:rPr>
              <w:t>תעריף המקסימום</w:t>
            </w:r>
          </w:p>
        </w:tc>
        <w:tc>
          <w:tcPr>
            <w:tcW w:w="462" w:type="pct"/>
            <w:tcBorders>
              <w:top w:val="nil"/>
              <w:left w:val="single" w:sz="4" w:space="0" w:color="auto"/>
              <w:bottom w:val="single" w:sz="4" w:space="0" w:color="auto"/>
              <w:right w:val="single" w:sz="8" w:space="0" w:color="auto"/>
            </w:tcBorders>
            <w:shd w:val="clear" w:color="000000" w:fill="FFF2CC"/>
            <w:vAlign w:val="center"/>
            <w:hideMark/>
          </w:tcPr>
          <w:p w:rsidR="00586225" w:rsidRPr="00586225" w:rsidP="002F733C">
            <w:pPr>
              <w:widowControl w:val="0"/>
              <w:spacing w:line="269" w:lineRule="auto"/>
              <w:jc w:val="center"/>
              <w:rPr>
                <w:rFonts w:ascii="David" w:eastAsia="Calibri" w:hAnsi="David"/>
                <w:b/>
                <w:bCs/>
                <w:sz w:val="22"/>
                <w:szCs w:val="22"/>
                <w:rtl/>
                <w:lang w:eastAsia="he-IL"/>
              </w:rPr>
            </w:pPr>
            <w:r w:rsidRPr="00586225">
              <w:rPr>
                <w:rFonts w:ascii="David" w:eastAsia="Calibri" w:hAnsi="David"/>
                <w:b/>
                <w:bCs/>
                <w:sz w:val="22"/>
                <w:szCs w:val="22"/>
                <w:rtl/>
                <w:lang w:eastAsia="he-IL"/>
              </w:rPr>
              <w:t>התעריף המשוקלל</w:t>
            </w:r>
          </w:p>
        </w:tc>
        <w:tc>
          <w:tcPr>
            <w:tcW w:w="465" w:type="pct"/>
            <w:tcBorders>
              <w:top w:val="nil"/>
              <w:left w:val="single" w:sz="4" w:space="0" w:color="auto"/>
              <w:bottom w:val="single" w:sz="4" w:space="0" w:color="auto"/>
              <w:right w:val="single" w:sz="4" w:space="0" w:color="auto"/>
            </w:tcBorders>
            <w:shd w:val="clear" w:color="000000" w:fill="ACB9CA"/>
            <w:vAlign w:val="center"/>
            <w:hideMark/>
          </w:tcPr>
          <w:p w:rsidR="00586225" w:rsidRPr="00586225" w:rsidP="002F733C">
            <w:pPr>
              <w:widowControl w:val="0"/>
              <w:spacing w:line="269" w:lineRule="auto"/>
              <w:jc w:val="center"/>
              <w:rPr>
                <w:rFonts w:ascii="David" w:eastAsia="Calibri" w:hAnsi="David"/>
                <w:b/>
                <w:bCs/>
                <w:sz w:val="22"/>
                <w:szCs w:val="22"/>
                <w:rtl/>
                <w:lang w:eastAsia="he-IL"/>
              </w:rPr>
            </w:pPr>
            <w:r w:rsidRPr="00586225">
              <w:rPr>
                <w:rFonts w:ascii="David" w:eastAsia="Calibri" w:hAnsi="David"/>
                <w:b/>
                <w:bCs/>
                <w:sz w:val="22"/>
                <w:szCs w:val="22"/>
                <w:rtl/>
                <w:lang w:eastAsia="he-IL"/>
              </w:rPr>
              <w:t>תעריף המינימום</w:t>
            </w:r>
          </w:p>
        </w:tc>
        <w:tc>
          <w:tcPr>
            <w:tcW w:w="514" w:type="pct"/>
            <w:tcBorders>
              <w:top w:val="nil"/>
              <w:left w:val="single" w:sz="4" w:space="0" w:color="auto"/>
              <w:bottom w:val="single" w:sz="4" w:space="0" w:color="auto"/>
              <w:right w:val="single" w:sz="4" w:space="0" w:color="auto"/>
            </w:tcBorders>
            <w:shd w:val="clear" w:color="000000" w:fill="FFD966"/>
            <w:vAlign w:val="center"/>
            <w:hideMark/>
          </w:tcPr>
          <w:p w:rsidR="00586225" w:rsidRPr="00586225" w:rsidP="002F733C">
            <w:pPr>
              <w:widowControl w:val="0"/>
              <w:spacing w:line="269" w:lineRule="auto"/>
              <w:jc w:val="center"/>
              <w:rPr>
                <w:rFonts w:ascii="David" w:eastAsia="Calibri" w:hAnsi="David"/>
                <w:b/>
                <w:bCs/>
                <w:sz w:val="22"/>
                <w:szCs w:val="22"/>
                <w:rtl/>
                <w:lang w:eastAsia="he-IL"/>
              </w:rPr>
            </w:pPr>
            <w:r w:rsidRPr="00586225">
              <w:rPr>
                <w:rFonts w:ascii="David" w:eastAsia="Calibri" w:hAnsi="David"/>
                <w:b/>
                <w:bCs/>
                <w:sz w:val="22"/>
                <w:szCs w:val="22"/>
                <w:rtl/>
                <w:lang w:eastAsia="he-IL"/>
              </w:rPr>
              <w:t>תעריף המקסימום</w:t>
            </w:r>
          </w:p>
        </w:tc>
        <w:tc>
          <w:tcPr>
            <w:tcW w:w="462" w:type="pct"/>
            <w:tcBorders>
              <w:top w:val="single" w:sz="4" w:space="0" w:color="auto"/>
              <w:left w:val="single" w:sz="4" w:space="0" w:color="auto"/>
              <w:bottom w:val="single" w:sz="4" w:space="0" w:color="auto"/>
              <w:right w:val="single" w:sz="8" w:space="0" w:color="auto"/>
            </w:tcBorders>
            <w:shd w:val="clear" w:color="000000" w:fill="FFF2CC"/>
            <w:vAlign w:val="center"/>
            <w:hideMark/>
          </w:tcPr>
          <w:p w:rsidR="00586225" w:rsidRPr="00586225" w:rsidP="002F733C">
            <w:pPr>
              <w:widowControl w:val="0"/>
              <w:spacing w:line="269" w:lineRule="auto"/>
              <w:jc w:val="center"/>
              <w:rPr>
                <w:rFonts w:ascii="David" w:eastAsia="Calibri" w:hAnsi="David"/>
                <w:b/>
                <w:bCs/>
                <w:sz w:val="22"/>
                <w:szCs w:val="22"/>
                <w:rtl/>
                <w:lang w:eastAsia="he-IL"/>
              </w:rPr>
            </w:pPr>
            <w:r w:rsidRPr="00586225">
              <w:rPr>
                <w:rFonts w:ascii="David" w:eastAsia="Calibri" w:hAnsi="David"/>
                <w:b/>
                <w:bCs/>
                <w:sz w:val="22"/>
                <w:szCs w:val="22"/>
                <w:rtl/>
                <w:lang w:eastAsia="he-IL"/>
              </w:rPr>
              <w:t>התעריף המשוקלל</w:t>
            </w:r>
          </w:p>
        </w:tc>
        <w:tc>
          <w:tcPr>
            <w:tcW w:w="465" w:type="pct"/>
            <w:tcBorders>
              <w:top w:val="single" w:sz="4" w:space="0" w:color="auto"/>
              <w:left w:val="single" w:sz="4" w:space="0" w:color="auto"/>
              <w:bottom w:val="single" w:sz="4" w:space="0" w:color="auto"/>
              <w:right w:val="single" w:sz="4" w:space="0" w:color="auto"/>
            </w:tcBorders>
            <w:shd w:val="clear" w:color="000000" w:fill="ACB9CA"/>
            <w:vAlign w:val="center"/>
            <w:hideMark/>
          </w:tcPr>
          <w:p w:rsidR="00586225" w:rsidRPr="00586225" w:rsidP="002F733C">
            <w:pPr>
              <w:widowControl w:val="0"/>
              <w:spacing w:line="269" w:lineRule="auto"/>
              <w:jc w:val="center"/>
              <w:rPr>
                <w:rFonts w:ascii="David" w:eastAsia="Calibri" w:hAnsi="David"/>
                <w:b/>
                <w:bCs/>
                <w:sz w:val="22"/>
                <w:szCs w:val="22"/>
                <w:rtl/>
                <w:lang w:eastAsia="he-IL"/>
              </w:rPr>
            </w:pPr>
            <w:r w:rsidRPr="00586225">
              <w:rPr>
                <w:rFonts w:ascii="David" w:eastAsia="Calibri" w:hAnsi="David"/>
                <w:b/>
                <w:bCs/>
                <w:sz w:val="22"/>
                <w:szCs w:val="22"/>
                <w:rtl/>
                <w:lang w:eastAsia="he-IL"/>
              </w:rPr>
              <w:t>תעריף המינימום</w:t>
            </w:r>
          </w:p>
        </w:tc>
        <w:tc>
          <w:tcPr>
            <w:tcW w:w="514" w:type="pct"/>
            <w:tcBorders>
              <w:top w:val="single" w:sz="4" w:space="0" w:color="auto"/>
              <w:left w:val="single" w:sz="4" w:space="0" w:color="auto"/>
              <w:bottom w:val="single" w:sz="4" w:space="0" w:color="auto"/>
              <w:right w:val="single" w:sz="4" w:space="0" w:color="auto"/>
            </w:tcBorders>
            <w:shd w:val="clear" w:color="000000" w:fill="FFD966"/>
            <w:vAlign w:val="center"/>
            <w:hideMark/>
          </w:tcPr>
          <w:p w:rsidR="00586225" w:rsidRPr="00586225" w:rsidP="002F733C">
            <w:pPr>
              <w:widowControl w:val="0"/>
              <w:spacing w:line="269" w:lineRule="auto"/>
              <w:jc w:val="center"/>
              <w:rPr>
                <w:rFonts w:ascii="David" w:eastAsia="Calibri" w:hAnsi="David"/>
                <w:b/>
                <w:bCs/>
                <w:sz w:val="22"/>
                <w:szCs w:val="22"/>
                <w:rtl/>
                <w:lang w:eastAsia="he-IL"/>
              </w:rPr>
            </w:pPr>
            <w:r w:rsidRPr="00586225">
              <w:rPr>
                <w:rFonts w:ascii="David" w:eastAsia="Calibri" w:hAnsi="David"/>
                <w:b/>
                <w:bCs/>
                <w:sz w:val="22"/>
                <w:szCs w:val="22"/>
                <w:rtl/>
                <w:lang w:eastAsia="he-IL"/>
              </w:rPr>
              <w:t>תעריף המקסימום</w:t>
            </w:r>
          </w:p>
        </w:tc>
        <w:tc>
          <w:tcPr>
            <w:tcW w:w="634" w:type="pct"/>
            <w:tcBorders>
              <w:top w:val="nil"/>
              <w:left w:val="single" w:sz="4" w:space="0" w:color="auto"/>
              <w:bottom w:val="single" w:sz="4" w:space="0" w:color="auto"/>
              <w:right w:val="single" w:sz="8" w:space="0" w:color="auto"/>
            </w:tcBorders>
            <w:shd w:val="clear" w:color="000000" w:fill="FFF2CC"/>
            <w:vAlign w:val="center"/>
            <w:hideMark/>
          </w:tcPr>
          <w:p w:rsidR="00586225" w:rsidRPr="00586225" w:rsidP="002F733C">
            <w:pPr>
              <w:widowControl w:val="0"/>
              <w:spacing w:line="269" w:lineRule="auto"/>
              <w:jc w:val="center"/>
              <w:rPr>
                <w:rFonts w:ascii="David" w:eastAsia="Calibri" w:hAnsi="David"/>
                <w:b/>
                <w:bCs/>
                <w:sz w:val="22"/>
                <w:szCs w:val="22"/>
                <w:rtl/>
                <w:lang w:eastAsia="he-IL"/>
              </w:rPr>
            </w:pPr>
            <w:r w:rsidRPr="00586225">
              <w:rPr>
                <w:rFonts w:ascii="David" w:eastAsia="Calibri" w:hAnsi="David"/>
                <w:b/>
                <w:bCs/>
                <w:sz w:val="22"/>
                <w:szCs w:val="22"/>
                <w:rtl/>
                <w:lang w:eastAsia="he-IL"/>
              </w:rPr>
              <w:t>התעריף המשוקלל</w:t>
            </w:r>
          </w:p>
        </w:tc>
      </w:tr>
      <w:tr w:rsidTr="004B6158">
        <w:tblPrEx>
          <w:tblW w:w="5172" w:type="pct"/>
          <w:jc w:val="center"/>
          <w:tblLook w:val="04A0"/>
        </w:tblPrEx>
        <w:trPr>
          <w:trHeight w:val="286"/>
          <w:jc w:val="center"/>
        </w:trPr>
        <w:tc>
          <w:tcPr>
            <w:tcW w:w="504" w:type="pc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widowControl w:val="0"/>
              <w:spacing w:line="269" w:lineRule="auto"/>
              <w:jc w:val="left"/>
              <w:rPr>
                <w:rFonts w:ascii="David" w:eastAsia="Calibri" w:hAnsi="David"/>
                <w:b/>
                <w:bCs/>
                <w:sz w:val="22"/>
                <w:szCs w:val="22"/>
                <w:rtl/>
                <w:lang w:eastAsia="he-IL"/>
              </w:rPr>
            </w:pPr>
            <w:r w:rsidRPr="00586225">
              <w:rPr>
                <w:rFonts w:ascii="David" w:eastAsia="Calibri" w:hAnsi="David"/>
                <w:b/>
                <w:bCs/>
                <w:sz w:val="22"/>
                <w:szCs w:val="22"/>
                <w:rtl/>
                <w:lang w:eastAsia="he-IL"/>
              </w:rPr>
              <w:t>אלעד</w:t>
            </w:r>
          </w:p>
        </w:tc>
        <w:tc>
          <w:tcPr>
            <w:tcW w:w="465" w:type="pct"/>
            <w:vMerge w:val="restart"/>
            <w:tcBorders>
              <w:top w:val="nil"/>
              <w:left w:val="single" w:sz="4" w:space="0" w:color="auto"/>
              <w:bottom w:val="single" w:sz="8" w:space="0" w:color="000000"/>
              <w:right w:val="single" w:sz="4" w:space="0" w:color="auto"/>
            </w:tcBorders>
            <w:shd w:val="clear" w:color="000000" w:fill="F4B084"/>
            <w:noWrap/>
            <w:vAlign w:val="center"/>
            <w:hideMark/>
          </w:tcPr>
          <w:p w:rsidR="00586225" w:rsidRPr="00586225" w:rsidP="002F733C">
            <w:pPr>
              <w:widowControl w:val="0"/>
              <w:spacing w:line="269" w:lineRule="auto"/>
              <w:jc w:val="left"/>
              <w:rPr>
                <w:rFonts w:ascii="David" w:eastAsia="Calibri" w:hAnsi="David"/>
                <w:b/>
                <w:bCs/>
                <w:sz w:val="22"/>
                <w:szCs w:val="22"/>
                <w:rtl/>
                <w:lang w:eastAsia="he-IL"/>
              </w:rPr>
            </w:pPr>
            <w:r w:rsidRPr="00586225">
              <w:rPr>
                <w:rFonts w:ascii="David" w:eastAsia="Calibri" w:hAnsi="David"/>
                <w:b/>
                <w:bCs/>
                <w:sz w:val="22"/>
                <w:szCs w:val="22"/>
                <w:lang w:eastAsia="he-IL"/>
              </w:rPr>
              <w:t>72.19</w:t>
            </w:r>
          </w:p>
        </w:tc>
        <w:tc>
          <w:tcPr>
            <w:tcW w:w="514" w:type="pct"/>
            <w:vMerge w:val="restart"/>
            <w:tcBorders>
              <w:top w:val="nil"/>
              <w:left w:val="single" w:sz="4" w:space="0" w:color="auto"/>
              <w:bottom w:val="single" w:sz="8" w:space="0" w:color="000000"/>
              <w:right w:val="single" w:sz="4" w:space="0" w:color="auto"/>
            </w:tcBorders>
            <w:shd w:val="clear" w:color="000000" w:fill="FFE699"/>
            <w:noWrap/>
            <w:vAlign w:val="center"/>
            <w:hideMark/>
          </w:tcPr>
          <w:p w:rsidR="00586225" w:rsidRPr="00586225" w:rsidP="002F733C">
            <w:pPr>
              <w:widowControl w:val="0"/>
              <w:spacing w:line="269" w:lineRule="auto"/>
              <w:jc w:val="left"/>
              <w:rPr>
                <w:rFonts w:ascii="David" w:eastAsia="Calibri" w:hAnsi="David"/>
                <w:b/>
                <w:bCs/>
                <w:sz w:val="22"/>
                <w:szCs w:val="22"/>
                <w:lang w:eastAsia="he-IL"/>
              </w:rPr>
            </w:pPr>
            <w:r w:rsidRPr="00586225">
              <w:rPr>
                <w:rFonts w:ascii="David" w:eastAsia="Calibri" w:hAnsi="David"/>
                <w:b/>
                <w:bCs/>
                <w:sz w:val="22"/>
                <w:szCs w:val="22"/>
                <w:lang w:eastAsia="he-IL"/>
              </w:rPr>
              <w:t>408.19</w:t>
            </w:r>
          </w:p>
        </w:tc>
        <w:tc>
          <w:tcPr>
            <w:tcW w:w="462"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lang w:eastAsia="he-IL"/>
              </w:rPr>
            </w:pPr>
            <w:r w:rsidRPr="00586225">
              <w:rPr>
                <w:rFonts w:ascii="David" w:eastAsia="Calibri" w:hAnsi="David"/>
                <w:sz w:val="22"/>
                <w:szCs w:val="22"/>
                <w:lang w:eastAsia="he-IL"/>
              </w:rPr>
              <w:t>250.6</w:t>
            </w:r>
          </w:p>
        </w:tc>
        <w:tc>
          <w:tcPr>
            <w:tcW w:w="465" w:type="pct"/>
            <w:vMerge w:val="restart"/>
            <w:tcBorders>
              <w:top w:val="nil"/>
              <w:left w:val="single" w:sz="4" w:space="0" w:color="auto"/>
              <w:bottom w:val="single" w:sz="8" w:space="0" w:color="000000"/>
              <w:right w:val="single" w:sz="4" w:space="0" w:color="auto"/>
            </w:tcBorders>
            <w:shd w:val="clear" w:color="000000" w:fill="F4B084"/>
            <w:noWrap/>
            <w:vAlign w:val="center"/>
            <w:hideMark/>
          </w:tcPr>
          <w:p w:rsidR="00586225" w:rsidRPr="00586225" w:rsidP="002F733C">
            <w:pPr>
              <w:widowControl w:val="0"/>
              <w:spacing w:line="269" w:lineRule="auto"/>
              <w:jc w:val="left"/>
              <w:rPr>
                <w:rFonts w:ascii="David" w:eastAsia="Calibri" w:hAnsi="David"/>
                <w:b/>
                <w:bCs/>
                <w:sz w:val="22"/>
                <w:szCs w:val="22"/>
                <w:rtl/>
                <w:lang w:eastAsia="he-IL"/>
              </w:rPr>
            </w:pPr>
            <w:r w:rsidRPr="00586225">
              <w:rPr>
                <w:rFonts w:ascii="David" w:eastAsia="Calibri" w:hAnsi="David"/>
                <w:b/>
                <w:bCs/>
                <w:sz w:val="22"/>
                <w:szCs w:val="22"/>
                <w:lang w:eastAsia="he-IL"/>
              </w:rPr>
              <w:t>73.18</w:t>
            </w:r>
          </w:p>
        </w:tc>
        <w:tc>
          <w:tcPr>
            <w:tcW w:w="514" w:type="pct"/>
            <w:vMerge w:val="restart"/>
            <w:tcBorders>
              <w:top w:val="nil"/>
              <w:left w:val="single" w:sz="4" w:space="0" w:color="auto"/>
              <w:bottom w:val="single" w:sz="8" w:space="0" w:color="000000"/>
              <w:right w:val="single" w:sz="4" w:space="0" w:color="auto"/>
            </w:tcBorders>
            <w:shd w:val="clear" w:color="000000" w:fill="FFE699"/>
            <w:noWrap/>
            <w:vAlign w:val="center"/>
            <w:hideMark/>
          </w:tcPr>
          <w:p w:rsidR="00586225" w:rsidRPr="00586225" w:rsidP="002F733C">
            <w:pPr>
              <w:widowControl w:val="0"/>
              <w:spacing w:line="269" w:lineRule="auto"/>
              <w:jc w:val="left"/>
              <w:rPr>
                <w:rFonts w:ascii="David" w:eastAsia="Calibri" w:hAnsi="David"/>
                <w:b/>
                <w:bCs/>
                <w:sz w:val="22"/>
                <w:szCs w:val="22"/>
                <w:lang w:eastAsia="he-IL"/>
              </w:rPr>
            </w:pPr>
            <w:r w:rsidRPr="00586225">
              <w:rPr>
                <w:rFonts w:ascii="David" w:eastAsia="Calibri" w:hAnsi="David"/>
                <w:b/>
                <w:bCs/>
                <w:sz w:val="22"/>
                <w:szCs w:val="22"/>
                <w:lang w:eastAsia="he-IL"/>
              </w:rPr>
              <w:t>413.78</w:t>
            </w:r>
          </w:p>
        </w:tc>
        <w:tc>
          <w:tcPr>
            <w:tcW w:w="46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lang w:eastAsia="he-IL"/>
              </w:rPr>
            </w:pPr>
            <w:r w:rsidRPr="00586225">
              <w:rPr>
                <w:rFonts w:ascii="David" w:eastAsia="Calibri" w:hAnsi="David"/>
                <w:sz w:val="22"/>
                <w:szCs w:val="22"/>
                <w:lang w:eastAsia="he-IL"/>
              </w:rPr>
              <w:t>253.22</w:t>
            </w:r>
          </w:p>
        </w:tc>
        <w:tc>
          <w:tcPr>
            <w:tcW w:w="465" w:type="pct"/>
            <w:vMerge w:val="restart"/>
            <w:tcBorders>
              <w:top w:val="nil"/>
              <w:left w:val="single" w:sz="4" w:space="0" w:color="auto"/>
              <w:bottom w:val="single" w:sz="8" w:space="0" w:color="000000"/>
              <w:right w:val="single" w:sz="4" w:space="0" w:color="auto"/>
            </w:tcBorders>
            <w:shd w:val="clear" w:color="000000" w:fill="F4B084"/>
            <w:noWrap/>
            <w:vAlign w:val="center"/>
            <w:hideMark/>
          </w:tcPr>
          <w:p w:rsidR="00586225" w:rsidRPr="00586225" w:rsidP="002F733C">
            <w:pPr>
              <w:widowControl w:val="0"/>
              <w:spacing w:line="269" w:lineRule="auto"/>
              <w:jc w:val="left"/>
              <w:rPr>
                <w:rFonts w:ascii="David" w:eastAsia="Calibri" w:hAnsi="David"/>
                <w:b/>
                <w:bCs/>
                <w:sz w:val="22"/>
                <w:szCs w:val="22"/>
                <w:rtl/>
                <w:lang w:eastAsia="he-IL"/>
              </w:rPr>
            </w:pPr>
            <w:r w:rsidRPr="00586225">
              <w:rPr>
                <w:rFonts w:ascii="David" w:eastAsia="Calibri" w:hAnsi="David"/>
                <w:b/>
                <w:bCs/>
                <w:sz w:val="22"/>
                <w:szCs w:val="22"/>
                <w:lang w:eastAsia="he-IL"/>
              </w:rPr>
              <w:t>75.14</w:t>
            </w:r>
          </w:p>
        </w:tc>
        <w:tc>
          <w:tcPr>
            <w:tcW w:w="514" w:type="pct"/>
            <w:vMerge w:val="restart"/>
            <w:tcBorders>
              <w:top w:val="nil"/>
              <w:left w:val="single" w:sz="4" w:space="0" w:color="auto"/>
              <w:bottom w:val="single" w:sz="8" w:space="0" w:color="000000"/>
              <w:right w:val="single" w:sz="4" w:space="0" w:color="auto"/>
            </w:tcBorders>
            <w:shd w:val="clear" w:color="000000" w:fill="FFE699"/>
            <w:noWrap/>
            <w:vAlign w:val="center"/>
            <w:hideMark/>
          </w:tcPr>
          <w:p w:rsidR="00586225" w:rsidRPr="00586225" w:rsidP="002F733C">
            <w:pPr>
              <w:widowControl w:val="0"/>
              <w:spacing w:line="269" w:lineRule="auto"/>
              <w:jc w:val="left"/>
              <w:rPr>
                <w:rFonts w:ascii="David" w:eastAsia="Calibri" w:hAnsi="David"/>
                <w:b/>
                <w:bCs/>
                <w:sz w:val="22"/>
                <w:szCs w:val="22"/>
                <w:lang w:eastAsia="he-IL"/>
              </w:rPr>
            </w:pPr>
            <w:r w:rsidRPr="00586225">
              <w:rPr>
                <w:rFonts w:ascii="David" w:eastAsia="Calibri" w:hAnsi="David"/>
                <w:b/>
                <w:bCs/>
                <w:sz w:val="22"/>
                <w:szCs w:val="22"/>
                <w:lang w:eastAsia="he-IL"/>
              </w:rPr>
              <w:t>424.87</w:t>
            </w:r>
          </w:p>
        </w:tc>
        <w:tc>
          <w:tcPr>
            <w:tcW w:w="634"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lang w:eastAsia="he-IL"/>
              </w:rPr>
            </w:pPr>
            <w:r w:rsidRPr="00586225">
              <w:rPr>
                <w:rFonts w:ascii="David" w:eastAsia="Calibri" w:hAnsi="David"/>
                <w:sz w:val="22"/>
                <w:szCs w:val="22"/>
                <w:lang w:eastAsia="he-IL"/>
              </w:rPr>
              <w:t>261.14</w:t>
            </w:r>
          </w:p>
        </w:tc>
      </w:tr>
      <w:tr w:rsidTr="004B6158">
        <w:tblPrEx>
          <w:tblW w:w="5172" w:type="pct"/>
          <w:jc w:val="center"/>
          <w:tblLook w:val="04A0"/>
        </w:tblPrEx>
        <w:trPr>
          <w:trHeight w:val="286"/>
          <w:jc w:val="center"/>
        </w:trPr>
        <w:tc>
          <w:tcPr>
            <w:tcW w:w="504" w:type="pc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widowControl w:val="0"/>
              <w:spacing w:line="269" w:lineRule="auto"/>
              <w:jc w:val="left"/>
              <w:rPr>
                <w:rFonts w:ascii="David" w:eastAsia="Calibri" w:hAnsi="David"/>
                <w:b/>
                <w:bCs/>
                <w:sz w:val="22"/>
                <w:szCs w:val="22"/>
                <w:lang w:eastAsia="he-IL"/>
              </w:rPr>
            </w:pPr>
            <w:r w:rsidRPr="00586225">
              <w:rPr>
                <w:rFonts w:ascii="David" w:eastAsia="Calibri" w:hAnsi="David"/>
                <w:b/>
                <w:bCs/>
                <w:sz w:val="22"/>
                <w:szCs w:val="22"/>
                <w:rtl/>
                <w:lang w:eastAsia="he-IL"/>
              </w:rPr>
              <w:t>בוסתאן אל-מרג'</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462"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rtl/>
                <w:lang w:eastAsia="he-IL"/>
              </w:rPr>
            </w:pPr>
            <w:r w:rsidRPr="00586225">
              <w:rPr>
                <w:rFonts w:ascii="David" w:eastAsia="Calibri" w:hAnsi="David"/>
                <w:sz w:val="22"/>
                <w:szCs w:val="22"/>
                <w:lang w:eastAsia="he-IL"/>
              </w:rPr>
              <w:t>85.97</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462"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lang w:eastAsia="he-IL"/>
              </w:rPr>
            </w:pPr>
            <w:r w:rsidRPr="00586225">
              <w:rPr>
                <w:rFonts w:ascii="David" w:eastAsia="Calibri" w:hAnsi="David"/>
                <w:sz w:val="22"/>
                <w:szCs w:val="22"/>
                <w:lang w:eastAsia="he-IL"/>
              </w:rPr>
              <w:t>86.47</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634"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lang w:eastAsia="he-IL"/>
              </w:rPr>
            </w:pPr>
            <w:r w:rsidRPr="00586225">
              <w:rPr>
                <w:rFonts w:ascii="David" w:eastAsia="Calibri" w:hAnsi="David"/>
                <w:sz w:val="22"/>
                <w:szCs w:val="22"/>
                <w:lang w:eastAsia="he-IL"/>
              </w:rPr>
              <w:t>89.04</w:t>
            </w:r>
          </w:p>
        </w:tc>
      </w:tr>
      <w:tr w:rsidTr="004B6158">
        <w:tblPrEx>
          <w:tblW w:w="5172" w:type="pct"/>
          <w:jc w:val="center"/>
          <w:tblLook w:val="04A0"/>
        </w:tblPrEx>
        <w:trPr>
          <w:trHeight w:val="286"/>
          <w:jc w:val="center"/>
        </w:trPr>
        <w:tc>
          <w:tcPr>
            <w:tcW w:w="504" w:type="pc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widowControl w:val="0"/>
              <w:spacing w:line="269" w:lineRule="auto"/>
              <w:jc w:val="left"/>
              <w:rPr>
                <w:rFonts w:ascii="David" w:eastAsia="Calibri" w:hAnsi="David"/>
                <w:b/>
                <w:bCs/>
                <w:sz w:val="22"/>
                <w:szCs w:val="22"/>
                <w:lang w:eastAsia="he-IL"/>
              </w:rPr>
            </w:pPr>
            <w:r w:rsidRPr="00586225">
              <w:rPr>
                <w:rFonts w:ascii="David" w:eastAsia="Calibri" w:hAnsi="David"/>
                <w:b/>
                <w:bCs/>
                <w:sz w:val="22"/>
                <w:szCs w:val="22"/>
                <w:rtl/>
                <w:lang w:eastAsia="he-IL"/>
              </w:rPr>
              <w:t>דאליית</w:t>
            </w:r>
            <w:r w:rsidRPr="00586225">
              <w:rPr>
                <w:rFonts w:ascii="David" w:eastAsia="Calibri" w:hAnsi="David" w:hint="cs"/>
                <w:b/>
                <w:bCs/>
                <w:sz w:val="22"/>
                <w:szCs w:val="22"/>
                <w:rtl/>
                <w:lang w:eastAsia="he-IL"/>
              </w:rPr>
              <w:t xml:space="preserve"> </w:t>
            </w:r>
            <w:r w:rsidRPr="00586225">
              <w:rPr>
                <w:rFonts w:ascii="David" w:eastAsia="Calibri" w:hAnsi="David"/>
                <w:b/>
                <w:bCs/>
                <w:sz w:val="22"/>
                <w:szCs w:val="22"/>
                <w:rtl/>
                <w:lang w:eastAsia="he-IL"/>
              </w:rPr>
              <w:t>אל-כרמל</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462"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rtl/>
                <w:lang w:eastAsia="he-IL"/>
              </w:rPr>
            </w:pPr>
            <w:r w:rsidRPr="00586225">
              <w:rPr>
                <w:rFonts w:ascii="David" w:eastAsia="Calibri" w:hAnsi="David"/>
                <w:sz w:val="22"/>
                <w:szCs w:val="22"/>
                <w:lang w:eastAsia="he-IL"/>
              </w:rPr>
              <w:t>80.37</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462"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lang w:eastAsia="he-IL"/>
              </w:rPr>
            </w:pPr>
            <w:r w:rsidRPr="00586225">
              <w:rPr>
                <w:rFonts w:ascii="David" w:eastAsia="Calibri" w:hAnsi="David"/>
                <w:sz w:val="22"/>
                <w:szCs w:val="22"/>
                <w:lang w:eastAsia="he-IL"/>
              </w:rPr>
              <w:t>81.51</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634"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lang w:eastAsia="he-IL"/>
              </w:rPr>
            </w:pPr>
            <w:r w:rsidRPr="00586225">
              <w:rPr>
                <w:rFonts w:ascii="David" w:eastAsia="Calibri" w:hAnsi="David"/>
                <w:sz w:val="22"/>
                <w:szCs w:val="22"/>
                <w:lang w:eastAsia="he-IL"/>
              </w:rPr>
              <w:t>83.68</w:t>
            </w:r>
          </w:p>
        </w:tc>
      </w:tr>
      <w:tr w:rsidTr="004B6158">
        <w:tblPrEx>
          <w:tblW w:w="5172" w:type="pct"/>
          <w:jc w:val="center"/>
          <w:tblLook w:val="04A0"/>
        </w:tblPrEx>
        <w:trPr>
          <w:trHeight w:val="286"/>
          <w:jc w:val="center"/>
        </w:trPr>
        <w:tc>
          <w:tcPr>
            <w:tcW w:w="504" w:type="pc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widowControl w:val="0"/>
              <w:spacing w:line="269" w:lineRule="auto"/>
              <w:jc w:val="left"/>
              <w:rPr>
                <w:rFonts w:ascii="David" w:eastAsia="Calibri" w:hAnsi="David"/>
                <w:b/>
                <w:bCs/>
                <w:sz w:val="22"/>
                <w:szCs w:val="22"/>
                <w:lang w:eastAsia="he-IL"/>
              </w:rPr>
            </w:pPr>
            <w:r w:rsidRPr="00586225">
              <w:rPr>
                <w:rFonts w:ascii="David" w:eastAsia="Calibri" w:hAnsi="David"/>
                <w:b/>
                <w:bCs/>
                <w:sz w:val="22"/>
                <w:szCs w:val="22"/>
                <w:rtl/>
                <w:lang w:eastAsia="he-IL"/>
              </w:rPr>
              <w:t>כפר כנא</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462"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rtl/>
                <w:lang w:eastAsia="he-IL"/>
              </w:rPr>
            </w:pPr>
            <w:r w:rsidRPr="00586225">
              <w:rPr>
                <w:rFonts w:ascii="David" w:eastAsia="Calibri" w:hAnsi="David"/>
                <w:sz w:val="22"/>
                <w:szCs w:val="22"/>
                <w:lang w:eastAsia="he-IL"/>
              </w:rPr>
              <w:t>73.92</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462"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lang w:eastAsia="he-IL"/>
              </w:rPr>
            </w:pPr>
            <w:r w:rsidRPr="00586225">
              <w:rPr>
                <w:rFonts w:ascii="David" w:eastAsia="Calibri" w:hAnsi="David"/>
                <w:sz w:val="22"/>
                <w:szCs w:val="22"/>
                <w:lang w:eastAsia="he-IL"/>
              </w:rPr>
              <w:t>73.97</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634"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lang w:eastAsia="he-IL"/>
              </w:rPr>
            </w:pPr>
            <w:r w:rsidRPr="00586225">
              <w:rPr>
                <w:rFonts w:ascii="David" w:eastAsia="Calibri" w:hAnsi="David"/>
                <w:sz w:val="22"/>
                <w:szCs w:val="22"/>
                <w:lang w:eastAsia="he-IL"/>
              </w:rPr>
              <w:t>78.13</w:t>
            </w:r>
          </w:p>
        </w:tc>
      </w:tr>
      <w:tr w:rsidTr="004B6158">
        <w:tblPrEx>
          <w:tblW w:w="5172" w:type="pct"/>
          <w:jc w:val="center"/>
          <w:tblLook w:val="04A0"/>
        </w:tblPrEx>
        <w:trPr>
          <w:trHeight w:val="286"/>
          <w:jc w:val="center"/>
        </w:trPr>
        <w:tc>
          <w:tcPr>
            <w:tcW w:w="504" w:type="pc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widowControl w:val="0"/>
              <w:spacing w:line="269" w:lineRule="auto"/>
              <w:jc w:val="left"/>
              <w:rPr>
                <w:rFonts w:ascii="David" w:eastAsia="Calibri" w:hAnsi="David"/>
                <w:b/>
                <w:bCs/>
                <w:sz w:val="22"/>
                <w:szCs w:val="22"/>
                <w:lang w:eastAsia="he-IL"/>
              </w:rPr>
            </w:pPr>
            <w:r w:rsidRPr="00586225">
              <w:rPr>
                <w:rFonts w:ascii="David" w:eastAsia="Calibri" w:hAnsi="David"/>
                <w:b/>
                <w:bCs/>
                <w:sz w:val="22"/>
                <w:szCs w:val="22"/>
                <w:rtl/>
                <w:lang w:eastAsia="he-IL"/>
              </w:rPr>
              <w:t>מגידו</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462"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rtl/>
                <w:lang w:eastAsia="he-IL"/>
              </w:rPr>
            </w:pPr>
            <w:r w:rsidRPr="00586225">
              <w:rPr>
                <w:rFonts w:ascii="David" w:eastAsia="Calibri" w:hAnsi="David"/>
                <w:sz w:val="22"/>
                <w:szCs w:val="22"/>
                <w:lang w:eastAsia="he-IL"/>
              </w:rPr>
              <w:t>44.84</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462"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lang w:eastAsia="he-IL"/>
              </w:rPr>
            </w:pPr>
            <w:r w:rsidRPr="00586225">
              <w:rPr>
                <w:rFonts w:ascii="David" w:eastAsia="Calibri" w:hAnsi="David"/>
                <w:sz w:val="22"/>
                <w:szCs w:val="22"/>
                <w:lang w:eastAsia="he-IL"/>
              </w:rPr>
              <w:t>95.42</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634"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rtl/>
                <w:lang w:eastAsia="he-IL"/>
              </w:rPr>
            </w:pPr>
            <w:r w:rsidRPr="00586225">
              <w:rPr>
                <w:rFonts w:ascii="David" w:eastAsia="Calibri" w:hAnsi="David"/>
                <w:sz w:val="22"/>
                <w:szCs w:val="22"/>
                <w:lang w:eastAsia="he-IL"/>
              </w:rPr>
              <w:t>97.52</w:t>
            </w:r>
          </w:p>
        </w:tc>
      </w:tr>
      <w:tr w:rsidTr="004B6158">
        <w:tblPrEx>
          <w:tblW w:w="5172" w:type="pct"/>
          <w:jc w:val="center"/>
          <w:tblLook w:val="04A0"/>
        </w:tblPrEx>
        <w:trPr>
          <w:trHeight w:val="67"/>
          <w:jc w:val="center"/>
        </w:trPr>
        <w:tc>
          <w:tcPr>
            <w:tcW w:w="504" w:type="pc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widowControl w:val="0"/>
              <w:spacing w:line="269" w:lineRule="auto"/>
              <w:jc w:val="left"/>
              <w:rPr>
                <w:rFonts w:ascii="David" w:eastAsia="Calibri" w:hAnsi="David"/>
                <w:b/>
                <w:bCs/>
                <w:sz w:val="22"/>
                <w:szCs w:val="22"/>
                <w:rtl/>
                <w:lang w:eastAsia="he-IL"/>
              </w:rPr>
            </w:pPr>
            <w:r w:rsidRPr="00586225">
              <w:rPr>
                <w:rFonts w:ascii="David" w:eastAsia="Calibri" w:hAnsi="David"/>
                <w:b/>
                <w:bCs/>
                <w:sz w:val="22"/>
                <w:szCs w:val="22"/>
                <w:rtl/>
                <w:lang w:eastAsia="he-IL"/>
              </w:rPr>
              <w:t>נוף הגליל</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462"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rtl/>
                <w:lang w:eastAsia="he-IL"/>
              </w:rPr>
            </w:pPr>
            <w:r w:rsidRPr="00586225">
              <w:rPr>
                <w:rFonts w:ascii="David" w:eastAsia="Calibri" w:hAnsi="David"/>
                <w:sz w:val="22"/>
                <w:szCs w:val="22"/>
                <w:lang w:eastAsia="he-IL"/>
              </w:rPr>
              <w:t>147.8</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462"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lang w:eastAsia="he-IL"/>
              </w:rPr>
            </w:pPr>
            <w:r w:rsidRPr="00586225">
              <w:rPr>
                <w:rFonts w:ascii="David" w:eastAsia="Calibri" w:hAnsi="David"/>
                <w:sz w:val="22"/>
                <w:szCs w:val="22"/>
                <w:lang w:eastAsia="he-IL"/>
              </w:rPr>
              <w:t>156.95</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634"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lang w:eastAsia="he-IL"/>
              </w:rPr>
            </w:pPr>
            <w:r w:rsidRPr="00586225">
              <w:rPr>
                <w:rFonts w:ascii="David" w:eastAsia="Calibri" w:hAnsi="David"/>
                <w:sz w:val="22"/>
                <w:szCs w:val="22"/>
                <w:lang w:eastAsia="he-IL"/>
              </w:rPr>
              <w:t>154.81</w:t>
            </w:r>
          </w:p>
        </w:tc>
      </w:tr>
      <w:tr w:rsidTr="004B6158">
        <w:tblPrEx>
          <w:tblW w:w="5172" w:type="pct"/>
          <w:jc w:val="center"/>
          <w:tblLook w:val="04A0"/>
        </w:tblPrEx>
        <w:trPr>
          <w:trHeight w:val="299"/>
          <w:jc w:val="center"/>
        </w:trPr>
        <w:tc>
          <w:tcPr>
            <w:tcW w:w="504" w:type="pct"/>
            <w:tcBorders>
              <w:top w:val="nil"/>
              <w:left w:val="single" w:sz="8" w:space="0" w:color="auto"/>
              <w:bottom w:val="single" w:sz="8" w:space="0" w:color="auto"/>
              <w:right w:val="single" w:sz="4" w:space="0" w:color="auto"/>
            </w:tcBorders>
            <w:shd w:val="clear" w:color="000000" w:fill="FCE4D6"/>
            <w:vAlign w:val="center"/>
            <w:hideMark/>
          </w:tcPr>
          <w:p w:rsidR="00586225" w:rsidRPr="00586225" w:rsidP="002F733C">
            <w:pPr>
              <w:widowControl w:val="0"/>
              <w:spacing w:line="269" w:lineRule="auto"/>
              <w:jc w:val="left"/>
              <w:rPr>
                <w:rFonts w:ascii="David" w:eastAsia="Calibri" w:hAnsi="David"/>
                <w:b/>
                <w:bCs/>
                <w:sz w:val="22"/>
                <w:szCs w:val="22"/>
                <w:lang w:eastAsia="he-IL"/>
              </w:rPr>
            </w:pPr>
            <w:r w:rsidRPr="00586225">
              <w:rPr>
                <w:rFonts w:ascii="David" w:eastAsia="Calibri" w:hAnsi="David"/>
                <w:b/>
                <w:bCs/>
                <w:sz w:val="22"/>
                <w:szCs w:val="22"/>
                <w:rtl/>
                <w:lang w:eastAsia="he-IL"/>
              </w:rPr>
              <w:t>עספייא</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462" w:type="pct"/>
            <w:tcBorders>
              <w:top w:val="nil"/>
              <w:left w:val="single" w:sz="4" w:space="0" w:color="auto"/>
              <w:bottom w:val="single" w:sz="8" w:space="0" w:color="auto"/>
              <w:right w:val="single" w:sz="8"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rtl/>
                <w:lang w:eastAsia="he-IL"/>
              </w:rPr>
            </w:pPr>
            <w:r w:rsidRPr="00586225">
              <w:rPr>
                <w:rFonts w:ascii="David" w:eastAsia="Calibri" w:hAnsi="David"/>
                <w:sz w:val="22"/>
                <w:szCs w:val="22"/>
                <w:lang w:eastAsia="he-IL"/>
              </w:rPr>
              <w:t>81.29</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462"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lang w:eastAsia="he-IL"/>
              </w:rPr>
            </w:pPr>
            <w:r w:rsidRPr="00586225">
              <w:rPr>
                <w:rFonts w:ascii="David" w:eastAsia="Calibri" w:hAnsi="David"/>
                <w:sz w:val="22"/>
                <w:szCs w:val="22"/>
                <w:lang w:eastAsia="he-IL"/>
              </w:rPr>
              <w:t>82.42</w:t>
            </w:r>
          </w:p>
        </w:tc>
        <w:tc>
          <w:tcPr>
            <w:tcW w:w="465"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514" w:type="pct"/>
            <w:vMerge/>
            <w:tcBorders>
              <w:top w:val="nil"/>
              <w:left w:val="single" w:sz="4" w:space="0" w:color="auto"/>
              <w:bottom w:val="single" w:sz="8" w:space="0" w:color="000000"/>
              <w:right w:val="single" w:sz="4" w:space="0" w:color="auto"/>
            </w:tcBorders>
            <w:vAlign w:val="center"/>
            <w:hideMark/>
          </w:tcPr>
          <w:p w:rsidR="00586225" w:rsidRPr="00586225" w:rsidP="002F733C">
            <w:pPr>
              <w:widowControl w:val="0"/>
              <w:spacing w:line="269" w:lineRule="auto"/>
              <w:jc w:val="left"/>
              <w:rPr>
                <w:rFonts w:ascii="David" w:eastAsia="Calibri" w:hAnsi="David"/>
                <w:sz w:val="22"/>
                <w:szCs w:val="22"/>
                <w:lang w:eastAsia="he-IL"/>
              </w:rPr>
            </w:pPr>
          </w:p>
        </w:tc>
        <w:tc>
          <w:tcPr>
            <w:tcW w:w="634" w:type="pct"/>
            <w:tcBorders>
              <w:top w:val="nil"/>
              <w:left w:val="single" w:sz="4" w:space="0" w:color="auto"/>
              <w:bottom w:val="single" w:sz="8" w:space="0" w:color="auto"/>
              <w:right w:val="single" w:sz="8" w:space="0" w:color="auto"/>
            </w:tcBorders>
            <w:shd w:val="clear" w:color="auto" w:fill="auto"/>
            <w:noWrap/>
            <w:vAlign w:val="center"/>
            <w:hideMark/>
          </w:tcPr>
          <w:p w:rsidR="00586225" w:rsidRPr="00586225" w:rsidP="002F733C">
            <w:pPr>
              <w:widowControl w:val="0"/>
              <w:spacing w:line="269" w:lineRule="auto"/>
              <w:jc w:val="left"/>
              <w:rPr>
                <w:rFonts w:ascii="David" w:eastAsia="Calibri" w:hAnsi="David"/>
                <w:sz w:val="22"/>
                <w:szCs w:val="22"/>
                <w:lang w:eastAsia="he-IL"/>
              </w:rPr>
            </w:pPr>
            <w:r w:rsidRPr="00586225">
              <w:rPr>
                <w:rFonts w:ascii="David" w:eastAsia="Calibri" w:hAnsi="David"/>
                <w:sz w:val="22"/>
                <w:szCs w:val="22"/>
                <w:lang w:eastAsia="he-IL"/>
              </w:rPr>
              <w:t>85.33</w:t>
            </w:r>
          </w:p>
        </w:tc>
      </w:tr>
    </w:tbl>
    <w:p w:rsidR="00586225" w:rsidRPr="00586225" w:rsidP="002F733C">
      <w:pPr>
        <w:widowControl w:val="0"/>
        <w:spacing w:line="269" w:lineRule="auto"/>
        <w:rPr>
          <w:rFonts w:ascii="David" w:eastAsia="Times New Roman" w:hAnsi="David"/>
          <w:szCs w:val="20"/>
          <w:rtl/>
          <w:lang w:eastAsia="he-IL"/>
        </w:rPr>
      </w:pPr>
      <w:r w:rsidRPr="00586225">
        <w:rPr>
          <w:rFonts w:ascii="David" w:eastAsia="Calibri" w:hAnsi="David" w:hint="cs"/>
          <w:szCs w:val="20"/>
          <w:rtl/>
          <w:lang w:eastAsia="he-IL"/>
        </w:rPr>
        <w:t>על פי משרד הפנים,</w:t>
      </w:r>
      <w:r w:rsidRPr="00586225">
        <w:rPr>
          <w:rFonts w:ascii="David" w:eastAsia="Calibri" w:hAnsi="David"/>
          <w:szCs w:val="20"/>
          <w:rtl/>
          <w:lang w:eastAsia="he-IL"/>
        </w:rPr>
        <w:t xml:space="preserve"> הדוחות הכספיים המבוקרים של הרשויות המקומיות לשנים 202</w:t>
      </w:r>
      <w:r w:rsidRPr="00586225">
        <w:rPr>
          <w:rFonts w:ascii="David" w:eastAsia="Calibri" w:hAnsi="David" w:hint="cs"/>
          <w:szCs w:val="20"/>
          <w:rtl/>
          <w:lang w:eastAsia="he-IL"/>
        </w:rPr>
        <w:t xml:space="preserve">2 </w:t>
      </w:r>
      <w:r w:rsidRPr="00586225">
        <w:rPr>
          <w:rFonts w:ascii="David" w:eastAsia="Calibri" w:hAnsi="David"/>
          <w:szCs w:val="20"/>
          <w:rtl/>
          <w:lang w:eastAsia="he-IL"/>
        </w:rPr>
        <w:t>-</w:t>
      </w:r>
      <w:r w:rsidRPr="00586225">
        <w:rPr>
          <w:rFonts w:ascii="David" w:eastAsia="Calibri" w:hAnsi="David" w:hint="cs"/>
          <w:szCs w:val="20"/>
          <w:rtl/>
          <w:lang w:eastAsia="he-IL"/>
        </w:rPr>
        <w:t xml:space="preserve"> </w:t>
      </w:r>
      <w:r w:rsidRPr="00586225">
        <w:rPr>
          <w:rFonts w:ascii="David" w:eastAsia="Calibri" w:hAnsi="David"/>
          <w:szCs w:val="20"/>
          <w:rtl/>
          <w:lang w:eastAsia="he-IL"/>
        </w:rPr>
        <w:t>202</w:t>
      </w:r>
      <w:r w:rsidRPr="00586225">
        <w:rPr>
          <w:rFonts w:ascii="David" w:eastAsia="Calibri" w:hAnsi="David" w:hint="cs"/>
          <w:szCs w:val="20"/>
          <w:rtl/>
          <w:lang w:eastAsia="he-IL"/>
        </w:rPr>
        <w:t>4, בעיבוד משרד מבקר המדינה</w:t>
      </w:r>
      <w:r w:rsidRPr="00586225">
        <w:rPr>
          <w:rFonts w:ascii="David" w:eastAsia="Calibri" w:hAnsi="David"/>
          <w:szCs w:val="20"/>
          <w:rtl/>
          <w:lang w:eastAsia="he-IL"/>
        </w:rPr>
        <w:t>.</w:t>
      </w:r>
      <w:r w:rsidRPr="00586225">
        <w:rPr>
          <w:rFonts w:ascii="David" w:eastAsia="Calibri" w:hAnsi="David" w:hint="cs"/>
          <w:szCs w:val="20"/>
          <w:rtl/>
          <w:lang w:eastAsia="he-IL"/>
        </w:rPr>
        <w:t xml:space="preserve"> </w:t>
      </w:r>
    </w:p>
    <w:p w:rsidR="00586225" w:rsidRPr="002E2122" w:rsidP="002F733C">
      <w:pPr>
        <w:spacing w:line="269" w:lineRule="auto"/>
        <w:ind w:left="-567"/>
        <w:rPr>
          <w:rFonts w:eastAsia="Calibri"/>
          <w:sz w:val="16"/>
          <w:szCs w:val="16"/>
          <w:rtl/>
          <w:lang w:eastAsia="he-IL"/>
        </w:rPr>
      </w:pPr>
    </w:p>
    <w:p w:rsidR="00586225" w:rsidRPr="00586225" w:rsidP="002F733C">
      <w:pPr>
        <w:widowControl w:val="0"/>
        <w:spacing w:line="269" w:lineRule="auto"/>
        <w:rPr>
          <w:rFonts w:eastAsia="Times New Roman"/>
          <w:b/>
          <w:bCs/>
          <w:sz w:val="24"/>
          <w:rtl/>
          <w:lang w:eastAsia="he-IL"/>
        </w:rPr>
      </w:pPr>
      <w:r w:rsidRPr="00586225">
        <w:rPr>
          <w:rFonts w:eastAsia="Times New Roman" w:hint="eastAsia"/>
          <w:b/>
          <w:bCs/>
          <w:sz w:val="24"/>
          <w:rtl/>
          <w:lang w:eastAsia="he-IL"/>
        </w:rPr>
        <w:t>מלוח</w:t>
      </w:r>
      <w:r w:rsidRPr="00586225">
        <w:rPr>
          <w:rFonts w:eastAsia="Times New Roman"/>
          <w:b/>
          <w:bCs/>
          <w:sz w:val="24"/>
          <w:rtl/>
          <w:lang w:eastAsia="he-IL"/>
        </w:rPr>
        <w:t xml:space="preserve"> </w:t>
      </w:r>
      <w:r w:rsidRPr="00586225">
        <w:rPr>
          <w:rFonts w:eastAsia="Times New Roman" w:hint="cs"/>
          <w:b/>
          <w:bCs/>
          <w:sz w:val="24"/>
          <w:rtl/>
          <w:lang w:eastAsia="he-IL"/>
        </w:rPr>
        <w:t>5</w:t>
      </w:r>
      <w:r w:rsidRPr="00586225">
        <w:rPr>
          <w:rFonts w:eastAsia="Times New Roman"/>
          <w:b/>
          <w:bCs/>
          <w:sz w:val="24"/>
          <w:rtl/>
          <w:lang w:eastAsia="he-IL"/>
        </w:rPr>
        <w:t xml:space="preserve"> </w:t>
      </w:r>
      <w:r w:rsidRPr="00586225">
        <w:rPr>
          <w:rFonts w:eastAsia="Times New Roman" w:hint="eastAsia"/>
          <w:b/>
          <w:bCs/>
          <w:sz w:val="24"/>
          <w:rtl/>
          <w:lang w:eastAsia="he-IL"/>
        </w:rPr>
        <w:t>עולה</w:t>
      </w:r>
      <w:r w:rsidRPr="00586225">
        <w:rPr>
          <w:rFonts w:eastAsia="Times New Roman"/>
          <w:b/>
          <w:bCs/>
          <w:sz w:val="24"/>
          <w:rtl/>
          <w:lang w:eastAsia="he-IL"/>
        </w:rPr>
        <w:t xml:space="preserve"> </w:t>
      </w:r>
      <w:r w:rsidRPr="00586225">
        <w:rPr>
          <w:rFonts w:eastAsia="Times New Roman" w:hint="eastAsia"/>
          <w:b/>
          <w:bCs/>
          <w:sz w:val="24"/>
          <w:rtl/>
          <w:lang w:eastAsia="he-IL"/>
        </w:rPr>
        <w:t>ש</w:t>
      </w:r>
      <w:r w:rsidRPr="00586225">
        <w:rPr>
          <w:rFonts w:eastAsia="Times New Roman"/>
          <w:b/>
          <w:bCs/>
          <w:sz w:val="24"/>
          <w:rtl/>
          <w:lang w:eastAsia="he-IL"/>
        </w:rPr>
        <w:t>בין השנים</w:t>
      </w:r>
      <w:r w:rsidRPr="00586225">
        <w:rPr>
          <w:rFonts w:eastAsia="Times New Roman" w:hint="cs"/>
          <w:b/>
          <w:bCs/>
          <w:sz w:val="24"/>
          <w:rtl/>
          <w:lang w:eastAsia="he-IL"/>
        </w:rPr>
        <w:t xml:space="preserve"> </w:t>
      </w:r>
      <w:r w:rsidRPr="00586225">
        <w:rPr>
          <w:rFonts w:eastAsia="Times New Roman"/>
          <w:b/>
          <w:bCs/>
          <w:sz w:val="24"/>
          <w:rtl/>
          <w:lang w:eastAsia="he-IL"/>
        </w:rPr>
        <w:t>202</w:t>
      </w:r>
      <w:r w:rsidRPr="00586225">
        <w:rPr>
          <w:rFonts w:eastAsia="Times New Roman" w:hint="cs"/>
          <w:b/>
          <w:bCs/>
          <w:sz w:val="24"/>
          <w:rtl/>
          <w:lang w:eastAsia="he-IL"/>
        </w:rPr>
        <w:t>2</w:t>
      </w:r>
      <w:r w:rsidRPr="00586225">
        <w:rPr>
          <w:rFonts w:eastAsia="Times New Roman"/>
          <w:b/>
          <w:bCs/>
          <w:sz w:val="24"/>
          <w:rtl/>
          <w:lang w:eastAsia="he-IL"/>
        </w:rPr>
        <w:t xml:space="preserve"> - 2024 </w:t>
      </w:r>
      <w:r w:rsidRPr="00586225">
        <w:rPr>
          <w:rFonts w:eastAsia="Times New Roman" w:hint="eastAsia"/>
          <w:b/>
          <w:bCs/>
          <w:sz w:val="24"/>
          <w:rtl/>
          <w:lang w:eastAsia="he-IL"/>
        </w:rPr>
        <w:t>ניכרת</w:t>
      </w:r>
      <w:r w:rsidRPr="00586225">
        <w:rPr>
          <w:rFonts w:eastAsia="Times New Roman"/>
          <w:b/>
          <w:bCs/>
          <w:sz w:val="24"/>
          <w:rtl/>
          <w:lang w:eastAsia="he-IL"/>
        </w:rPr>
        <w:t xml:space="preserve"> </w:t>
      </w:r>
      <w:r w:rsidRPr="00586225">
        <w:rPr>
          <w:rFonts w:eastAsia="Times New Roman" w:hint="eastAsia"/>
          <w:b/>
          <w:bCs/>
          <w:sz w:val="24"/>
          <w:rtl/>
          <w:lang w:eastAsia="he-IL"/>
        </w:rPr>
        <w:t>בסיווג</w:t>
      </w:r>
      <w:r w:rsidRPr="00586225">
        <w:rPr>
          <w:rFonts w:eastAsia="Times New Roman"/>
          <w:b/>
          <w:bCs/>
          <w:sz w:val="24"/>
          <w:rtl/>
          <w:lang w:eastAsia="he-IL"/>
        </w:rPr>
        <w:t xml:space="preserve"> משרדים, שירותים ומסחר מגמת עלייה עקבית בתעריפי הארנונה בכל הרשויות המקומיות שנבדקו, בהתאם לשיעור העדכון השנתי שקבע משרד הפנים. עיריית אלעד </w:t>
      </w:r>
      <w:r w:rsidRPr="00586225">
        <w:rPr>
          <w:rFonts w:eastAsia="Times New Roman" w:hint="cs"/>
          <w:b/>
          <w:bCs/>
          <w:sz w:val="24"/>
          <w:rtl/>
          <w:lang w:eastAsia="he-IL"/>
        </w:rPr>
        <w:t xml:space="preserve">גובה </w:t>
      </w:r>
      <w:r w:rsidRPr="00586225">
        <w:rPr>
          <w:rFonts w:eastAsia="Times New Roman"/>
          <w:b/>
          <w:bCs/>
          <w:sz w:val="24"/>
          <w:rtl/>
          <w:lang w:eastAsia="he-IL"/>
        </w:rPr>
        <w:t xml:space="preserve">תעריפים גבוהים בהשוואה ליתר הרשויות </w:t>
      </w:r>
      <w:r w:rsidRPr="00586225">
        <w:rPr>
          <w:rFonts w:eastAsia="Times New Roman" w:hint="eastAsia"/>
          <w:b/>
          <w:bCs/>
          <w:sz w:val="24"/>
          <w:rtl/>
          <w:lang w:eastAsia="he-IL"/>
        </w:rPr>
        <w:t>שנבדקו</w:t>
      </w:r>
      <w:r w:rsidRPr="00586225">
        <w:rPr>
          <w:rFonts w:eastAsia="Times New Roman"/>
          <w:b/>
          <w:bCs/>
          <w:sz w:val="24"/>
          <w:rtl/>
          <w:lang w:eastAsia="he-IL"/>
        </w:rPr>
        <w:t xml:space="preserve">, </w:t>
      </w:r>
      <w:r w:rsidRPr="00586225">
        <w:rPr>
          <w:rFonts w:eastAsia="Times New Roman" w:hint="eastAsia"/>
          <w:b/>
          <w:bCs/>
          <w:sz w:val="24"/>
          <w:rtl/>
          <w:lang w:eastAsia="he-IL"/>
        </w:rPr>
        <w:t>עם</w:t>
      </w:r>
      <w:r w:rsidRPr="00586225">
        <w:rPr>
          <w:rFonts w:eastAsia="Times New Roman"/>
          <w:b/>
          <w:bCs/>
          <w:sz w:val="24"/>
          <w:rtl/>
          <w:lang w:eastAsia="he-IL"/>
        </w:rPr>
        <w:t xml:space="preserve"> </w:t>
      </w:r>
      <w:r w:rsidRPr="00586225">
        <w:rPr>
          <w:rFonts w:eastAsia="Times New Roman" w:hint="eastAsia"/>
          <w:b/>
          <w:bCs/>
          <w:sz w:val="24"/>
          <w:rtl/>
          <w:lang w:eastAsia="he-IL"/>
        </w:rPr>
        <w:t>תעריף</w:t>
      </w:r>
      <w:r w:rsidRPr="00586225">
        <w:rPr>
          <w:rFonts w:eastAsia="Times New Roman"/>
          <w:b/>
          <w:bCs/>
          <w:sz w:val="24"/>
          <w:rtl/>
          <w:lang w:eastAsia="he-IL"/>
        </w:rPr>
        <w:t xml:space="preserve"> משוקלל של 250.6 </w:t>
      </w:r>
      <w:r w:rsidRPr="00586225">
        <w:rPr>
          <w:rFonts w:eastAsia="Times New Roman" w:hint="eastAsia"/>
          <w:b/>
          <w:bCs/>
          <w:sz w:val="24"/>
          <w:rtl/>
          <w:lang w:eastAsia="he-IL"/>
        </w:rPr>
        <w:t>ש</w:t>
      </w:r>
      <w:r w:rsidRPr="00586225">
        <w:rPr>
          <w:rFonts w:eastAsia="Times New Roman"/>
          <w:b/>
          <w:bCs/>
          <w:sz w:val="24"/>
          <w:rtl/>
          <w:lang w:eastAsia="he-IL"/>
        </w:rPr>
        <w:t>"ח ב</w:t>
      </w:r>
      <w:r w:rsidRPr="00586225">
        <w:rPr>
          <w:rFonts w:eastAsia="Times New Roman" w:hint="eastAsia"/>
          <w:b/>
          <w:bCs/>
          <w:sz w:val="24"/>
          <w:rtl/>
          <w:lang w:eastAsia="he-IL"/>
        </w:rPr>
        <w:t>שנת</w:t>
      </w:r>
      <w:r w:rsidRPr="00586225">
        <w:rPr>
          <w:rFonts w:eastAsia="Times New Roman"/>
          <w:b/>
          <w:bCs/>
          <w:sz w:val="24"/>
          <w:rtl/>
          <w:lang w:eastAsia="he-IL"/>
        </w:rPr>
        <w:t xml:space="preserve"> 2022, 253.22 </w:t>
      </w:r>
      <w:r w:rsidRPr="00586225">
        <w:rPr>
          <w:rFonts w:eastAsia="Times New Roman" w:hint="eastAsia"/>
          <w:b/>
          <w:bCs/>
          <w:sz w:val="24"/>
          <w:rtl/>
          <w:lang w:eastAsia="he-IL"/>
        </w:rPr>
        <w:t>ש</w:t>
      </w:r>
      <w:r w:rsidRPr="00586225">
        <w:rPr>
          <w:rFonts w:eastAsia="Times New Roman"/>
          <w:b/>
          <w:bCs/>
          <w:sz w:val="24"/>
          <w:rtl/>
          <w:lang w:eastAsia="he-IL"/>
        </w:rPr>
        <w:t xml:space="preserve">"ח </w:t>
      </w:r>
      <w:r w:rsidRPr="00586225">
        <w:rPr>
          <w:rFonts w:eastAsia="Times New Roman" w:hint="eastAsia"/>
          <w:b/>
          <w:bCs/>
          <w:sz w:val="24"/>
          <w:rtl/>
          <w:lang w:eastAsia="he-IL"/>
        </w:rPr>
        <w:t>בשנת</w:t>
      </w:r>
      <w:r w:rsidRPr="00586225">
        <w:rPr>
          <w:rFonts w:eastAsia="Times New Roman"/>
          <w:b/>
          <w:bCs/>
          <w:sz w:val="24"/>
          <w:rtl/>
          <w:lang w:eastAsia="he-IL"/>
        </w:rPr>
        <w:t xml:space="preserve"> 2023 </w:t>
      </w:r>
      <w:r w:rsidRPr="00586225">
        <w:rPr>
          <w:rFonts w:eastAsia="Times New Roman" w:hint="eastAsia"/>
          <w:b/>
          <w:bCs/>
          <w:sz w:val="24"/>
          <w:rtl/>
          <w:lang w:eastAsia="he-IL"/>
        </w:rPr>
        <w:t>ו</w:t>
      </w:r>
      <w:r w:rsidRPr="00586225">
        <w:rPr>
          <w:rFonts w:eastAsia="Times New Roman"/>
          <w:b/>
          <w:bCs/>
          <w:sz w:val="24"/>
          <w:rtl/>
          <w:lang w:eastAsia="he-IL"/>
        </w:rPr>
        <w:t xml:space="preserve">-261.14 </w:t>
      </w:r>
      <w:r w:rsidRPr="00586225">
        <w:rPr>
          <w:rFonts w:eastAsia="Times New Roman" w:hint="eastAsia"/>
          <w:b/>
          <w:bCs/>
          <w:sz w:val="24"/>
          <w:rtl/>
          <w:lang w:eastAsia="he-IL"/>
        </w:rPr>
        <w:t>ש</w:t>
      </w:r>
      <w:r w:rsidRPr="00586225">
        <w:rPr>
          <w:rFonts w:eastAsia="Times New Roman"/>
          <w:b/>
          <w:bCs/>
          <w:sz w:val="24"/>
          <w:rtl/>
          <w:lang w:eastAsia="he-IL"/>
        </w:rPr>
        <w:t>"ח ב</w:t>
      </w:r>
      <w:r w:rsidRPr="00586225">
        <w:rPr>
          <w:rFonts w:eastAsia="Times New Roman" w:hint="eastAsia"/>
          <w:b/>
          <w:bCs/>
          <w:sz w:val="24"/>
          <w:rtl/>
          <w:lang w:eastAsia="he-IL"/>
        </w:rPr>
        <w:t>שנת</w:t>
      </w:r>
      <w:r w:rsidRPr="00586225">
        <w:rPr>
          <w:rFonts w:eastAsia="Times New Roman"/>
          <w:b/>
          <w:bCs/>
          <w:sz w:val="24"/>
          <w:rtl/>
          <w:lang w:eastAsia="he-IL"/>
        </w:rPr>
        <w:t xml:space="preserve"> 2024, פי 3.5 </w:t>
      </w:r>
      <w:r w:rsidRPr="00586225">
        <w:rPr>
          <w:rFonts w:eastAsia="Times New Roman" w:hint="eastAsia"/>
          <w:b/>
          <w:bCs/>
          <w:sz w:val="24"/>
          <w:rtl/>
          <w:lang w:eastAsia="he-IL"/>
        </w:rPr>
        <w:t>מתעריף</w:t>
      </w:r>
      <w:r w:rsidRPr="00586225">
        <w:rPr>
          <w:rFonts w:eastAsia="Times New Roman"/>
          <w:b/>
          <w:bCs/>
          <w:sz w:val="24"/>
          <w:rtl/>
          <w:lang w:eastAsia="he-IL"/>
        </w:rPr>
        <w:t xml:space="preserve"> </w:t>
      </w:r>
      <w:r w:rsidRPr="00586225">
        <w:rPr>
          <w:rFonts w:eastAsia="Times New Roman" w:hint="eastAsia"/>
          <w:b/>
          <w:bCs/>
          <w:sz w:val="24"/>
          <w:rtl/>
          <w:lang w:eastAsia="he-IL"/>
        </w:rPr>
        <w:t>המינימום</w:t>
      </w:r>
      <w:r w:rsidRPr="00586225">
        <w:rPr>
          <w:rFonts w:eastAsia="Times New Roman"/>
          <w:b/>
          <w:bCs/>
          <w:sz w:val="24"/>
          <w:rtl/>
          <w:lang w:eastAsia="he-IL"/>
        </w:rPr>
        <w:t xml:space="preserve"> </w:t>
      </w:r>
      <w:r w:rsidRPr="00586225">
        <w:rPr>
          <w:rFonts w:eastAsia="Times New Roman" w:hint="eastAsia"/>
          <w:b/>
          <w:bCs/>
          <w:sz w:val="24"/>
          <w:rtl/>
          <w:lang w:eastAsia="he-IL"/>
        </w:rPr>
        <w:t>שעמד</w:t>
      </w:r>
      <w:r w:rsidRPr="00586225">
        <w:rPr>
          <w:rFonts w:eastAsia="Times New Roman"/>
          <w:b/>
          <w:bCs/>
          <w:sz w:val="24"/>
          <w:rtl/>
          <w:lang w:eastAsia="he-IL"/>
        </w:rPr>
        <w:t xml:space="preserve"> על 72.19 </w:t>
      </w:r>
      <w:r w:rsidRPr="00586225">
        <w:rPr>
          <w:rFonts w:eastAsia="Times New Roman" w:hint="eastAsia"/>
          <w:b/>
          <w:bCs/>
          <w:sz w:val="24"/>
          <w:rtl/>
          <w:lang w:eastAsia="he-IL"/>
        </w:rPr>
        <w:t>ש</w:t>
      </w:r>
      <w:r w:rsidRPr="00586225">
        <w:rPr>
          <w:rFonts w:eastAsia="Times New Roman"/>
          <w:b/>
          <w:bCs/>
          <w:sz w:val="24"/>
          <w:rtl/>
          <w:lang w:eastAsia="he-IL"/>
        </w:rPr>
        <w:t xml:space="preserve">"ח </w:t>
      </w:r>
      <w:r w:rsidRPr="00586225">
        <w:rPr>
          <w:rFonts w:eastAsia="Times New Roman" w:hint="eastAsia"/>
          <w:b/>
          <w:bCs/>
          <w:sz w:val="24"/>
          <w:rtl/>
          <w:lang w:eastAsia="he-IL"/>
        </w:rPr>
        <w:t>למ</w:t>
      </w:r>
      <w:r w:rsidRPr="00586225">
        <w:rPr>
          <w:rFonts w:eastAsia="Times New Roman"/>
          <w:b/>
          <w:bCs/>
          <w:sz w:val="24"/>
          <w:rtl/>
          <w:lang w:eastAsia="he-IL"/>
        </w:rPr>
        <w:t xml:space="preserve">"ר, על 73.18 ש"ח למ"ר ועל 75.14 ש"ח למ"ר </w:t>
      </w:r>
      <w:r w:rsidRPr="00586225">
        <w:rPr>
          <w:rFonts w:eastAsia="Times New Roman" w:hint="eastAsia"/>
          <w:b/>
          <w:bCs/>
          <w:sz w:val="24"/>
          <w:rtl/>
          <w:lang w:eastAsia="he-IL"/>
        </w:rPr>
        <w:t>בכל</w:t>
      </w:r>
      <w:r w:rsidRPr="00586225">
        <w:rPr>
          <w:rFonts w:eastAsia="Times New Roman"/>
          <w:b/>
          <w:bCs/>
          <w:sz w:val="24"/>
          <w:rtl/>
          <w:lang w:eastAsia="he-IL"/>
        </w:rPr>
        <w:t xml:space="preserve"> </w:t>
      </w:r>
      <w:r w:rsidRPr="00586225">
        <w:rPr>
          <w:rFonts w:eastAsia="Times New Roman" w:hint="eastAsia"/>
          <w:b/>
          <w:bCs/>
          <w:sz w:val="24"/>
          <w:rtl/>
          <w:lang w:eastAsia="he-IL"/>
        </w:rPr>
        <w:t>אחת</w:t>
      </w:r>
      <w:r w:rsidRPr="00586225">
        <w:rPr>
          <w:rFonts w:eastAsia="Times New Roman"/>
          <w:b/>
          <w:bCs/>
          <w:sz w:val="24"/>
          <w:rtl/>
          <w:lang w:eastAsia="he-IL"/>
        </w:rPr>
        <w:t xml:space="preserve"> </w:t>
      </w:r>
      <w:r w:rsidRPr="00586225">
        <w:rPr>
          <w:rFonts w:eastAsia="Times New Roman" w:hint="eastAsia"/>
          <w:b/>
          <w:bCs/>
          <w:sz w:val="24"/>
          <w:rtl/>
          <w:lang w:eastAsia="he-IL"/>
        </w:rPr>
        <w:t>מהשנים</w:t>
      </w:r>
      <w:r w:rsidRPr="00586225">
        <w:rPr>
          <w:rFonts w:eastAsia="Times New Roman"/>
          <w:b/>
          <w:bCs/>
          <w:sz w:val="24"/>
          <w:rtl/>
          <w:lang w:eastAsia="he-IL"/>
        </w:rPr>
        <w:t xml:space="preserve"> בהתאמה. עיריית נוף הגליל </w:t>
      </w:r>
      <w:r w:rsidRPr="00586225">
        <w:rPr>
          <w:rFonts w:eastAsia="Times New Roman" w:hint="eastAsia"/>
          <w:b/>
          <w:bCs/>
          <w:sz w:val="24"/>
          <w:rtl/>
          <w:lang w:eastAsia="he-IL"/>
        </w:rPr>
        <w:t>גובה</w:t>
      </w:r>
      <w:r w:rsidRPr="00586225">
        <w:rPr>
          <w:rFonts w:eastAsia="Times New Roman"/>
          <w:b/>
          <w:bCs/>
          <w:sz w:val="24"/>
          <w:rtl/>
          <w:lang w:eastAsia="he-IL"/>
        </w:rPr>
        <w:t xml:space="preserve"> </w:t>
      </w:r>
      <w:r w:rsidRPr="00586225">
        <w:rPr>
          <w:rFonts w:eastAsia="Times New Roman" w:hint="eastAsia"/>
          <w:b/>
          <w:bCs/>
          <w:sz w:val="24"/>
          <w:rtl/>
          <w:lang w:eastAsia="he-IL"/>
        </w:rPr>
        <w:t>אף</w:t>
      </w:r>
      <w:r w:rsidRPr="00586225">
        <w:rPr>
          <w:rFonts w:eastAsia="Times New Roman"/>
          <w:b/>
          <w:bCs/>
          <w:sz w:val="24"/>
          <w:rtl/>
          <w:lang w:eastAsia="he-IL"/>
        </w:rPr>
        <w:t xml:space="preserve"> </w:t>
      </w:r>
      <w:r w:rsidRPr="00586225">
        <w:rPr>
          <w:rFonts w:eastAsia="Times New Roman" w:hint="eastAsia"/>
          <w:b/>
          <w:bCs/>
          <w:sz w:val="24"/>
          <w:rtl/>
          <w:lang w:eastAsia="he-IL"/>
        </w:rPr>
        <w:t>היא</w:t>
      </w:r>
      <w:r w:rsidRPr="00586225">
        <w:rPr>
          <w:rFonts w:eastAsia="Times New Roman"/>
          <w:b/>
          <w:bCs/>
          <w:sz w:val="24"/>
          <w:rtl/>
          <w:lang w:eastAsia="he-IL"/>
        </w:rPr>
        <w:t xml:space="preserve"> תעריפים משוקללים גבוהים יחסית: 147.8 </w:t>
      </w:r>
      <w:r w:rsidRPr="00586225">
        <w:rPr>
          <w:rFonts w:eastAsia="Times New Roman" w:hint="eastAsia"/>
          <w:b/>
          <w:bCs/>
          <w:sz w:val="24"/>
          <w:rtl/>
          <w:lang w:eastAsia="he-IL"/>
        </w:rPr>
        <w:t>ש</w:t>
      </w:r>
      <w:r w:rsidRPr="00586225">
        <w:rPr>
          <w:rFonts w:eastAsia="Times New Roman"/>
          <w:b/>
          <w:bCs/>
          <w:sz w:val="24"/>
          <w:rtl/>
          <w:lang w:eastAsia="he-IL"/>
        </w:rPr>
        <w:t>"ח ב</w:t>
      </w:r>
      <w:r w:rsidRPr="00586225">
        <w:rPr>
          <w:rFonts w:eastAsia="Times New Roman" w:hint="eastAsia"/>
          <w:b/>
          <w:bCs/>
          <w:sz w:val="24"/>
          <w:rtl/>
          <w:lang w:eastAsia="he-IL"/>
        </w:rPr>
        <w:t>שנת</w:t>
      </w:r>
      <w:r w:rsidRPr="00586225">
        <w:rPr>
          <w:rFonts w:eastAsia="Times New Roman"/>
          <w:b/>
          <w:bCs/>
          <w:sz w:val="24"/>
          <w:rtl/>
          <w:lang w:eastAsia="he-IL"/>
        </w:rPr>
        <w:t xml:space="preserve"> 2022, 156.96 </w:t>
      </w:r>
      <w:r w:rsidRPr="00586225">
        <w:rPr>
          <w:rFonts w:eastAsia="Times New Roman" w:hint="eastAsia"/>
          <w:b/>
          <w:bCs/>
          <w:sz w:val="24"/>
          <w:rtl/>
          <w:lang w:eastAsia="he-IL"/>
        </w:rPr>
        <w:t>ש</w:t>
      </w:r>
      <w:r w:rsidRPr="00586225">
        <w:rPr>
          <w:rFonts w:eastAsia="Times New Roman"/>
          <w:b/>
          <w:bCs/>
          <w:sz w:val="24"/>
          <w:rtl/>
          <w:lang w:eastAsia="he-IL"/>
        </w:rPr>
        <w:t xml:space="preserve">"ח </w:t>
      </w:r>
      <w:r w:rsidRPr="00586225">
        <w:rPr>
          <w:rFonts w:eastAsia="Times New Roman" w:hint="eastAsia"/>
          <w:b/>
          <w:bCs/>
          <w:sz w:val="24"/>
          <w:rtl/>
          <w:lang w:eastAsia="he-IL"/>
        </w:rPr>
        <w:t>בשנת</w:t>
      </w:r>
      <w:r w:rsidRPr="00586225">
        <w:rPr>
          <w:rFonts w:eastAsia="Times New Roman"/>
          <w:b/>
          <w:bCs/>
          <w:sz w:val="24"/>
          <w:rtl/>
          <w:lang w:eastAsia="he-IL"/>
        </w:rPr>
        <w:t xml:space="preserve"> 2023 </w:t>
      </w:r>
      <w:r w:rsidRPr="00586225">
        <w:rPr>
          <w:rFonts w:eastAsia="Times New Roman" w:hint="eastAsia"/>
          <w:b/>
          <w:bCs/>
          <w:sz w:val="24"/>
          <w:rtl/>
          <w:lang w:eastAsia="he-IL"/>
        </w:rPr>
        <w:t>ו</w:t>
      </w:r>
      <w:r w:rsidRPr="00586225">
        <w:rPr>
          <w:rFonts w:eastAsia="Times New Roman"/>
          <w:b/>
          <w:bCs/>
          <w:sz w:val="24"/>
          <w:rtl/>
          <w:lang w:eastAsia="he-IL"/>
        </w:rPr>
        <w:t xml:space="preserve">-154.81 </w:t>
      </w:r>
      <w:r w:rsidRPr="00586225">
        <w:rPr>
          <w:rFonts w:eastAsia="Times New Roman" w:hint="eastAsia"/>
          <w:b/>
          <w:bCs/>
          <w:sz w:val="24"/>
          <w:rtl/>
          <w:lang w:eastAsia="he-IL"/>
        </w:rPr>
        <w:t>ש</w:t>
      </w:r>
      <w:r w:rsidRPr="00586225">
        <w:rPr>
          <w:rFonts w:eastAsia="Times New Roman"/>
          <w:b/>
          <w:bCs/>
          <w:sz w:val="24"/>
          <w:rtl/>
          <w:lang w:eastAsia="he-IL"/>
        </w:rPr>
        <w:t>"ח ב</w:t>
      </w:r>
      <w:r w:rsidRPr="00586225">
        <w:rPr>
          <w:rFonts w:eastAsia="Times New Roman" w:hint="eastAsia"/>
          <w:b/>
          <w:bCs/>
          <w:sz w:val="24"/>
          <w:rtl/>
          <w:lang w:eastAsia="he-IL"/>
        </w:rPr>
        <w:t>שנת</w:t>
      </w:r>
      <w:r w:rsidRPr="00586225">
        <w:rPr>
          <w:rFonts w:eastAsia="Times New Roman"/>
          <w:b/>
          <w:bCs/>
          <w:sz w:val="24"/>
          <w:rtl/>
          <w:lang w:eastAsia="he-IL"/>
        </w:rPr>
        <w:t xml:space="preserve"> 2024. </w:t>
      </w:r>
      <w:r w:rsidRPr="00586225">
        <w:rPr>
          <w:rFonts w:eastAsia="Times New Roman" w:hint="eastAsia"/>
          <w:b/>
          <w:bCs/>
          <w:sz w:val="24"/>
          <w:rtl/>
          <w:lang w:eastAsia="he-IL"/>
        </w:rPr>
        <w:t>המועצה</w:t>
      </w:r>
      <w:r w:rsidRPr="00586225">
        <w:rPr>
          <w:rFonts w:eastAsia="Times New Roman"/>
          <w:b/>
          <w:bCs/>
          <w:sz w:val="24"/>
          <w:rtl/>
          <w:lang w:eastAsia="he-IL"/>
        </w:rPr>
        <w:t xml:space="preserve"> </w:t>
      </w:r>
      <w:r w:rsidRPr="00586225">
        <w:rPr>
          <w:rFonts w:eastAsia="Times New Roman" w:hint="eastAsia"/>
          <w:b/>
          <w:bCs/>
          <w:sz w:val="24"/>
          <w:rtl/>
          <w:lang w:eastAsia="he-IL"/>
        </w:rPr>
        <w:t>האזורית</w:t>
      </w:r>
      <w:r w:rsidRPr="00586225">
        <w:rPr>
          <w:rFonts w:eastAsia="Times New Roman"/>
          <w:b/>
          <w:bCs/>
          <w:sz w:val="24"/>
          <w:rtl/>
          <w:lang w:eastAsia="he-IL"/>
        </w:rPr>
        <w:t xml:space="preserve"> מגידו </w:t>
      </w:r>
      <w:r w:rsidRPr="00586225">
        <w:rPr>
          <w:rFonts w:eastAsia="Times New Roman" w:hint="eastAsia"/>
          <w:b/>
          <w:bCs/>
          <w:sz w:val="24"/>
          <w:rtl/>
          <w:lang w:eastAsia="he-IL"/>
        </w:rPr>
        <w:t>גובה</w:t>
      </w:r>
      <w:r w:rsidRPr="00586225">
        <w:rPr>
          <w:rFonts w:eastAsia="Times New Roman"/>
          <w:b/>
          <w:bCs/>
          <w:sz w:val="24"/>
          <w:rtl/>
          <w:lang w:eastAsia="he-IL"/>
        </w:rPr>
        <w:t xml:space="preserve"> </w:t>
      </w:r>
      <w:r w:rsidRPr="00586225">
        <w:rPr>
          <w:rFonts w:eastAsia="Times New Roman" w:hint="eastAsia"/>
          <w:b/>
          <w:bCs/>
          <w:sz w:val="24"/>
          <w:rtl/>
          <w:lang w:eastAsia="he-IL"/>
        </w:rPr>
        <w:t>תעריפים</w:t>
      </w:r>
      <w:r w:rsidRPr="00586225">
        <w:rPr>
          <w:rFonts w:eastAsia="Times New Roman"/>
          <w:b/>
          <w:bCs/>
          <w:sz w:val="24"/>
          <w:rtl/>
          <w:lang w:eastAsia="he-IL"/>
        </w:rPr>
        <w:t xml:space="preserve"> נמוכים יחסית: 44.84 </w:t>
      </w:r>
      <w:r w:rsidRPr="00586225">
        <w:rPr>
          <w:rFonts w:eastAsia="Times New Roman" w:hint="eastAsia"/>
          <w:b/>
          <w:bCs/>
          <w:sz w:val="24"/>
          <w:rtl/>
          <w:lang w:eastAsia="he-IL"/>
        </w:rPr>
        <w:t>ש</w:t>
      </w:r>
      <w:r w:rsidRPr="00586225">
        <w:rPr>
          <w:rFonts w:eastAsia="Times New Roman"/>
          <w:b/>
          <w:bCs/>
          <w:sz w:val="24"/>
          <w:rtl/>
          <w:lang w:eastAsia="he-IL"/>
        </w:rPr>
        <w:t>"ח ב</w:t>
      </w:r>
      <w:r w:rsidRPr="00586225">
        <w:rPr>
          <w:rFonts w:eastAsia="Times New Roman" w:hint="eastAsia"/>
          <w:b/>
          <w:bCs/>
          <w:sz w:val="24"/>
          <w:rtl/>
          <w:lang w:eastAsia="he-IL"/>
        </w:rPr>
        <w:t>שנת</w:t>
      </w:r>
      <w:r w:rsidRPr="00586225">
        <w:rPr>
          <w:rFonts w:eastAsia="Times New Roman"/>
          <w:b/>
          <w:bCs/>
          <w:sz w:val="24"/>
          <w:rtl/>
          <w:lang w:eastAsia="he-IL"/>
        </w:rPr>
        <w:t xml:space="preserve"> 2022, 95.42 </w:t>
      </w:r>
      <w:r w:rsidRPr="00586225">
        <w:rPr>
          <w:rFonts w:eastAsia="Times New Roman" w:hint="eastAsia"/>
          <w:b/>
          <w:bCs/>
          <w:sz w:val="24"/>
          <w:rtl/>
          <w:lang w:eastAsia="he-IL"/>
        </w:rPr>
        <w:t>ש</w:t>
      </w:r>
      <w:r w:rsidRPr="00586225">
        <w:rPr>
          <w:rFonts w:eastAsia="Times New Roman"/>
          <w:b/>
          <w:bCs/>
          <w:sz w:val="24"/>
          <w:rtl/>
          <w:lang w:eastAsia="he-IL"/>
        </w:rPr>
        <w:t xml:space="preserve">"ח </w:t>
      </w:r>
      <w:r w:rsidRPr="00586225">
        <w:rPr>
          <w:rFonts w:eastAsia="Times New Roman" w:hint="eastAsia"/>
          <w:b/>
          <w:bCs/>
          <w:sz w:val="24"/>
          <w:rtl/>
          <w:lang w:eastAsia="he-IL"/>
        </w:rPr>
        <w:t>בשנת</w:t>
      </w:r>
      <w:r w:rsidRPr="00586225">
        <w:rPr>
          <w:rFonts w:eastAsia="Times New Roman"/>
          <w:b/>
          <w:bCs/>
          <w:sz w:val="24"/>
          <w:rtl/>
          <w:lang w:eastAsia="he-IL"/>
        </w:rPr>
        <w:t xml:space="preserve"> 2023 </w:t>
      </w:r>
      <w:r w:rsidRPr="00586225">
        <w:rPr>
          <w:rFonts w:eastAsia="Times New Roman" w:hint="eastAsia"/>
          <w:b/>
          <w:bCs/>
          <w:sz w:val="24"/>
          <w:rtl/>
          <w:lang w:eastAsia="he-IL"/>
        </w:rPr>
        <w:t>ו</w:t>
      </w:r>
      <w:r w:rsidRPr="00586225">
        <w:rPr>
          <w:rFonts w:eastAsia="Times New Roman"/>
          <w:b/>
          <w:bCs/>
          <w:sz w:val="24"/>
          <w:rtl/>
          <w:lang w:eastAsia="he-IL"/>
        </w:rPr>
        <w:t xml:space="preserve">-97.52 </w:t>
      </w:r>
      <w:r w:rsidRPr="00586225">
        <w:rPr>
          <w:rFonts w:eastAsia="Times New Roman" w:hint="eastAsia"/>
          <w:b/>
          <w:bCs/>
          <w:sz w:val="24"/>
          <w:rtl/>
          <w:lang w:eastAsia="he-IL"/>
        </w:rPr>
        <w:t>ש</w:t>
      </w:r>
      <w:r w:rsidRPr="00586225">
        <w:rPr>
          <w:rFonts w:eastAsia="Times New Roman"/>
          <w:b/>
          <w:bCs/>
          <w:sz w:val="24"/>
          <w:rtl/>
          <w:lang w:eastAsia="he-IL"/>
        </w:rPr>
        <w:t>"ח ב</w:t>
      </w:r>
      <w:r w:rsidRPr="00586225">
        <w:rPr>
          <w:rFonts w:eastAsia="Times New Roman" w:hint="eastAsia"/>
          <w:b/>
          <w:bCs/>
          <w:sz w:val="24"/>
          <w:rtl/>
          <w:lang w:eastAsia="he-IL"/>
        </w:rPr>
        <w:t>שנת</w:t>
      </w:r>
      <w:r w:rsidRPr="00586225">
        <w:rPr>
          <w:rFonts w:eastAsia="Times New Roman"/>
          <w:b/>
          <w:bCs/>
          <w:sz w:val="24"/>
          <w:rtl/>
          <w:lang w:eastAsia="he-IL"/>
        </w:rPr>
        <w:t xml:space="preserve"> 2024. יתר הרשויות </w:t>
      </w:r>
      <w:r w:rsidRPr="00586225">
        <w:rPr>
          <w:rFonts w:eastAsia="Times New Roman" w:hint="eastAsia"/>
          <w:b/>
          <w:bCs/>
          <w:sz w:val="24"/>
          <w:rtl/>
          <w:lang w:eastAsia="he-IL"/>
        </w:rPr>
        <w:t>מצויות</w:t>
      </w:r>
      <w:r w:rsidRPr="00586225">
        <w:rPr>
          <w:rFonts w:eastAsia="Times New Roman"/>
          <w:b/>
          <w:bCs/>
          <w:sz w:val="24"/>
          <w:rtl/>
          <w:lang w:eastAsia="he-IL"/>
        </w:rPr>
        <w:t xml:space="preserve"> בטווח בינוני </w:t>
      </w:r>
      <w:r w:rsidRPr="00586225">
        <w:rPr>
          <w:rFonts w:eastAsia="Times New Roman" w:hint="eastAsia"/>
          <w:b/>
          <w:bCs/>
          <w:sz w:val="24"/>
          <w:rtl/>
          <w:lang w:eastAsia="he-IL"/>
        </w:rPr>
        <w:t>שנע</w:t>
      </w:r>
      <w:r w:rsidRPr="00586225">
        <w:rPr>
          <w:rFonts w:eastAsia="Times New Roman"/>
          <w:b/>
          <w:bCs/>
          <w:sz w:val="24"/>
          <w:rtl/>
          <w:lang w:eastAsia="he-IL"/>
        </w:rPr>
        <w:t xml:space="preserve"> </w:t>
      </w:r>
      <w:r w:rsidRPr="00586225">
        <w:rPr>
          <w:rFonts w:eastAsia="Times New Roman" w:hint="eastAsia"/>
          <w:b/>
          <w:bCs/>
          <w:sz w:val="24"/>
          <w:rtl/>
          <w:lang w:eastAsia="he-IL"/>
        </w:rPr>
        <w:t>בשנת</w:t>
      </w:r>
      <w:r w:rsidRPr="00586225">
        <w:rPr>
          <w:rFonts w:eastAsia="Times New Roman"/>
          <w:b/>
          <w:bCs/>
          <w:sz w:val="24"/>
          <w:rtl/>
          <w:lang w:eastAsia="he-IL"/>
        </w:rPr>
        <w:t xml:space="preserve"> 2024 </w:t>
      </w:r>
      <w:r w:rsidRPr="00586225">
        <w:rPr>
          <w:rFonts w:eastAsia="Times New Roman" w:hint="eastAsia"/>
          <w:b/>
          <w:bCs/>
          <w:sz w:val="24"/>
          <w:rtl/>
          <w:lang w:eastAsia="he-IL"/>
        </w:rPr>
        <w:t>בין</w:t>
      </w:r>
      <w:r w:rsidRPr="00586225">
        <w:rPr>
          <w:rFonts w:eastAsia="Times New Roman"/>
          <w:b/>
          <w:bCs/>
          <w:sz w:val="24"/>
          <w:rtl/>
          <w:lang w:eastAsia="he-IL"/>
        </w:rPr>
        <w:t xml:space="preserve"> 78 </w:t>
      </w:r>
      <w:r w:rsidRPr="00586225">
        <w:rPr>
          <w:rFonts w:eastAsia="Times New Roman" w:hint="eastAsia"/>
          <w:b/>
          <w:bCs/>
          <w:sz w:val="24"/>
          <w:rtl/>
          <w:lang w:eastAsia="he-IL"/>
        </w:rPr>
        <w:t>ש</w:t>
      </w:r>
      <w:r w:rsidRPr="00586225">
        <w:rPr>
          <w:rFonts w:eastAsia="Times New Roman"/>
          <w:b/>
          <w:bCs/>
          <w:sz w:val="24"/>
          <w:rtl/>
          <w:lang w:eastAsia="he-IL"/>
        </w:rPr>
        <w:t xml:space="preserve">"ח </w:t>
      </w:r>
      <w:r w:rsidRPr="00586225">
        <w:rPr>
          <w:rFonts w:eastAsia="Times New Roman" w:hint="eastAsia"/>
          <w:b/>
          <w:bCs/>
          <w:sz w:val="24"/>
          <w:rtl/>
          <w:lang w:eastAsia="he-IL"/>
        </w:rPr>
        <w:t>ל</w:t>
      </w:r>
      <w:r w:rsidRPr="00586225">
        <w:rPr>
          <w:rFonts w:eastAsia="Times New Roman"/>
          <w:b/>
          <w:bCs/>
          <w:sz w:val="24"/>
          <w:rtl/>
          <w:lang w:eastAsia="he-IL"/>
        </w:rPr>
        <w:t xml:space="preserve">-96 </w:t>
      </w:r>
      <w:r w:rsidRPr="00586225">
        <w:rPr>
          <w:rFonts w:eastAsia="Times New Roman" w:hint="eastAsia"/>
          <w:b/>
          <w:bCs/>
          <w:sz w:val="24"/>
          <w:rtl/>
          <w:lang w:eastAsia="he-IL"/>
        </w:rPr>
        <w:t>ש</w:t>
      </w:r>
      <w:r w:rsidRPr="00586225">
        <w:rPr>
          <w:rFonts w:eastAsia="Times New Roman"/>
          <w:b/>
          <w:bCs/>
          <w:sz w:val="24"/>
          <w:rtl/>
          <w:lang w:eastAsia="he-IL"/>
        </w:rPr>
        <w:t xml:space="preserve">"ח, עם פערים קטנים יחסית ביניהן. </w:t>
      </w:r>
    </w:p>
    <w:p w:rsidR="00586225" w:rsidRPr="002E2122" w:rsidP="002F733C">
      <w:pPr>
        <w:spacing w:line="269" w:lineRule="auto"/>
        <w:rPr>
          <w:rFonts w:eastAsia="Calibri"/>
          <w:sz w:val="18"/>
          <w:szCs w:val="18"/>
          <w:rtl/>
          <w:lang w:eastAsia="he-IL"/>
        </w:rPr>
      </w:pPr>
    </w:p>
    <w:p w:rsidR="00586225" w:rsidRPr="00586225" w:rsidP="002F733C">
      <w:pPr>
        <w:widowControl w:val="0"/>
        <w:spacing w:line="269" w:lineRule="auto"/>
        <w:rPr>
          <w:rFonts w:eastAsia="Calibri"/>
          <w:rtl/>
          <w:lang w:eastAsia="he-IL"/>
        </w:rPr>
      </w:pPr>
      <w:r w:rsidRPr="00586225">
        <w:rPr>
          <w:rFonts w:eastAsia="Times New Roman"/>
          <w:sz w:val="24"/>
          <w:rtl/>
          <w:lang w:eastAsia="he-IL"/>
        </w:rPr>
        <w:t xml:space="preserve">במועצה האזורית </w:t>
      </w:r>
      <w:r w:rsidRPr="00586225">
        <w:rPr>
          <w:rFonts w:eastAsia="Times New Roman"/>
          <w:b/>
          <w:bCs/>
          <w:sz w:val="24"/>
          <w:rtl/>
          <w:lang w:eastAsia="he-IL"/>
        </w:rPr>
        <w:t xml:space="preserve">מגידו </w:t>
      </w:r>
      <w:r w:rsidRPr="00586225">
        <w:rPr>
          <w:rFonts w:eastAsia="Times New Roman" w:hint="cs"/>
          <w:sz w:val="24"/>
          <w:rtl/>
          <w:lang w:eastAsia="he-IL"/>
        </w:rPr>
        <w:t xml:space="preserve">נבעה </w:t>
      </w:r>
      <w:r w:rsidRPr="00586225">
        <w:rPr>
          <w:rFonts w:eastAsia="Times New Roman"/>
          <w:sz w:val="24"/>
          <w:rtl/>
          <w:lang w:eastAsia="he-IL"/>
        </w:rPr>
        <w:t>העלייה בתעריף הארנונה המשוקלל ב</w:t>
      </w:r>
      <w:r w:rsidRPr="00586225">
        <w:rPr>
          <w:rFonts w:eastAsia="Times New Roman" w:hint="cs"/>
          <w:sz w:val="24"/>
          <w:rtl/>
          <w:lang w:eastAsia="he-IL"/>
        </w:rPr>
        <w:t>ין ה</w:t>
      </w:r>
      <w:r w:rsidRPr="00586225">
        <w:rPr>
          <w:rFonts w:eastAsia="Times New Roman"/>
          <w:sz w:val="24"/>
          <w:rtl/>
          <w:lang w:eastAsia="he-IL"/>
        </w:rPr>
        <w:t>שנים 2022</w:t>
      </w:r>
      <w:r w:rsidRPr="00586225">
        <w:rPr>
          <w:rFonts w:eastAsia="Times New Roman" w:hint="cs"/>
          <w:sz w:val="24"/>
          <w:rtl/>
          <w:lang w:eastAsia="he-IL"/>
        </w:rPr>
        <w:t xml:space="preserve"> ל-</w:t>
      </w:r>
      <w:r w:rsidRPr="00586225">
        <w:rPr>
          <w:rFonts w:eastAsia="Times New Roman"/>
          <w:sz w:val="24"/>
          <w:rtl/>
          <w:lang w:eastAsia="he-IL"/>
        </w:rPr>
        <w:t xml:space="preserve">2023 משינוי בהגדרת אזורי החיוב. בשנת 2022 </w:t>
      </w:r>
      <w:r w:rsidRPr="00586225">
        <w:rPr>
          <w:rFonts w:eastAsia="Times New Roman" w:hint="cs"/>
          <w:sz w:val="24"/>
          <w:rtl/>
          <w:lang w:eastAsia="he-IL"/>
        </w:rPr>
        <w:t xml:space="preserve">כלל </w:t>
      </w:r>
      <w:r w:rsidRPr="00586225">
        <w:rPr>
          <w:rFonts w:eastAsia="Times New Roman"/>
          <w:sz w:val="24"/>
          <w:rtl/>
          <w:lang w:eastAsia="he-IL"/>
        </w:rPr>
        <w:t xml:space="preserve">החישוב רק </w:t>
      </w:r>
      <w:r w:rsidRPr="00586225">
        <w:rPr>
          <w:rFonts w:eastAsia="Times New Roman" w:hint="cs"/>
          <w:sz w:val="24"/>
          <w:rtl/>
          <w:lang w:eastAsia="he-IL"/>
        </w:rPr>
        <w:t xml:space="preserve">את </w:t>
      </w:r>
      <w:r w:rsidRPr="00586225">
        <w:rPr>
          <w:rFonts w:eastAsia="Times New Roman"/>
          <w:sz w:val="24"/>
          <w:rtl/>
          <w:lang w:eastAsia="he-IL"/>
        </w:rPr>
        <w:t xml:space="preserve">אזורים א' </w:t>
      </w:r>
      <w:r w:rsidRPr="00586225">
        <w:rPr>
          <w:rFonts w:eastAsia="Times New Roman" w:hint="cs"/>
          <w:sz w:val="24"/>
          <w:rtl/>
          <w:lang w:eastAsia="he-IL"/>
        </w:rPr>
        <w:t>ו</w:t>
      </w:r>
      <w:r w:rsidRPr="00586225">
        <w:rPr>
          <w:rFonts w:eastAsia="Times New Roman"/>
          <w:sz w:val="24"/>
          <w:rtl/>
          <w:lang w:eastAsia="he-IL"/>
        </w:rPr>
        <w:t>ב', ולכן התעריף היה נמוך יחסית. בשנת 2023, ל</w:t>
      </w:r>
      <w:r w:rsidRPr="00586225">
        <w:rPr>
          <w:rFonts w:eastAsia="Times New Roman" w:hint="cs"/>
          <w:sz w:val="24"/>
          <w:rtl/>
          <w:lang w:eastAsia="he-IL"/>
        </w:rPr>
        <w:t xml:space="preserve">פי </w:t>
      </w:r>
      <w:r w:rsidRPr="00586225">
        <w:rPr>
          <w:rFonts w:eastAsia="Times New Roman"/>
          <w:sz w:val="24"/>
          <w:rtl/>
          <w:lang w:eastAsia="he-IL"/>
        </w:rPr>
        <w:t xml:space="preserve">הנחיית משרד הפנים, נוסף לחישוב גם אזור התעשייה מבוא כרמל (אזור ג'), </w:t>
      </w:r>
      <w:r w:rsidRPr="00586225">
        <w:rPr>
          <w:rFonts w:eastAsia="Times New Roman" w:hint="cs"/>
          <w:sz w:val="24"/>
          <w:rtl/>
          <w:lang w:eastAsia="he-IL"/>
        </w:rPr>
        <w:t>דבר</w:t>
      </w:r>
      <w:r w:rsidRPr="00586225">
        <w:rPr>
          <w:rFonts w:eastAsia="Times New Roman"/>
          <w:sz w:val="24"/>
          <w:rtl/>
          <w:lang w:eastAsia="he-IL"/>
        </w:rPr>
        <w:t xml:space="preserve"> שהוביל לעלייה </w:t>
      </w:r>
      <w:r w:rsidRPr="00586225">
        <w:rPr>
          <w:rFonts w:eastAsia="Times New Roman" w:hint="cs"/>
          <w:sz w:val="24"/>
          <w:rtl/>
          <w:lang w:eastAsia="he-IL"/>
        </w:rPr>
        <w:t>גדולה</w:t>
      </w:r>
      <w:r w:rsidRPr="00586225">
        <w:rPr>
          <w:rFonts w:eastAsia="Times New Roman"/>
          <w:sz w:val="24"/>
          <w:rtl/>
          <w:lang w:eastAsia="he-IL"/>
        </w:rPr>
        <w:t xml:space="preserve"> בתעריף המשוקלל</w:t>
      </w:r>
      <w:r w:rsidRPr="00586225">
        <w:rPr>
          <w:rFonts w:eastAsia="Times New Roman" w:hint="cs"/>
          <w:sz w:val="24"/>
          <w:rtl/>
          <w:lang w:eastAsia="he-IL"/>
        </w:rPr>
        <w:t xml:space="preserve"> בסיווג משרדים ומסחר</w:t>
      </w:r>
      <w:r w:rsidRPr="00586225">
        <w:rPr>
          <w:rFonts w:eastAsia="Times New Roman"/>
          <w:sz w:val="24"/>
          <w:rtl/>
          <w:lang w:eastAsia="he-IL"/>
        </w:rPr>
        <w:t>. בשנת 2024 נרשמה עלייה מתונה נוספת</w:t>
      </w:r>
      <w:r w:rsidRPr="00586225">
        <w:rPr>
          <w:rFonts w:eastAsia="Times New Roman" w:hint="cs"/>
          <w:sz w:val="24"/>
          <w:rtl/>
          <w:lang w:eastAsia="he-IL"/>
        </w:rPr>
        <w:t xml:space="preserve"> בתעריפים</w:t>
      </w:r>
      <w:r w:rsidRPr="00586225">
        <w:rPr>
          <w:rFonts w:eastAsia="Times New Roman"/>
          <w:sz w:val="24"/>
          <w:rtl/>
          <w:lang w:eastAsia="he-IL"/>
        </w:rPr>
        <w:t xml:space="preserve"> המעידה על התייצבות לאחר השינוי המבני.</w:t>
      </w:r>
    </w:p>
    <w:p w:rsidR="00586225" w:rsidRPr="002E2122" w:rsidP="002F733C">
      <w:pPr>
        <w:spacing w:line="269" w:lineRule="auto"/>
        <w:ind w:left="-567"/>
        <w:rPr>
          <w:rFonts w:eastAsia="Calibri"/>
          <w:sz w:val="18"/>
          <w:szCs w:val="18"/>
          <w:rtl/>
          <w:lang w:eastAsia="he-IL"/>
        </w:rPr>
      </w:pPr>
    </w:p>
    <w:p w:rsidR="00586225" w:rsidRPr="00586225" w:rsidP="002F733C">
      <w:pPr>
        <w:keepNext/>
        <w:widowControl w:val="0"/>
        <w:spacing w:line="269" w:lineRule="auto"/>
        <w:jc w:val="center"/>
        <w:rPr>
          <w:rFonts w:eastAsia="Calibri"/>
        </w:rPr>
      </w:pPr>
      <w:r w:rsidRPr="00586225">
        <w:rPr>
          <w:rFonts w:eastAsia="Times New Roman"/>
          <w:sz w:val="24"/>
          <w:rtl/>
          <w:lang w:eastAsia="he-IL"/>
        </w:rPr>
        <w:t>לוח</w:t>
      </w:r>
      <w:r w:rsidRPr="00586225">
        <w:rPr>
          <w:rFonts w:eastAsia="Times New Roman" w:hint="cs"/>
          <w:sz w:val="24"/>
          <w:rtl/>
          <w:lang w:eastAsia="he-IL"/>
        </w:rPr>
        <w:t xml:space="preserve"> 6</w:t>
      </w:r>
      <w:r w:rsidRPr="00586225">
        <w:rPr>
          <w:rFonts w:eastAsia="Times New Roman"/>
          <w:sz w:val="24"/>
          <w:rtl/>
          <w:lang w:eastAsia="he-IL"/>
        </w:rPr>
        <w:t>:</w:t>
      </w:r>
      <w:r w:rsidRPr="00586225">
        <w:rPr>
          <w:rFonts w:eastAsia="Times New Roman"/>
          <w:b/>
          <w:bCs/>
          <w:sz w:val="24"/>
          <w:rtl/>
          <w:lang w:eastAsia="he-IL"/>
        </w:rPr>
        <w:t xml:space="preserve"> השוואת תעריפי </w:t>
      </w:r>
      <w:r w:rsidRPr="00586225">
        <w:rPr>
          <w:rFonts w:eastAsia="Times New Roman" w:hint="cs"/>
          <w:b/>
          <w:bCs/>
          <w:sz w:val="24"/>
          <w:rtl/>
          <w:lang w:eastAsia="he-IL"/>
        </w:rPr>
        <w:t>ה</w:t>
      </w:r>
      <w:r w:rsidRPr="00586225">
        <w:rPr>
          <w:rFonts w:eastAsia="Times New Roman"/>
          <w:b/>
          <w:bCs/>
          <w:sz w:val="24"/>
          <w:rtl/>
          <w:lang w:eastAsia="he-IL"/>
        </w:rPr>
        <w:t xml:space="preserve">ארנונה </w:t>
      </w:r>
      <w:r w:rsidRPr="00586225">
        <w:rPr>
          <w:rFonts w:eastAsia="Times New Roman" w:hint="cs"/>
          <w:b/>
          <w:bCs/>
          <w:sz w:val="24"/>
          <w:rtl/>
          <w:lang w:eastAsia="he-IL"/>
        </w:rPr>
        <w:t xml:space="preserve">לתעשייה </w:t>
      </w:r>
      <w:r w:rsidRPr="00586225">
        <w:rPr>
          <w:rFonts w:eastAsia="Times New Roman"/>
          <w:b/>
          <w:bCs/>
          <w:sz w:val="24"/>
          <w:rtl/>
          <w:lang w:eastAsia="he-IL"/>
        </w:rPr>
        <w:t>ברשויות המקומיות שנבדקו</w:t>
      </w:r>
      <w:r w:rsidRPr="00586225">
        <w:rPr>
          <w:rFonts w:eastAsia="Times New Roman" w:hint="cs"/>
          <w:b/>
          <w:bCs/>
          <w:sz w:val="24"/>
          <w:rtl/>
          <w:lang w:eastAsia="he-IL"/>
        </w:rPr>
        <w:t xml:space="preserve">, 2022 - 2024 </w:t>
      </w:r>
      <w:r w:rsidRPr="00586225">
        <w:rPr>
          <w:rFonts w:eastAsia="Calibri" w:hint="cs"/>
          <w:b/>
          <w:bCs/>
          <w:rtl/>
          <w:lang w:eastAsia="he-IL"/>
        </w:rPr>
        <w:t>(בש"ח)</w:t>
      </w:r>
    </w:p>
    <w:tbl>
      <w:tblPr>
        <w:tblpPr w:leftFromText="180" w:rightFromText="180" w:vertAnchor="text" w:tblpXSpec="center" w:tblpY="1"/>
        <w:tblOverlap w:val="never"/>
        <w:bidiVisual/>
        <w:tblW w:w="8408" w:type="dxa"/>
        <w:tblLook w:val="04A0"/>
      </w:tblPr>
      <w:tblGrid>
        <w:gridCol w:w="990"/>
        <w:gridCol w:w="886"/>
        <w:gridCol w:w="1002"/>
        <w:gridCol w:w="880"/>
        <w:gridCol w:w="886"/>
        <w:gridCol w:w="1002"/>
        <w:gridCol w:w="880"/>
        <w:gridCol w:w="886"/>
        <w:gridCol w:w="1002"/>
        <w:gridCol w:w="986"/>
      </w:tblGrid>
      <w:tr w:rsidTr="004B6158">
        <w:tblPrEx>
          <w:tblW w:w="8408" w:type="dxa"/>
          <w:tblLook w:val="04A0"/>
        </w:tblPrEx>
        <w:trPr>
          <w:trHeight w:val="280"/>
          <w:tblHeader/>
        </w:trPr>
        <w:tc>
          <w:tcPr>
            <w:tcW w:w="872" w:type="dxa"/>
            <w:vMerge w:val="restart"/>
            <w:tcBorders>
              <w:top w:val="single" w:sz="8" w:space="0" w:color="auto"/>
              <w:left w:val="single" w:sz="8" w:space="0" w:color="auto"/>
              <w:bottom w:val="single" w:sz="4" w:space="0" w:color="000000"/>
              <w:right w:val="single" w:sz="4" w:space="0" w:color="auto"/>
            </w:tcBorders>
            <w:shd w:val="clear" w:color="000000" w:fill="C6E0B4"/>
            <w:noWrap/>
            <w:vAlign w:val="bottom"/>
            <w:hideMark/>
          </w:tcPr>
          <w:p w:rsidR="00586225" w:rsidRPr="00586225" w:rsidP="002F733C">
            <w:pPr>
              <w:keepNext/>
              <w:widowControl w:val="0"/>
              <w:bidi w:val="0"/>
              <w:spacing w:line="269" w:lineRule="auto"/>
              <w:jc w:val="center"/>
              <w:rPr>
                <w:rFonts w:ascii="David" w:eastAsia="Times New Roman" w:hAnsi="David"/>
                <w:color w:val="000000"/>
                <w:sz w:val="22"/>
                <w:szCs w:val="22"/>
              </w:rPr>
            </w:pPr>
            <w:r w:rsidRPr="00586225">
              <w:rPr>
                <w:rFonts w:ascii="David" w:eastAsia="Times New Roman" w:hAnsi="David"/>
                <w:color w:val="000000"/>
                <w:sz w:val="22"/>
                <w:szCs w:val="22"/>
              </w:rPr>
              <w:t> </w:t>
            </w:r>
          </w:p>
        </w:tc>
        <w:tc>
          <w:tcPr>
            <w:tcW w:w="7536" w:type="dxa"/>
            <w:gridSpan w:val="9"/>
            <w:tcBorders>
              <w:top w:val="single" w:sz="8" w:space="0" w:color="auto"/>
              <w:left w:val="single" w:sz="4" w:space="0" w:color="auto"/>
              <w:bottom w:val="single" w:sz="4" w:space="0" w:color="auto"/>
              <w:right w:val="single" w:sz="8" w:space="0" w:color="000000"/>
            </w:tcBorders>
            <w:shd w:val="clear" w:color="000000" w:fill="FFE699"/>
            <w:noWrap/>
            <w:vAlign w:val="bottom"/>
            <w:hideMark/>
          </w:tcPr>
          <w:p w:rsidR="00586225" w:rsidRPr="00586225" w:rsidP="002F733C">
            <w:pPr>
              <w:keepNext/>
              <w:widowControl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תעשייה</w:t>
            </w:r>
          </w:p>
        </w:tc>
      </w:tr>
      <w:tr w:rsidTr="004B6158">
        <w:tblPrEx>
          <w:tblW w:w="8408" w:type="dxa"/>
          <w:tblLook w:val="04A0"/>
        </w:tblPrEx>
        <w:trPr>
          <w:trHeight w:val="280"/>
          <w:tblHeader/>
        </w:trPr>
        <w:tc>
          <w:tcPr>
            <w:tcW w:w="872" w:type="dxa"/>
            <w:vMerge/>
            <w:tcBorders>
              <w:top w:val="single" w:sz="8" w:space="0" w:color="auto"/>
              <w:left w:val="single" w:sz="8" w:space="0" w:color="auto"/>
              <w:bottom w:val="single" w:sz="4"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2443" w:type="dxa"/>
            <w:gridSpan w:val="3"/>
            <w:tcBorders>
              <w:top w:val="single" w:sz="4" w:space="0" w:color="auto"/>
              <w:left w:val="single" w:sz="4" w:space="0" w:color="auto"/>
              <w:bottom w:val="single" w:sz="4" w:space="0" w:color="auto"/>
              <w:right w:val="single" w:sz="8" w:space="0" w:color="000000"/>
            </w:tcBorders>
            <w:shd w:val="clear" w:color="000000" w:fill="B4C6E7"/>
            <w:noWrap/>
            <w:vAlign w:val="bottom"/>
            <w:hideMark/>
          </w:tcPr>
          <w:p w:rsidR="00586225" w:rsidRPr="00586225" w:rsidP="002F733C">
            <w:pPr>
              <w:keepNext/>
              <w:widowControl w:val="0"/>
              <w:bidi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Pr>
              <w:t>2022</w:t>
            </w:r>
          </w:p>
        </w:tc>
        <w:tc>
          <w:tcPr>
            <w:tcW w:w="2443" w:type="dxa"/>
            <w:gridSpan w:val="3"/>
            <w:tcBorders>
              <w:top w:val="single" w:sz="4" w:space="0" w:color="auto"/>
              <w:left w:val="single" w:sz="4" w:space="0" w:color="auto"/>
              <w:bottom w:val="single" w:sz="4" w:space="0" w:color="auto"/>
              <w:right w:val="single" w:sz="4" w:space="0" w:color="auto"/>
            </w:tcBorders>
            <w:shd w:val="clear" w:color="000000" w:fill="8EA9DB"/>
            <w:noWrap/>
            <w:vAlign w:val="bottom"/>
            <w:hideMark/>
          </w:tcPr>
          <w:p w:rsidR="00586225" w:rsidRPr="00586225" w:rsidP="002F733C">
            <w:pPr>
              <w:keepNext/>
              <w:widowControl w:val="0"/>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2023</w:t>
            </w:r>
          </w:p>
        </w:tc>
        <w:tc>
          <w:tcPr>
            <w:tcW w:w="2650" w:type="dxa"/>
            <w:gridSpan w:val="3"/>
            <w:tcBorders>
              <w:top w:val="single" w:sz="4" w:space="0" w:color="auto"/>
              <w:left w:val="single" w:sz="4" w:space="0" w:color="auto"/>
              <w:bottom w:val="single" w:sz="4" w:space="0" w:color="auto"/>
              <w:right w:val="single" w:sz="8" w:space="0" w:color="000000"/>
            </w:tcBorders>
            <w:shd w:val="clear" w:color="000000" w:fill="ACB9CA"/>
            <w:noWrap/>
            <w:vAlign w:val="bottom"/>
            <w:hideMark/>
          </w:tcPr>
          <w:p w:rsidR="00586225" w:rsidRPr="00586225" w:rsidP="002F733C">
            <w:pPr>
              <w:keepNext/>
              <w:widowControl w:val="0"/>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2024</w:t>
            </w:r>
          </w:p>
        </w:tc>
      </w:tr>
      <w:tr w:rsidTr="002E2122">
        <w:tblPrEx>
          <w:tblW w:w="8408" w:type="dxa"/>
          <w:tblLook w:val="04A0"/>
        </w:tblPrEx>
        <w:trPr>
          <w:trHeight w:val="519"/>
          <w:tblHeader/>
        </w:trPr>
        <w:tc>
          <w:tcPr>
            <w:tcW w:w="872" w:type="dxa"/>
            <w:tcBorders>
              <w:top w:val="nil"/>
              <w:left w:val="single" w:sz="8" w:space="0" w:color="auto"/>
              <w:bottom w:val="single" w:sz="4" w:space="0" w:color="auto"/>
              <w:right w:val="single" w:sz="4" w:space="0" w:color="auto"/>
            </w:tcBorders>
            <w:shd w:val="clear" w:color="000000" w:fill="FCE4D6"/>
            <w:vAlign w:val="bottom"/>
            <w:hideMark/>
          </w:tcPr>
          <w:p w:rsidR="00586225" w:rsidRPr="00586225" w:rsidP="002F733C">
            <w:pPr>
              <w:keepNext/>
              <w:widowControl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tl/>
              </w:rPr>
              <w:t>הרשות המקומית</w:t>
            </w:r>
          </w:p>
        </w:tc>
        <w:tc>
          <w:tcPr>
            <w:tcW w:w="783" w:type="dxa"/>
            <w:tcBorders>
              <w:top w:val="single" w:sz="4" w:space="0" w:color="auto"/>
              <w:left w:val="single" w:sz="4" w:space="0" w:color="auto"/>
              <w:bottom w:val="single" w:sz="4" w:space="0" w:color="auto"/>
              <w:right w:val="single" w:sz="4" w:space="0" w:color="auto"/>
            </w:tcBorders>
            <w:shd w:val="clear" w:color="000000" w:fill="ACB9CA"/>
            <w:vAlign w:val="center"/>
            <w:hideMark/>
          </w:tcPr>
          <w:p w:rsidR="00586225" w:rsidRPr="00586225" w:rsidP="002F733C">
            <w:pPr>
              <w:keepNext/>
              <w:widowControl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תעריף מינימום</w:t>
            </w:r>
          </w:p>
        </w:tc>
        <w:tc>
          <w:tcPr>
            <w:tcW w:w="881" w:type="dxa"/>
            <w:tcBorders>
              <w:top w:val="single" w:sz="4" w:space="0" w:color="auto"/>
              <w:left w:val="single" w:sz="4" w:space="0" w:color="auto"/>
              <w:bottom w:val="single" w:sz="4" w:space="0" w:color="auto"/>
              <w:right w:val="single" w:sz="4" w:space="0" w:color="auto"/>
            </w:tcBorders>
            <w:shd w:val="clear" w:color="000000" w:fill="FFD966"/>
            <w:vAlign w:val="center"/>
            <w:hideMark/>
          </w:tcPr>
          <w:p w:rsidR="00586225" w:rsidRPr="00586225" w:rsidP="002F733C">
            <w:pPr>
              <w:keepNext/>
              <w:widowControl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תעריף מקסימום</w:t>
            </w:r>
          </w:p>
        </w:tc>
        <w:tc>
          <w:tcPr>
            <w:tcW w:w="779" w:type="dxa"/>
            <w:tcBorders>
              <w:top w:val="nil"/>
              <w:left w:val="single" w:sz="4" w:space="0" w:color="auto"/>
              <w:bottom w:val="single" w:sz="4" w:space="0" w:color="auto"/>
              <w:right w:val="single" w:sz="8" w:space="0" w:color="auto"/>
            </w:tcBorders>
            <w:shd w:val="clear" w:color="000000" w:fill="FFF2CC"/>
            <w:vAlign w:val="center"/>
            <w:hideMark/>
          </w:tcPr>
          <w:p w:rsidR="00586225" w:rsidRPr="00586225" w:rsidP="002F733C">
            <w:pPr>
              <w:keepNext/>
              <w:widowControl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תעריף משוקלל</w:t>
            </w:r>
          </w:p>
        </w:tc>
        <w:tc>
          <w:tcPr>
            <w:tcW w:w="783" w:type="dxa"/>
            <w:tcBorders>
              <w:top w:val="nil"/>
              <w:left w:val="single" w:sz="4" w:space="0" w:color="auto"/>
              <w:bottom w:val="single" w:sz="4" w:space="0" w:color="auto"/>
              <w:right w:val="single" w:sz="4" w:space="0" w:color="auto"/>
            </w:tcBorders>
            <w:shd w:val="clear" w:color="000000" w:fill="ACB9CA"/>
            <w:vAlign w:val="center"/>
            <w:hideMark/>
          </w:tcPr>
          <w:p w:rsidR="00586225" w:rsidRPr="00586225" w:rsidP="002F733C">
            <w:pPr>
              <w:keepNext/>
              <w:widowControl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תעריף מינימום</w:t>
            </w:r>
          </w:p>
        </w:tc>
        <w:tc>
          <w:tcPr>
            <w:tcW w:w="881" w:type="dxa"/>
            <w:tcBorders>
              <w:top w:val="nil"/>
              <w:left w:val="single" w:sz="4" w:space="0" w:color="auto"/>
              <w:bottom w:val="single" w:sz="4" w:space="0" w:color="auto"/>
              <w:right w:val="single" w:sz="4" w:space="0" w:color="auto"/>
            </w:tcBorders>
            <w:shd w:val="clear" w:color="000000" w:fill="FFD966"/>
            <w:vAlign w:val="center"/>
            <w:hideMark/>
          </w:tcPr>
          <w:p w:rsidR="00586225" w:rsidRPr="00586225" w:rsidP="002F733C">
            <w:pPr>
              <w:keepNext/>
              <w:widowControl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תעריף מקסימום</w:t>
            </w:r>
          </w:p>
        </w:tc>
        <w:tc>
          <w:tcPr>
            <w:tcW w:w="779" w:type="dxa"/>
            <w:tcBorders>
              <w:top w:val="single" w:sz="4" w:space="0" w:color="auto"/>
              <w:left w:val="single" w:sz="4" w:space="0" w:color="auto"/>
              <w:bottom w:val="single" w:sz="4" w:space="0" w:color="auto"/>
              <w:right w:val="single" w:sz="8" w:space="0" w:color="auto"/>
            </w:tcBorders>
            <w:shd w:val="clear" w:color="000000" w:fill="FFF2CC"/>
            <w:vAlign w:val="center"/>
            <w:hideMark/>
          </w:tcPr>
          <w:p w:rsidR="00586225" w:rsidRPr="00586225" w:rsidP="002F733C">
            <w:pPr>
              <w:keepNext/>
              <w:widowControl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תעריף משוקלל</w:t>
            </w:r>
          </w:p>
        </w:tc>
        <w:tc>
          <w:tcPr>
            <w:tcW w:w="783" w:type="dxa"/>
            <w:tcBorders>
              <w:top w:val="single" w:sz="4" w:space="0" w:color="auto"/>
              <w:left w:val="single" w:sz="4" w:space="0" w:color="auto"/>
              <w:bottom w:val="single" w:sz="4" w:space="0" w:color="auto"/>
              <w:right w:val="single" w:sz="4" w:space="0" w:color="auto"/>
            </w:tcBorders>
            <w:shd w:val="clear" w:color="000000" w:fill="ACB9CA"/>
            <w:vAlign w:val="center"/>
            <w:hideMark/>
          </w:tcPr>
          <w:p w:rsidR="00586225" w:rsidRPr="00586225" w:rsidP="002F733C">
            <w:pPr>
              <w:keepNext/>
              <w:widowControl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תעריף מינימום</w:t>
            </w:r>
          </w:p>
        </w:tc>
        <w:tc>
          <w:tcPr>
            <w:tcW w:w="881" w:type="dxa"/>
            <w:tcBorders>
              <w:top w:val="single" w:sz="4" w:space="0" w:color="auto"/>
              <w:left w:val="single" w:sz="4" w:space="0" w:color="auto"/>
              <w:bottom w:val="single" w:sz="4" w:space="0" w:color="auto"/>
              <w:right w:val="single" w:sz="4" w:space="0" w:color="auto"/>
            </w:tcBorders>
            <w:shd w:val="clear" w:color="000000" w:fill="FFD966"/>
            <w:vAlign w:val="center"/>
            <w:hideMark/>
          </w:tcPr>
          <w:p w:rsidR="00586225" w:rsidRPr="00586225" w:rsidP="002F733C">
            <w:pPr>
              <w:keepNext/>
              <w:widowControl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תעריף מקסימום</w:t>
            </w:r>
          </w:p>
        </w:tc>
        <w:tc>
          <w:tcPr>
            <w:tcW w:w="986" w:type="dxa"/>
            <w:tcBorders>
              <w:top w:val="nil"/>
              <w:left w:val="single" w:sz="4" w:space="0" w:color="auto"/>
              <w:bottom w:val="single" w:sz="4" w:space="0" w:color="auto"/>
              <w:right w:val="single" w:sz="8" w:space="0" w:color="auto"/>
            </w:tcBorders>
            <w:shd w:val="clear" w:color="000000" w:fill="FFF2CC"/>
            <w:vAlign w:val="center"/>
            <w:hideMark/>
          </w:tcPr>
          <w:p w:rsidR="00586225" w:rsidRPr="00586225" w:rsidP="002F733C">
            <w:pPr>
              <w:keepNext/>
              <w:widowControl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תעריף משוקלל</w:t>
            </w:r>
          </w:p>
        </w:tc>
      </w:tr>
      <w:tr w:rsidTr="004B6158">
        <w:tblPrEx>
          <w:tblW w:w="8408" w:type="dxa"/>
          <w:tblLook w:val="04A0"/>
        </w:tblPrEx>
        <w:trPr>
          <w:trHeight w:val="280"/>
        </w:trPr>
        <w:tc>
          <w:tcPr>
            <w:tcW w:w="872" w:type="dxa"/>
            <w:tcBorders>
              <w:top w:val="nil"/>
              <w:left w:val="single" w:sz="8" w:space="0" w:color="auto"/>
              <w:bottom w:val="single" w:sz="4" w:space="0" w:color="auto"/>
              <w:right w:val="single" w:sz="4" w:space="0" w:color="auto"/>
            </w:tcBorders>
            <w:shd w:val="clear" w:color="000000" w:fill="FCE4D6"/>
            <w:vAlign w:val="bottom"/>
            <w:hideMark/>
          </w:tcPr>
          <w:p w:rsidR="00586225" w:rsidRPr="00586225" w:rsidP="002F733C">
            <w:pPr>
              <w:keepNext/>
              <w:widowControl w:val="0"/>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אלעד</w:t>
            </w:r>
          </w:p>
        </w:tc>
        <w:tc>
          <w:tcPr>
            <w:tcW w:w="783" w:type="dxa"/>
            <w:vMerge w:val="restart"/>
            <w:tcBorders>
              <w:top w:val="nil"/>
              <w:left w:val="single" w:sz="4" w:space="0" w:color="auto"/>
              <w:bottom w:val="single" w:sz="8" w:space="0" w:color="000000"/>
              <w:right w:val="single" w:sz="4" w:space="0" w:color="auto"/>
            </w:tcBorders>
            <w:shd w:val="clear" w:color="000000" w:fill="F4B084"/>
            <w:noWrap/>
            <w:vAlign w:val="center"/>
            <w:hideMark/>
          </w:tcPr>
          <w:p w:rsidR="00586225" w:rsidRPr="00586225" w:rsidP="002F733C">
            <w:pPr>
              <w:keepNext/>
              <w:widowControl w:val="0"/>
              <w:bidi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Pr>
              <w:t>26.31</w:t>
            </w:r>
          </w:p>
        </w:tc>
        <w:tc>
          <w:tcPr>
            <w:tcW w:w="881" w:type="dxa"/>
            <w:vMerge w:val="restart"/>
            <w:tcBorders>
              <w:top w:val="nil"/>
              <w:left w:val="single" w:sz="4" w:space="0" w:color="auto"/>
              <w:bottom w:val="single" w:sz="8" w:space="0" w:color="000000"/>
              <w:right w:val="single" w:sz="4" w:space="0" w:color="auto"/>
            </w:tcBorders>
            <w:shd w:val="clear" w:color="000000" w:fill="FFE699"/>
            <w:noWrap/>
            <w:vAlign w:val="center"/>
            <w:hideMark/>
          </w:tcPr>
          <w:p w:rsidR="00586225" w:rsidRPr="00586225" w:rsidP="002F733C">
            <w:pPr>
              <w:keepNext/>
              <w:widowControl w:val="0"/>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175.92</w:t>
            </w:r>
          </w:p>
        </w:tc>
        <w:tc>
          <w:tcPr>
            <w:tcW w:w="779" w:type="dxa"/>
            <w:tcBorders>
              <w:top w:val="nil"/>
              <w:left w:val="single" w:sz="4" w:space="0" w:color="auto"/>
              <w:bottom w:val="single" w:sz="4" w:space="0" w:color="auto"/>
              <w:right w:val="single" w:sz="8"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Pr>
              <w:t>142.92</w:t>
            </w:r>
          </w:p>
        </w:tc>
        <w:tc>
          <w:tcPr>
            <w:tcW w:w="783" w:type="dxa"/>
            <w:vMerge w:val="restart"/>
            <w:tcBorders>
              <w:top w:val="nil"/>
              <w:left w:val="single" w:sz="4" w:space="0" w:color="auto"/>
              <w:bottom w:val="single" w:sz="8" w:space="0" w:color="000000"/>
              <w:right w:val="single" w:sz="4" w:space="0" w:color="auto"/>
            </w:tcBorders>
            <w:shd w:val="clear" w:color="000000" w:fill="F4B084"/>
            <w:noWrap/>
            <w:vAlign w:val="center"/>
            <w:hideMark/>
          </w:tcPr>
          <w:p w:rsidR="00586225" w:rsidRPr="00586225" w:rsidP="002F733C">
            <w:pPr>
              <w:keepNext/>
              <w:widowControl w:val="0"/>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26.68</w:t>
            </w:r>
          </w:p>
        </w:tc>
        <w:tc>
          <w:tcPr>
            <w:tcW w:w="881" w:type="dxa"/>
            <w:vMerge w:val="restart"/>
            <w:tcBorders>
              <w:top w:val="nil"/>
              <w:left w:val="single" w:sz="4" w:space="0" w:color="auto"/>
              <w:bottom w:val="single" w:sz="8" w:space="0" w:color="000000"/>
              <w:right w:val="single" w:sz="4" w:space="0" w:color="auto"/>
            </w:tcBorders>
            <w:shd w:val="clear" w:color="000000" w:fill="FFE699"/>
            <w:noWrap/>
            <w:vAlign w:val="center"/>
            <w:hideMark/>
          </w:tcPr>
          <w:p w:rsidR="00586225" w:rsidRPr="00586225" w:rsidP="002F733C">
            <w:pPr>
              <w:keepNext/>
              <w:widowControl w:val="0"/>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178.33</w:t>
            </w:r>
          </w:p>
        </w:tc>
        <w:tc>
          <w:tcPr>
            <w:tcW w:w="7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Pr>
              <w:t>146.13</w:t>
            </w:r>
          </w:p>
        </w:tc>
        <w:tc>
          <w:tcPr>
            <w:tcW w:w="783" w:type="dxa"/>
            <w:vMerge w:val="restart"/>
            <w:tcBorders>
              <w:top w:val="nil"/>
              <w:left w:val="single" w:sz="4" w:space="0" w:color="auto"/>
              <w:bottom w:val="single" w:sz="8" w:space="0" w:color="000000"/>
              <w:right w:val="single" w:sz="4" w:space="0" w:color="auto"/>
            </w:tcBorders>
            <w:shd w:val="clear" w:color="000000" w:fill="F4B084"/>
            <w:noWrap/>
            <w:vAlign w:val="center"/>
            <w:hideMark/>
          </w:tcPr>
          <w:p w:rsidR="00586225" w:rsidRPr="00586225" w:rsidP="002F733C">
            <w:pPr>
              <w:keepNext/>
              <w:widowControl w:val="0"/>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27.39</w:t>
            </w:r>
          </w:p>
        </w:tc>
        <w:tc>
          <w:tcPr>
            <w:tcW w:w="881" w:type="dxa"/>
            <w:vMerge w:val="restart"/>
            <w:tcBorders>
              <w:top w:val="nil"/>
              <w:left w:val="single" w:sz="4" w:space="0" w:color="auto"/>
              <w:bottom w:val="single" w:sz="8" w:space="0" w:color="000000"/>
              <w:right w:val="single" w:sz="4" w:space="0" w:color="auto"/>
            </w:tcBorders>
            <w:shd w:val="clear" w:color="000000" w:fill="FFE699"/>
            <w:noWrap/>
            <w:vAlign w:val="center"/>
            <w:hideMark/>
          </w:tcPr>
          <w:p w:rsidR="00586225" w:rsidRPr="00586225" w:rsidP="002F733C">
            <w:pPr>
              <w:keepNext/>
              <w:widowControl w:val="0"/>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183.1</w:t>
            </w:r>
          </w:p>
        </w:tc>
        <w:tc>
          <w:tcPr>
            <w:tcW w:w="986" w:type="dxa"/>
            <w:tcBorders>
              <w:top w:val="nil"/>
              <w:left w:val="single" w:sz="4" w:space="0" w:color="auto"/>
              <w:bottom w:val="single" w:sz="4" w:space="0" w:color="auto"/>
              <w:right w:val="single" w:sz="8"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Pr>
              <w:t>150.75</w:t>
            </w:r>
          </w:p>
        </w:tc>
      </w:tr>
      <w:tr w:rsidTr="004B6158">
        <w:tblPrEx>
          <w:tblW w:w="8408" w:type="dxa"/>
          <w:tblLook w:val="04A0"/>
        </w:tblPrEx>
        <w:trPr>
          <w:trHeight w:val="280"/>
        </w:trPr>
        <w:tc>
          <w:tcPr>
            <w:tcW w:w="872" w:type="dxa"/>
            <w:tcBorders>
              <w:top w:val="nil"/>
              <w:left w:val="single" w:sz="8" w:space="0" w:color="auto"/>
              <w:bottom w:val="single" w:sz="4" w:space="0" w:color="auto"/>
              <w:right w:val="single" w:sz="4" w:space="0" w:color="auto"/>
            </w:tcBorders>
            <w:shd w:val="clear" w:color="000000" w:fill="FCE4D6"/>
            <w:vAlign w:val="bottom"/>
            <w:hideMark/>
          </w:tcPr>
          <w:p w:rsidR="00586225" w:rsidRPr="00586225" w:rsidP="002F733C">
            <w:pPr>
              <w:keepNext/>
              <w:widowControl w:val="0"/>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tl/>
              </w:rPr>
              <w:t>בוסתאן אל-מרג'</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b/>
                <w:bCs/>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b/>
                <w:bCs/>
                <w:color w:val="000000"/>
                <w:sz w:val="22"/>
                <w:szCs w:val="22"/>
              </w:rPr>
            </w:pPr>
          </w:p>
        </w:tc>
        <w:tc>
          <w:tcPr>
            <w:tcW w:w="779" w:type="dxa"/>
            <w:tcBorders>
              <w:top w:val="nil"/>
              <w:left w:val="single" w:sz="8" w:space="0" w:color="auto"/>
              <w:bottom w:val="single" w:sz="4" w:space="0" w:color="auto"/>
              <w:right w:val="single" w:sz="4" w:space="0" w:color="auto"/>
            </w:tcBorders>
            <w:shd w:val="clear" w:color="auto" w:fill="auto"/>
            <w:noWrap/>
            <w:vAlign w:val="bottom"/>
            <w:hideMark/>
          </w:tcPr>
          <w:p w:rsidR="00586225" w:rsidRPr="00586225" w:rsidP="002F733C">
            <w:pPr>
              <w:keepNext/>
              <w:widowControl w:val="0"/>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אין תעשייה</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779" w:type="dxa"/>
            <w:tcBorders>
              <w:top w:val="nil"/>
              <w:left w:val="single" w:sz="4" w:space="0" w:color="auto"/>
              <w:bottom w:val="single" w:sz="4" w:space="0" w:color="auto"/>
              <w:right w:val="single" w:sz="4" w:space="0" w:color="auto"/>
            </w:tcBorders>
            <w:shd w:val="clear" w:color="auto" w:fill="auto"/>
            <w:noWrap/>
            <w:vAlign w:val="bottom"/>
            <w:hideMark/>
          </w:tcPr>
          <w:p w:rsidR="00586225" w:rsidRPr="00586225" w:rsidP="002F733C">
            <w:pPr>
              <w:keepNext/>
              <w:widowControl w:val="0"/>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אין תעשייה</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986" w:type="dxa"/>
            <w:tcBorders>
              <w:top w:val="nil"/>
              <w:left w:val="single" w:sz="4" w:space="0" w:color="auto"/>
              <w:bottom w:val="single" w:sz="4" w:space="0" w:color="auto"/>
              <w:right w:val="single" w:sz="8" w:space="0" w:color="auto"/>
            </w:tcBorders>
            <w:shd w:val="clear" w:color="auto" w:fill="auto"/>
            <w:noWrap/>
            <w:vAlign w:val="bottom"/>
            <w:hideMark/>
          </w:tcPr>
          <w:p w:rsidR="00586225" w:rsidRPr="00586225" w:rsidP="002F733C">
            <w:pPr>
              <w:keepNext/>
              <w:widowControl w:val="0"/>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אין תעשייה</w:t>
            </w:r>
          </w:p>
        </w:tc>
      </w:tr>
      <w:tr w:rsidTr="004B6158">
        <w:tblPrEx>
          <w:tblW w:w="8408" w:type="dxa"/>
          <w:tblLook w:val="04A0"/>
        </w:tblPrEx>
        <w:trPr>
          <w:trHeight w:val="280"/>
        </w:trPr>
        <w:tc>
          <w:tcPr>
            <w:tcW w:w="872" w:type="dxa"/>
            <w:tcBorders>
              <w:top w:val="nil"/>
              <w:left w:val="single" w:sz="8" w:space="0" w:color="auto"/>
              <w:bottom w:val="single" w:sz="4" w:space="0" w:color="auto"/>
              <w:right w:val="single" w:sz="4" w:space="0" w:color="auto"/>
            </w:tcBorders>
            <w:shd w:val="clear" w:color="000000" w:fill="FCE4D6"/>
            <w:vAlign w:val="bottom"/>
            <w:hideMark/>
          </w:tcPr>
          <w:p w:rsidR="00586225" w:rsidRPr="00586225" w:rsidP="002F733C">
            <w:pPr>
              <w:keepNext/>
              <w:widowControl w:val="0"/>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דאל</w:t>
            </w:r>
            <w:r w:rsidRPr="00586225">
              <w:rPr>
                <w:rFonts w:ascii="David" w:eastAsia="Times New Roman" w:hAnsi="David" w:hint="cs"/>
                <w:b/>
                <w:bCs/>
                <w:color w:val="000000"/>
                <w:sz w:val="22"/>
                <w:szCs w:val="22"/>
                <w:rtl/>
              </w:rPr>
              <w:t>י</w:t>
            </w:r>
            <w:r w:rsidRPr="00586225">
              <w:rPr>
                <w:rFonts w:ascii="David" w:eastAsia="Times New Roman" w:hAnsi="David"/>
                <w:b/>
                <w:bCs/>
                <w:color w:val="000000"/>
                <w:sz w:val="22"/>
                <w:szCs w:val="22"/>
                <w:rtl/>
              </w:rPr>
              <w:t>ית אל</w:t>
            </w:r>
            <w:r w:rsidRPr="00586225">
              <w:rPr>
                <w:rFonts w:ascii="David" w:eastAsia="Times New Roman" w:hAnsi="David" w:hint="cs"/>
                <w:b/>
                <w:bCs/>
                <w:color w:val="000000"/>
                <w:sz w:val="22"/>
                <w:szCs w:val="22"/>
                <w:rtl/>
              </w:rPr>
              <w:t>-</w:t>
            </w:r>
            <w:r w:rsidRPr="00586225">
              <w:rPr>
                <w:rFonts w:ascii="David" w:eastAsia="Times New Roman" w:hAnsi="David"/>
                <w:b/>
                <w:bCs/>
                <w:color w:val="000000"/>
                <w:sz w:val="22"/>
                <w:szCs w:val="22"/>
                <w:rtl/>
              </w:rPr>
              <w:t>כרמל</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b/>
                <w:bCs/>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b/>
                <w:bCs/>
                <w:color w:val="000000"/>
                <w:sz w:val="22"/>
                <w:szCs w:val="22"/>
              </w:rPr>
            </w:pPr>
          </w:p>
        </w:tc>
        <w:tc>
          <w:tcPr>
            <w:tcW w:w="779" w:type="dxa"/>
            <w:tcBorders>
              <w:top w:val="nil"/>
              <w:left w:val="single" w:sz="4" w:space="0" w:color="auto"/>
              <w:bottom w:val="single" w:sz="4" w:space="0" w:color="auto"/>
              <w:right w:val="single" w:sz="8"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tl/>
              </w:rPr>
            </w:pPr>
            <w:r w:rsidRPr="00586225">
              <w:rPr>
                <w:rFonts w:ascii="David" w:eastAsia="Times New Roman" w:hAnsi="David"/>
                <w:color w:val="000000"/>
                <w:sz w:val="22"/>
                <w:szCs w:val="22"/>
              </w:rPr>
              <w:t>64.56</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779" w:type="dxa"/>
            <w:tcBorders>
              <w:top w:val="nil"/>
              <w:left w:val="single" w:sz="4" w:space="0" w:color="auto"/>
              <w:bottom w:val="single" w:sz="4" w:space="0" w:color="auto"/>
              <w:right w:val="single" w:sz="4"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Pr>
              <w:t>66.29</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986" w:type="dxa"/>
            <w:tcBorders>
              <w:top w:val="nil"/>
              <w:left w:val="single" w:sz="4" w:space="0" w:color="auto"/>
              <w:bottom w:val="single" w:sz="4" w:space="0" w:color="auto"/>
              <w:right w:val="single" w:sz="8"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Pr>
              <w:t>69.31</w:t>
            </w:r>
          </w:p>
        </w:tc>
      </w:tr>
      <w:tr w:rsidTr="004B6158">
        <w:tblPrEx>
          <w:tblW w:w="8408" w:type="dxa"/>
          <w:tblLook w:val="04A0"/>
        </w:tblPrEx>
        <w:trPr>
          <w:trHeight w:val="280"/>
        </w:trPr>
        <w:tc>
          <w:tcPr>
            <w:tcW w:w="872" w:type="dxa"/>
            <w:tcBorders>
              <w:top w:val="nil"/>
              <w:left w:val="single" w:sz="8" w:space="0" w:color="auto"/>
              <w:bottom w:val="single" w:sz="4" w:space="0" w:color="auto"/>
              <w:right w:val="single" w:sz="4" w:space="0" w:color="auto"/>
            </w:tcBorders>
            <w:shd w:val="clear" w:color="000000" w:fill="FCE4D6"/>
            <w:vAlign w:val="bottom"/>
            <w:hideMark/>
          </w:tcPr>
          <w:p w:rsidR="00586225" w:rsidRPr="00586225" w:rsidP="002F733C">
            <w:pPr>
              <w:keepNext/>
              <w:widowControl w:val="0"/>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tl/>
              </w:rPr>
              <w:t>כפר כנא</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b/>
                <w:bCs/>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b/>
                <w:bCs/>
                <w:color w:val="000000"/>
                <w:sz w:val="22"/>
                <w:szCs w:val="22"/>
              </w:rPr>
            </w:pPr>
          </w:p>
        </w:tc>
        <w:tc>
          <w:tcPr>
            <w:tcW w:w="779" w:type="dxa"/>
            <w:tcBorders>
              <w:top w:val="nil"/>
              <w:left w:val="single" w:sz="4" w:space="0" w:color="auto"/>
              <w:bottom w:val="single" w:sz="4" w:space="0" w:color="auto"/>
              <w:right w:val="single" w:sz="8"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tl/>
              </w:rPr>
            </w:pPr>
            <w:r w:rsidRPr="00586225">
              <w:rPr>
                <w:rFonts w:ascii="David" w:eastAsia="Times New Roman" w:hAnsi="David"/>
                <w:color w:val="000000"/>
                <w:sz w:val="22"/>
                <w:szCs w:val="22"/>
              </w:rPr>
              <w:t>50.6</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779" w:type="dxa"/>
            <w:tcBorders>
              <w:top w:val="nil"/>
              <w:left w:val="single" w:sz="4" w:space="0" w:color="auto"/>
              <w:bottom w:val="single" w:sz="4" w:space="0" w:color="auto"/>
              <w:right w:val="single" w:sz="4"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Pr>
              <w:t>52.02</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986" w:type="dxa"/>
            <w:tcBorders>
              <w:top w:val="nil"/>
              <w:left w:val="single" w:sz="4" w:space="0" w:color="auto"/>
              <w:bottom w:val="single" w:sz="4" w:space="0" w:color="auto"/>
              <w:right w:val="single" w:sz="8"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Pr>
              <w:t>54.86</w:t>
            </w:r>
          </w:p>
        </w:tc>
      </w:tr>
      <w:tr w:rsidTr="004B6158">
        <w:tblPrEx>
          <w:tblW w:w="8408" w:type="dxa"/>
          <w:tblLook w:val="04A0"/>
        </w:tblPrEx>
        <w:trPr>
          <w:trHeight w:val="280"/>
        </w:trPr>
        <w:tc>
          <w:tcPr>
            <w:tcW w:w="872" w:type="dxa"/>
            <w:tcBorders>
              <w:top w:val="nil"/>
              <w:left w:val="single" w:sz="8" w:space="0" w:color="auto"/>
              <w:bottom w:val="single" w:sz="4" w:space="0" w:color="auto"/>
              <w:right w:val="single" w:sz="4" w:space="0" w:color="auto"/>
            </w:tcBorders>
            <w:shd w:val="clear" w:color="000000" w:fill="FCE4D6"/>
            <w:vAlign w:val="bottom"/>
            <w:hideMark/>
          </w:tcPr>
          <w:p w:rsidR="00586225" w:rsidRPr="00586225" w:rsidP="002F733C">
            <w:pPr>
              <w:keepNext/>
              <w:widowControl w:val="0"/>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tl/>
              </w:rPr>
              <w:t>מגידו</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b/>
                <w:bCs/>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b/>
                <w:bCs/>
                <w:color w:val="000000"/>
                <w:sz w:val="22"/>
                <w:szCs w:val="22"/>
              </w:rPr>
            </w:pPr>
          </w:p>
        </w:tc>
        <w:tc>
          <w:tcPr>
            <w:tcW w:w="779" w:type="dxa"/>
            <w:tcBorders>
              <w:top w:val="nil"/>
              <w:left w:val="single" w:sz="4" w:space="0" w:color="auto"/>
              <w:bottom w:val="single" w:sz="4" w:space="0" w:color="auto"/>
              <w:right w:val="single" w:sz="8"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Pr>
              <w:t>59.89</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779" w:type="dxa"/>
            <w:tcBorders>
              <w:top w:val="nil"/>
              <w:left w:val="single" w:sz="4" w:space="0" w:color="auto"/>
              <w:bottom w:val="single" w:sz="4" w:space="0" w:color="auto"/>
              <w:right w:val="single" w:sz="4"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Pr>
              <w:t>44.14</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986" w:type="dxa"/>
            <w:tcBorders>
              <w:top w:val="nil"/>
              <w:left w:val="single" w:sz="4" w:space="0" w:color="auto"/>
              <w:bottom w:val="single" w:sz="4" w:space="0" w:color="auto"/>
              <w:right w:val="single" w:sz="8"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Pr>
              <w:t>47.42</w:t>
            </w:r>
          </w:p>
        </w:tc>
      </w:tr>
      <w:tr w:rsidTr="004B6158">
        <w:tblPrEx>
          <w:tblW w:w="8408" w:type="dxa"/>
          <w:tblLook w:val="04A0"/>
        </w:tblPrEx>
        <w:trPr>
          <w:trHeight w:val="280"/>
        </w:trPr>
        <w:tc>
          <w:tcPr>
            <w:tcW w:w="872" w:type="dxa"/>
            <w:tcBorders>
              <w:top w:val="nil"/>
              <w:left w:val="single" w:sz="8" w:space="0" w:color="auto"/>
              <w:bottom w:val="single" w:sz="4" w:space="0" w:color="auto"/>
              <w:right w:val="single" w:sz="4" w:space="0" w:color="auto"/>
            </w:tcBorders>
            <w:shd w:val="clear" w:color="000000" w:fill="FCE4D6"/>
            <w:vAlign w:val="bottom"/>
            <w:hideMark/>
          </w:tcPr>
          <w:p w:rsidR="00586225" w:rsidRPr="00586225" w:rsidP="002F733C">
            <w:pPr>
              <w:keepNext/>
              <w:widowControl w:val="0"/>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tl/>
              </w:rPr>
              <w:t>נוף הגליל</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b/>
                <w:bCs/>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b/>
                <w:bCs/>
                <w:color w:val="000000"/>
                <w:sz w:val="22"/>
                <w:szCs w:val="22"/>
              </w:rPr>
            </w:pPr>
          </w:p>
        </w:tc>
        <w:tc>
          <w:tcPr>
            <w:tcW w:w="779" w:type="dxa"/>
            <w:tcBorders>
              <w:top w:val="nil"/>
              <w:left w:val="single" w:sz="4" w:space="0" w:color="auto"/>
              <w:bottom w:val="single" w:sz="4" w:space="0" w:color="auto"/>
              <w:right w:val="single" w:sz="8"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tl/>
              </w:rPr>
            </w:pPr>
            <w:r w:rsidRPr="00586225">
              <w:rPr>
                <w:rFonts w:ascii="David" w:eastAsia="Times New Roman" w:hAnsi="David"/>
                <w:color w:val="000000"/>
                <w:sz w:val="22"/>
                <w:szCs w:val="22"/>
              </w:rPr>
              <w:t>50.86</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779" w:type="dxa"/>
            <w:tcBorders>
              <w:top w:val="nil"/>
              <w:left w:val="single" w:sz="4" w:space="0" w:color="auto"/>
              <w:bottom w:val="single" w:sz="4" w:space="0" w:color="auto"/>
              <w:right w:val="single" w:sz="4"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Pr>
              <w:t>51.07</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986" w:type="dxa"/>
            <w:tcBorders>
              <w:top w:val="nil"/>
              <w:left w:val="single" w:sz="4" w:space="0" w:color="auto"/>
              <w:bottom w:val="single" w:sz="4" w:space="0" w:color="auto"/>
              <w:right w:val="single" w:sz="8"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Pr>
              <w:t>52.76</w:t>
            </w:r>
          </w:p>
        </w:tc>
      </w:tr>
      <w:tr w:rsidTr="004B6158">
        <w:tblPrEx>
          <w:tblW w:w="8408" w:type="dxa"/>
          <w:tblLook w:val="04A0"/>
        </w:tblPrEx>
        <w:trPr>
          <w:trHeight w:val="253"/>
        </w:trPr>
        <w:tc>
          <w:tcPr>
            <w:tcW w:w="872" w:type="dxa"/>
            <w:tcBorders>
              <w:top w:val="nil"/>
              <w:left w:val="single" w:sz="8" w:space="0" w:color="auto"/>
              <w:bottom w:val="single" w:sz="8" w:space="0" w:color="auto"/>
              <w:right w:val="single" w:sz="4" w:space="0" w:color="auto"/>
            </w:tcBorders>
            <w:shd w:val="clear" w:color="000000" w:fill="FCE4D6"/>
            <w:vAlign w:val="bottom"/>
            <w:hideMark/>
          </w:tcPr>
          <w:p w:rsidR="00586225" w:rsidRPr="00586225" w:rsidP="002F733C">
            <w:pPr>
              <w:keepNext/>
              <w:widowControl w:val="0"/>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tl/>
              </w:rPr>
              <w:t>עספייא</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b/>
                <w:bCs/>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b/>
                <w:bCs/>
                <w:color w:val="000000"/>
                <w:sz w:val="22"/>
                <w:szCs w:val="22"/>
              </w:rPr>
            </w:pPr>
          </w:p>
        </w:tc>
        <w:tc>
          <w:tcPr>
            <w:tcW w:w="779" w:type="dxa"/>
            <w:tcBorders>
              <w:top w:val="nil"/>
              <w:left w:val="single" w:sz="4" w:space="0" w:color="auto"/>
              <w:bottom w:val="single" w:sz="8" w:space="0" w:color="auto"/>
              <w:right w:val="single" w:sz="8"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tl/>
              </w:rPr>
            </w:pPr>
            <w:r w:rsidRPr="00586225">
              <w:rPr>
                <w:rFonts w:ascii="David" w:eastAsia="Times New Roman" w:hAnsi="David"/>
                <w:color w:val="000000"/>
                <w:sz w:val="22"/>
                <w:szCs w:val="22"/>
              </w:rPr>
              <w:t>74.3</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779" w:type="dxa"/>
            <w:tcBorders>
              <w:top w:val="single" w:sz="4" w:space="0" w:color="auto"/>
              <w:left w:val="single" w:sz="4" w:space="0" w:color="auto"/>
              <w:bottom w:val="single" w:sz="8" w:space="0" w:color="auto"/>
              <w:right w:val="single" w:sz="4"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Pr>
              <w:t>75.32</w:t>
            </w:r>
          </w:p>
        </w:tc>
        <w:tc>
          <w:tcPr>
            <w:tcW w:w="783"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881" w:type="dxa"/>
            <w:vMerge/>
            <w:tcBorders>
              <w:top w:val="nil"/>
              <w:left w:val="single" w:sz="4" w:space="0" w:color="auto"/>
              <w:bottom w:val="single" w:sz="8" w:space="0" w:color="000000"/>
              <w:right w:val="single" w:sz="4" w:space="0" w:color="auto"/>
            </w:tcBorders>
            <w:vAlign w:val="center"/>
            <w:hideMark/>
          </w:tcPr>
          <w:p w:rsidR="00586225" w:rsidRPr="00586225" w:rsidP="002F733C">
            <w:pPr>
              <w:keepNext/>
              <w:widowControl w:val="0"/>
              <w:spacing w:line="269" w:lineRule="auto"/>
              <w:jc w:val="left"/>
              <w:rPr>
                <w:rFonts w:ascii="David" w:eastAsia="Times New Roman" w:hAnsi="David"/>
                <w:color w:val="000000"/>
                <w:sz w:val="22"/>
                <w:szCs w:val="22"/>
              </w:rPr>
            </w:pPr>
          </w:p>
        </w:tc>
        <w:tc>
          <w:tcPr>
            <w:tcW w:w="986" w:type="dxa"/>
            <w:tcBorders>
              <w:top w:val="nil"/>
              <w:left w:val="single" w:sz="4" w:space="0" w:color="auto"/>
              <w:bottom w:val="single" w:sz="8" w:space="0" w:color="auto"/>
              <w:right w:val="single" w:sz="8" w:space="0" w:color="auto"/>
            </w:tcBorders>
            <w:shd w:val="clear" w:color="auto" w:fill="auto"/>
            <w:noWrap/>
            <w:vAlign w:val="bottom"/>
            <w:hideMark/>
          </w:tcPr>
          <w:p w:rsidR="00586225" w:rsidRPr="00586225" w:rsidP="002F733C">
            <w:pPr>
              <w:keepNext/>
              <w:widowControl w:val="0"/>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Pr>
              <w:t>77.35</w:t>
            </w:r>
          </w:p>
        </w:tc>
      </w:tr>
    </w:tbl>
    <w:p w:rsidR="00586225" w:rsidRPr="00586225" w:rsidP="002F733C">
      <w:pPr>
        <w:keepNext/>
        <w:widowControl w:val="0"/>
        <w:spacing w:line="269" w:lineRule="auto"/>
        <w:rPr>
          <w:rFonts w:ascii="David" w:eastAsia="Times New Roman" w:hAnsi="David"/>
          <w:szCs w:val="20"/>
          <w:rtl/>
          <w:lang w:eastAsia="he-IL"/>
        </w:rPr>
      </w:pPr>
      <w:r w:rsidRPr="00586225">
        <w:rPr>
          <w:rFonts w:ascii="David" w:eastAsia="Times New Roman" w:hAnsi="David" w:hint="cs"/>
          <w:szCs w:val="20"/>
          <w:rtl/>
          <w:lang w:eastAsia="he-IL"/>
        </w:rPr>
        <w:t>על פי משרד הפנים,</w:t>
      </w:r>
      <w:r w:rsidRPr="00586225">
        <w:rPr>
          <w:rFonts w:ascii="David" w:eastAsia="Times New Roman" w:hAnsi="David"/>
          <w:szCs w:val="20"/>
          <w:rtl/>
          <w:lang w:eastAsia="he-IL"/>
        </w:rPr>
        <w:t xml:space="preserve"> הדוחות הכספיים המבוקרים של הרשויות המקומיות לשנים</w:t>
      </w:r>
      <w:r w:rsidRPr="00586225">
        <w:rPr>
          <w:rFonts w:ascii="David" w:eastAsia="Times New Roman" w:hAnsi="David" w:hint="cs"/>
          <w:szCs w:val="20"/>
          <w:rtl/>
          <w:lang w:eastAsia="he-IL"/>
        </w:rPr>
        <w:t xml:space="preserve"> </w:t>
      </w:r>
      <w:r w:rsidRPr="00586225">
        <w:rPr>
          <w:rFonts w:ascii="David" w:eastAsia="Times New Roman" w:hAnsi="David"/>
          <w:szCs w:val="20"/>
          <w:rtl/>
          <w:lang w:eastAsia="he-IL"/>
        </w:rPr>
        <w:t>2022 - 2024.</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rPr>
      </w:pPr>
      <w:r w:rsidRPr="00586225">
        <w:rPr>
          <w:rFonts w:eastAsia="Calibri" w:hint="eastAsia"/>
          <w:b/>
          <w:bCs/>
          <w:rtl/>
        </w:rPr>
        <w:t>ב</w:t>
      </w:r>
      <w:r w:rsidRPr="00586225">
        <w:rPr>
          <w:rFonts w:eastAsia="Calibri"/>
          <w:b/>
          <w:bCs/>
          <w:rtl/>
        </w:rPr>
        <w:t>שנים</w:t>
      </w:r>
      <w:r w:rsidRPr="00586225">
        <w:rPr>
          <w:rFonts w:eastAsia="Calibri" w:hint="cs"/>
          <w:b/>
          <w:bCs/>
          <w:rtl/>
        </w:rPr>
        <w:t xml:space="preserve"> </w:t>
      </w:r>
      <w:r w:rsidRPr="00586225">
        <w:rPr>
          <w:rFonts w:eastAsia="Calibri"/>
          <w:b/>
          <w:bCs/>
          <w:rtl/>
        </w:rPr>
        <w:t>202</w:t>
      </w:r>
      <w:r w:rsidRPr="00586225">
        <w:rPr>
          <w:rFonts w:eastAsia="Calibri" w:hint="cs"/>
          <w:b/>
          <w:bCs/>
          <w:rtl/>
        </w:rPr>
        <w:t>2</w:t>
      </w:r>
      <w:r w:rsidRPr="00586225">
        <w:rPr>
          <w:rFonts w:eastAsia="Calibri"/>
          <w:b/>
          <w:bCs/>
          <w:rtl/>
        </w:rPr>
        <w:t xml:space="preserve"> - 202</w:t>
      </w:r>
      <w:r w:rsidRPr="00586225">
        <w:rPr>
          <w:rFonts w:eastAsia="Calibri" w:hint="cs"/>
          <w:b/>
          <w:bCs/>
          <w:rtl/>
        </w:rPr>
        <w:t>4</w:t>
      </w:r>
      <w:r w:rsidRPr="00586225">
        <w:rPr>
          <w:rFonts w:eastAsia="Calibri"/>
          <w:b/>
          <w:bCs/>
          <w:rtl/>
        </w:rPr>
        <w:t xml:space="preserve"> </w:t>
      </w:r>
      <w:r w:rsidRPr="00586225">
        <w:rPr>
          <w:rFonts w:eastAsia="Calibri" w:hint="eastAsia"/>
          <w:b/>
          <w:bCs/>
          <w:rtl/>
        </w:rPr>
        <w:t>בסיווג</w:t>
      </w:r>
      <w:r w:rsidRPr="00586225">
        <w:rPr>
          <w:rFonts w:eastAsia="Calibri"/>
          <w:b/>
          <w:bCs/>
          <w:rtl/>
        </w:rPr>
        <w:t xml:space="preserve"> תעשייה </w:t>
      </w:r>
      <w:r w:rsidRPr="00586225">
        <w:rPr>
          <w:rFonts w:eastAsia="Calibri" w:hint="eastAsia"/>
          <w:b/>
          <w:bCs/>
          <w:rtl/>
        </w:rPr>
        <w:t>קיים</w:t>
      </w:r>
      <w:r w:rsidRPr="00586225">
        <w:rPr>
          <w:rFonts w:eastAsia="Calibri"/>
          <w:b/>
          <w:bCs/>
          <w:rtl/>
        </w:rPr>
        <w:t xml:space="preserve"> טווח </w:t>
      </w:r>
      <w:r w:rsidRPr="00586225">
        <w:rPr>
          <w:rFonts w:eastAsia="Calibri" w:hint="eastAsia"/>
          <w:b/>
          <w:bCs/>
          <w:rtl/>
        </w:rPr>
        <w:t>רחב</w:t>
      </w:r>
      <w:r w:rsidRPr="00586225">
        <w:rPr>
          <w:rFonts w:eastAsia="Calibri"/>
          <w:b/>
          <w:bCs/>
          <w:rtl/>
        </w:rPr>
        <w:t xml:space="preserve"> בין תעריפי </w:t>
      </w:r>
      <w:r w:rsidRPr="00586225">
        <w:rPr>
          <w:rFonts w:eastAsia="Calibri" w:hint="eastAsia"/>
          <w:b/>
          <w:bCs/>
          <w:rtl/>
        </w:rPr>
        <w:t>ה</w:t>
      </w:r>
      <w:r w:rsidRPr="00586225">
        <w:rPr>
          <w:rFonts w:eastAsia="Calibri"/>
          <w:b/>
          <w:bCs/>
          <w:rtl/>
        </w:rPr>
        <w:t xml:space="preserve">מינימום למקסימום המעיד על פערי חיוב גדולים. ברוב הרשויות המקומיות ניכרת מגמת עלייה מתונה בתעריפים, אך עם שונות בולטת בין הרשויות. עיריית אלעד </w:t>
      </w:r>
      <w:r w:rsidRPr="00586225">
        <w:rPr>
          <w:rFonts w:eastAsia="Calibri" w:hint="eastAsia"/>
          <w:b/>
          <w:bCs/>
          <w:rtl/>
        </w:rPr>
        <w:t>גובה</w:t>
      </w:r>
      <w:r w:rsidRPr="00586225">
        <w:rPr>
          <w:rFonts w:eastAsia="Calibri"/>
          <w:b/>
          <w:bCs/>
          <w:rtl/>
        </w:rPr>
        <w:t xml:space="preserve"> תעריף משוקלל גבוה </w:t>
      </w:r>
      <w:r w:rsidRPr="00586225">
        <w:rPr>
          <w:rFonts w:eastAsia="Calibri" w:hint="eastAsia"/>
          <w:b/>
          <w:bCs/>
          <w:rtl/>
        </w:rPr>
        <w:t>במיוחד</w:t>
      </w:r>
      <w:r w:rsidRPr="00586225">
        <w:rPr>
          <w:rFonts w:eastAsia="Calibri"/>
          <w:b/>
          <w:bCs/>
          <w:rtl/>
        </w:rPr>
        <w:t xml:space="preserve">: 142.92 </w:t>
      </w:r>
      <w:r w:rsidRPr="00586225">
        <w:rPr>
          <w:rFonts w:eastAsia="Calibri" w:hint="eastAsia"/>
          <w:b/>
          <w:bCs/>
          <w:rtl/>
        </w:rPr>
        <w:t>ש</w:t>
      </w:r>
      <w:r w:rsidRPr="00586225">
        <w:rPr>
          <w:rFonts w:eastAsia="Calibri"/>
          <w:b/>
          <w:bCs/>
          <w:rtl/>
        </w:rPr>
        <w:t>"ח ב</w:t>
      </w:r>
      <w:r w:rsidRPr="00586225">
        <w:rPr>
          <w:rFonts w:eastAsia="Calibri" w:hint="eastAsia"/>
          <w:b/>
          <w:bCs/>
          <w:rtl/>
        </w:rPr>
        <w:t>שנת</w:t>
      </w:r>
      <w:r w:rsidRPr="00586225">
        <w:rPr>
          <w:rFonts w:eastAsia="Calibri"/>
          <w:b/>
          <w:bCs/>
          <w:rtl/>
        </w:rPr>
        <w:t xml:space="preserve"> 2022,</w:t>
      </w:r>
      <w:r w:rsidRPr="00586225">
        <w:rPr>
          <w:rFonts w:eastAsia="Calibri" w:hint="cs"/>
          <w:b/>
          <w:bCs/>
          <w:rtl/>
        </w:rPr>
        <w:t xml:space="preserve"> </w:t>
      </w:r>
      <w:r w:rsidRPr="00586225">
        <w:rPr>
          <w:rFonts w:eastAsia="Calibri"/>
          <w:b/>
          <w:bCs/>
          <w:rtl/>
        </w:rPr>
        <w:t xml:space="preserve">146.13 </w:t>
      </w:r>
      <w:r w:rsidRPr="00586225">
        <w:rPr>
          <w:rFonts w:eastAsia="Calibri" w:hint="eastAsia"/>
          <w:b/>
          <w:bCs/>
          <w:rtl/>
        </w:rPr>
        <w:t>ש</w:t>
      </w:r>
      <w:r w:rsidRPr="00586225">
        <w:rPr>
          <w:rFonts w:eastAsia="Calibri"/>
          <w:b/>
          <w:bCs/>
          <w:rtl/>
        </w:rPr>
        <w:t xml:space="preserve">"ח </w:t>
      </w:r>
      <w:r w:rsidRPr="00586225">
        <w:rPr>
          <w:rFonts w:eastAsia="Calibri" w:hint="eastAsia"/>
          <w:b/>
          <w:bCs/>
          <w:rtl/>
        </w:rPr>
        <w:t>בשנת</w:t>
      </w:r>
      <w:r w:rsidRPr="00586225">
        <w:rPr>
          <w:rFonts w:eastAsia="Calibri"/>
          <w:b/>
          <w:bCs/>
          <w:rtl/>
        </w:rPr>
        <w:t xml:space="preserve"> 2023 </w:t>
      </w:r>
      <w:r w:rsidRPr="00586225">
        <w:rPr>
          <w:rFonts w:eastAsia="Calibri" w:hint="eastAsia"/>
          <w:b/>
          <w:bCs/>
          <w:rtl/>
        </w:rPr>
        <w:t>ו</w:t>
      </w:r>
      <w:r w:rsidRPr="00586225">
        <w:rPr>
          <w:rFonts w:eastAsia="Calibri"/>
          <w:b/>
          <w:bCs/>
          <w:rtl/>
        </w:rPr>
        <w:t xml:space="preserve">-150.75 </w:t>
      </w:r>
      <w:r w:rsidRPr="00586225">
        <w:rPr>
          <w:rFonts w:eastAsia="Calibri" w:hint="eastAsia"/>
          <w:b/>
          <w:bCs/>
          <w:rtl/>
        </w:rPr>
        <w:t>ש</w:t>
      </w:r>
      <w:r w:rsidRPr="00586225">
        <w:rPr>
          <w:rFonts w:eastAsia="Calibri"/>
          <w:b/>
          <w:bCs/>
          <w:rtl/>
        </w:rPr>
        <w:t>"ח ב</w:t>
      </w:r>
      <w:r w:rsidRPr="00586225">
        <w:rPr>
          <w:rFonts w:eastAsia="Calibri" w:hint="eastAsia"/>
          <w:b/>
          <w:bCs/>
          <w:rtl/>
        </w:rPr>
        <w:t>שנת</w:t>
      </w:r>
      <w:r w:rsidRPr="00586225">
        <w:rPr>
          <w:rFonts w:eastAsia="Calibri"/>
          <w:b/>
          <w:bCs/>
          <w:rtl/>
        </w:rPr>
        <w:t xml:space="preserve"> 2024. </w:t>
      </w:r>
      <w:r w:rsidRPr="00586225">
        <w:rPr>
          <w:rFonts w:eastAsia="Calibri" w:hint="eastAsia"/>
          <w:b/>
          <w:bCs/>
          <w:rtl/>
        </w:rPr>
        <w:t>בעיריית</w:t>
      </w:r>
      <w:r w:rsidRPr="00586225">
        <w:rPr>
          <w:rFonts w:eastAsia="Calibri"/>
          <w:b/>
          <w:bCs/>
          <w:rtl/>
        </w:rPr>
        <w:t xml:space="preserve"> נוף הגליל </w:t>
      </w:r>
      <w:r w:rsidRPr="00586225">
        <w:rPr>
          <w:rFonts w:eastAsia="Calibri" w:hint="eastAsia"/>
          <w:b/>
          <w:bCs/>
          <w:rtl/>
        </w:rPr>
        <w:t>נרשמה</w:t>
      </w:r>
      <w:r w:rsidRPr="00586225">
        <w:rPr>
          <w:rFonts w:eastAsia="Calibri"/>
          <w:b/>
          <w:bCs/>
          <w:rtl/>
        </w:rPr>
        <w:t xml:space="preserve"> עלייה מתונה לאורך התקופה: 50.86 </w:t>
      </w:r>
      <w:r w:rsidRPr="00586225">
        <w:rPr>
          <w:rFonts w:eastAsia="Calibri" w:hint="eastAsia"/>
          <w:b/>
          <w:bCs/>
          <w:rtl/>
        </w:rPr>
        <w:t>ש</w:t>
      </w:r>
      <w:r w:rsidRPr="00586225">
        <w:rPr>
          <w:rFonts w:eastAsia="Calibri"/>
          <w:b/>
          <w:bCs/>
          <w:rtl/>
        </w:rPr>
        <w:t xml:space="preserve">"ח </w:t>
      </w:r>
      <w:r w:rsidRPr="00586225">
        <w:rPr>
          <w:rFonts w:eastAsia="Calibri" w:hint="eastAsia"/>
          <w:b/>
          <w:bCs/>
          <w:rtl/>
        </w:rPr>
        <w:t>בשנת</w:t>
      </w:r>
      <w:r w:rsidRPr="00586225">
        <w:rPr>
          <w:rFonts w:eastAsia="Calibri"/>
          <w:b/>
          <w:bCs/>
          <w:rtl/>
        </w:rPr>
        <w:t xml:space="preserve"> 2022, 51.07 </w:t>
      </w:r>
      <w:r w:rsidRPr="00586225">
        <w:rPr>
          <w:rFonts w:eastAsia="Calibri" w:hint="eastAsia"/>
          <w:b/>
          <w:bCs/>
          <w:rtl/>
        </w:rPr>
        <w:t>ש</w:t>
      </w:r>
      <w:r w:rsidRPr="00586225">
        <w:rPr>
          <w:rFonts w:eastAsia="Calibri"/>
          <w:b/>
          <w:bCs/>
          <w:rtl/>
        </w:rPr>
        <w:t xml:space="preserve">"ח </w:t>
      </w:r>
      <w:r w:rsidRPr="00586225">
        <w:rPr>
          <w:rFonts w:eastAsia="Calibri" w:hint="eastAsia"/>
          <w:b/>
          <w:bCs/>
          <w:rtl/>
        </w:rPr>
        <w:t>בשנת</w:t>
      </w:r>
      <w:r w:rsidRPr="00586225">
        <w:rPr>
          <w:rFonts w:eastAsia="Calibri"/>
          <w:b/>
          <w:bCs/>
          <w:rtl/>
        </w:rPr>
        <w:t xml:space="preserve"> 2023 </w:t>
      </w:r>
      <w:r w:rsidRPr="00586225">
        <w:rPr>
          <w:rFonts w:eastAsia="Calibri" w:hint="eastAsia"/>
          <w:b/>
          <w:bCs/>
          <w:rtl/>
        </w:rPr>
        <w:t>ו</w:t>
      </w:r>
      <w:r w:rsidRPr="00586225">
        <w:rPr>
          <w:rFonts w:eastAsia="Calibri"/>
          <w:b/>
          <w:bCs/>
          <w:rtl/>
        </w:rPr>
        <w:t xml:space="preserve">-52.76 </w:t>
      </w:r>
      <w:r w:rsidRPr="00586225">
        <w:rPr>
          <w:rFonts w:eastAsia="Calibri" w:hint="eastAsia"/>
          <w:b/>
          <w:bCs/>
          <w:rtl/>
        </w:rPr>
        <w:t>ש</w:t>
      </w:r>
      <w:r w:rsidRPr="00586225">
        <w:rPr>
          <w:rFonts w:eastAsia="Calibri"/>
          <w:b/>
          <w:bCs/>
          <w:rtl/>
        </w:rPr>
        <w:t xml:space="preserve">"ח </w:t>
      </w:r>
      <w:r w:rsidRPr="00586225">
        <w:rPr>
          <w:rFonts w:eastAsia="Calibri" w:hint="eastAsia"/>
          <w:b/>
          <w:bCs/>
          <w:rtl/>
        </w:rPr>
        <w:t>בשנת</w:t>
      </w:r>
      <w:r w:rsidRPr="00586225">
        <w:rPr>
          <w:rFonts w:eastAsia="Calibri"/>
          <w:b/>
          <w:bCs/>
          <w:rtl/>
        </w:rPr>
        <w:t xml:space="preserve"> 2024. </w:t>
      </w:r>
      <w:r w:rsidRPr="00586225">
        <w:rPr>
          <w:rFonts w:eastAsia="Calibri" w:hint="eastAsia"/>
          <w:b/>
          <w:bCs/>
          <w:rtl/>
        </w:rPr>
        <w:t>גם</w:t>
      </w:r>
      <w:r w:rsidRPr="00586225">
        <w:rPr>
          <w:rFonts w:eastAsia="Calibri"/>
          <w:b/>
          <w:bCs/>
          <w:rtl/>
        </w:rPr>
        <w:t xml:space="preserve"> במועצות המקומיות כפר כנא ודאלי</w:t>
      </w:r>
      <w:r w:rsidRPr="00586225">
        <w:rPr>
          <w:rFonts w:eastAsia="Calibri" w:hint="cs"/>
          <w:b/>
          <w:bCs/>
          <w:rtl/>
        </w:rPr>
        <w:t>י</w:t>
      </w:r>
      <w:r w:rsidRPr="00586225">
        <w:rPr>
          <w:rFonts w:eastAsia="Calibri"/>
          <w:b/>
          <w:bCs/>
          <w:rtl/>
        </w:rPr>
        <w:t>ת אל</w:t>
      </w:r>
      <w:r w:rsidRPr="00586225">
        <w:rPr>
          <w:rFonts w:eastAsia="Calibri" w:hint="cs"/>
          <w:b/>
          <w:bCs/>
          <w:rtl/>
        </w:rPr>
        <w:t>-</w:t>
      </w:r>
      <w:r w:rsidRPr="00586225">
        <w:rPr>
          <w:rFonts w:eastAsia="Calibri"/>
          <w:b/>
          <w:bCs/>
          <w:rtl/>
        </w:rPr>
        <w:t xml:space="preserve">כרמל </w:t>
      </w:r>
      <w:r w:rsidRPr="00586225">
        <w:rPr>
          <w:rFonts w:eastAsia="Calibri" w:hint="eastAsia"/>
          <w:b/>
          <w:bCs/>
          <w:rtl/>
        </w:rPr>
        <w:t>נרשמה</w:t>
      </w:r>
      <w:r w:rsidRPr="00586225">
        <w:rPr>
          <w:rFonts w:eastAsia="Calibri"/>
          <w:b/>
          <w:bCs/>
          <w:rtl/>
        </w:rPr>
        <w:t xml:space="preserve"> עלייה בקצב דומה: </w:t>
      </w:r>
      <w:r w:rsidRPr="00586225">
        <w:rPr>
          <w:rFonts w:eastAsia="Calibri" w:hint="eastAsia"/>
          <w:b/>
          <w:bCs/>
          <w:rtl/>
        </w:rPr>
        <w:t>מ</w:t>
      </w:r>
      <w:r w:rsidRPr="00586225">
        <w:rPr>
          <w:rFonts w:eastAsia="Calibri"/>
          <w:b/>
          <w:bCs/>
          <w:rtl/>
        </w:rPr>
        <w:t xml:space="preserve">-50.6 </w:t>
      </w:r>
      <w:r w:rsidRPr="00586225">
        <w:rPr>
          <w:rFonts w:eastAsia="Calibri" w:hint="eastAsia"/>
          <w:b/>
          <w:bCs/>
          <w:rtl/>
        </w:rPr>
        <w:t>ש</w:t>
      </w:r>
      <w:r w:rsidRPr="00586225">
        <w:rPr>
          <w:rFonts w:eastAsia="Calibri"/>
          <w:b/>
          <w:bCs/>
          <w:rtl/>
        </w:rPr>
        <w:t xml:space="preserve">"ח </w:t>
      </w:r>
      <w:r w:rsidR="00E25C55">
        <w:rPr>
          <w:rFonts w:eastAsia="Calibri"/>
          <w:b/>
          <w:bCs/>
          <w:rtl/>
        </w:rPr>
        <w:br/>
      </w:r>
      <w:r w:rsidRPr="00586225">
        <w:rPr>
          <w:rFonts w:eastAsia="Calibri" w:hint="eastAsia"/>
          <w:b/>
          <w:bCs/>
          <w:rtl/>
        </w:rPr>
        <w:t>ו</w:t>
      </w:r>
      <w:r w:rsidRPr="00586225">
        <w:rPr>
          <w:rFonts w:eastAsia="Calibri"/>
          <w:b/>
          <w:bCs/>
          <w:rtl/>
        </w:rPr>
        <w:t xml:space="preserve">-64.56 </w:t>
      </w:r>
      <w:r w:rsidRPr="00586225">
        <w:rPr>
          <w:rFonts w:eastAsia="Calibri" w:hint="eastAsia"/>
          <w:b/>
          <w:bCs/>
          <w:rtl/>
        </w:rPr>
        <w:t>ש</w:t>
      </w:r>
      <w:r w:rsidRPr="00586225">
        <w:rPr>
          <w:rFonts w:eastAsia="Calibri"/>
          <w:b/>
          <w:bCs/>
          <w:rtl/>
        </w:rPr>
        <w:t xml:space="preserve">"ח, </w:t>
      </w:r>
      <w:r w:rsidRPr="00586225">
        <w:rPr>
          <w:rFonts w:eastAsia="Calibri" w:hint="eastAsia"/>
          <w:b/>
          <w:bCs/>
          <w:rtl/>
        </w:rPr>
        <w:t>בהתאמה</w:t>
      </w:r>
      <w:r w:rsidRPr="00586225">
        <w:rPr>
          <w:rFonts w:eastAsia="Calibri"/>
          <w:b/>
          <w:bCs/>
          <w:rtl/>
        </w:rPr>
        <w:t xml:space="preserve">, </w:t>
      </w:r>
      <w:r w:rsidRPr="00586225">
        <w:rPr>
          <w:rFonts w:eastAsia="Calibri" w:hint="eastAsia"/>
          <w:b/>
          <w:bCs/>
          <w:rtl/>
        </w:rPr>
        <w:t>בשנת</w:t>
      </w:r>
      <w:r w:rsidRPr="00586225">
        <w:rPr>
          <w:rFonts w:eastAsia="Calibri"/>
          <w:b/>
          <w:bCs/>
          <w:rtl/>
        </w:rPr>
        <w:t xml:space="preserve"> 2022 </w:t>
      </w:r>
      <w:r w:rsidRPr="00586225">
        <w:rPr>
          <w:rFonts w:eastAsia="Calibri" w:hint="eastAsia"/>
          <w:b/>
          <w:bCs/>
          <w:rtl/>
        </w:rPr>
        <w:t>ל</w:t>
      </w:r>
      <w:r w:rsidRPr="00586225">
        <w:rPr>
          <w:rFonts w:eastAsia="Calibri"/>
          <w:b/>
          <w:bCs/>
          <w:rtl/>
        </w:rPr>
        <w:t xml:space="preserve">-54.86 </w:t>
      </w:r>
      <w:r w:rsidRPr="00586225">
        <w:rPr>
          <w:rFonts w:eastAsia="Calibri" w:hint="eastAsia"/>
          <w:b/>
          <w:bCs/>
          <w:rtl/>
        </w:rPr>
        <w:t>ש</w:t>
      </w:r>
      <w:r w:rsidRPr="00586225">
        <w:rPr>
          <w:rFonts w:eastAsia="Calibri"/>
          <w:b/>
          <w:bCs/>
          <w:rtl/>
        </w:rPr>
        <w:t xml:space="preserve">"ח </w:t>
      </w:r>
      <w:r w:rsidRPr="00586225">
        <w:rPr>
          <w:rFonts w:eastAsia="Calibri" w:hint="eastAsia"/>
          <w:b/>
          <w:bCs/>
          <w:rtl/>
        </w:rPr>
        <w:t>ול</w:t>
      </w:r>
      <w:r w:rsidRPr="00586225">
        <w:rPr>
          <w:rFonts w:eastAsia="Calibri"/>
          <w:b/>
          <w:bCs/>
          <w:rtl/>
        </w:rPr>
        <w:t xml:space="preserve">-69.31 </w:t>
      </w:r>
      <w:r w:rsidRPr="00586225">
        <w:rPr>
          <w:rFonts w:eastAsia="Calibri" w:hint="eastAsia"/>
          <w:b/>
          <w:bCs/>
          <w:rtl/>
        </w:rPr>
        <w:t>ש</w:t>
      </w:r>
      <w:r w:rsidRPr="00586225">
        <w:rPr>
          <w:rFonts w:eastAsia="Calibri"/>
          <w:b/>
          <w:bCs/>
          <w:rtl/>
        </w:rPr>
        <w:t xml:space="preserve">"ח, </w:t>
      </w:r>
      <w:r w:rsidRPr="00586225">
        <w:rPr>
          <w:rFonts w:eastAsia="Calibri" w:hint="eastAsia"/>
          <w:b/>
          <w:bCs/>
          <w:rtl/>
        </w:rPr>
        <w:t>בהתאמה</w:t>
      </w:r>
      <w:r w:rsidRPr="00586225">
        <w:rPr>
          <w:rFonts w:eastAsia="Calibri"/>
          <w:b/>
          <w:bCs/>
          <w:rtl/>
        </w:rPr>
        <w:t xml:space="preserve">, </w:t>
      </w:r>
      <w:r w:rsidRPr="00586225">
        <w:rPr>
          <w:rFonts w:eastAsia="Calibri" w:hint="eastAsia"/>
          <w:b/>
          <w:bCs/>
          <w:rtl/>
        </w:rPr>
        <w:t>בשנת</w:t>
      </w:r>
      <w:r w:rsidRPr="00586225">
        <w:rPr>
          <w:rFonts w:eastAsia="Calibri"/>
          <w:b/>
          <w:bCs/>
          <w:rtl/>
        </w:rPr>
        <w:t xml:space="preserve"> 2024</w:t>
      </w:r>
      <w:r w:rsidRPr="00586225">
        <w:rPr>
          <w:rFonts w:eastAsia="Calibri" w:hint="cs"/>
          <w:rtl/>
        </w:rPr>
        <w:t xml:space="preserve">, </w:t>
      </w:r>
      <w:r w:rsidRPr="00586225">
        <w:rPr>
          <w:rFonts w:eastAsia="Calibri" w:hint="cs"/>
          <w:b/>
          <w:bCs/>
          <w:rtl/>
        </w:rPr>
        <w:t>ו</w:t>
      </w:r>
      <w:r w:rsidRPr="00586225">
        <w:rPr>
          <w:rFonts w:eastAsia="Calibri"/>
          <w:b/>
          <w:bCs/>
          <w:rtl/>
        </w:rPr>
        <w:t>במועצה המקומית עספייא</w:t>
      </w:r>
      <w:r w:rsidRPr="00586225">
        <w:rPr>
          <w:rFonts w:eastAsia="Calibri"/>
          <w:rtl/>
        </w:rPr>
        <w:t xml:space="preserve"> </w:t>
      </w:r>
      <w:r w:rsidRPr="00586225">
        <w:rPr>
          <w:rFonts w:eastAsia="Calibri"/>
          <w:b/>
          <w:bCs/>
          <w:rtl/>
        </w:rPr>
        <w:t>נרשמה עלייה</w:t>
      </w:r>
      <w:r w:rsidRPr="00586225">
        <w:rPr>
          <w:rFonts w:eastAsia="Calibri" w:hint="cs"/>
          <w:b/>
          <w:bCs/>
          <w:rtl/>
        </w:rPr>
        <w:t xml:space="preserve"> בשיעור של כ-1.4% בשנים 2022 - 2023, ובשיעור של כ-2.7% בשנים </w:t>
      </w:r>
      <w:r w:rsidRPr="00586225">
        <w:rPr>
          <w:rFonts w:eastAsia="Calibri"/>
          <w:b/>
          <w:bCs/>
          <w:rtl/>
        </w:rPr>
        <w:t>202</w:t>
      </w:r>
      <w:r w:rsidRPr="00586225">
        <w:rPr>
          <w:rFonts w:eastAsia="Calibri" w:hint="cs"/>
          <w:b/>
          <w:bCs/>
          <w:rtl/>
        </w:rPr>
        <w:t>3</w:t>
      </w:r>
      <w:r w:rsidRPr="00586225">
        <w:rPr>
          <w:rFonts w:eastAsia="Calibri"/>
          <w:b/>
          <w:bCs/>
          <w:rtl/>
        </w:rPr>
        <w:t xml:space="preserve"> - 202</w:t>
      </w:r>
      <w:r w:rsidRPr="00586225">
        <w:rPr>
          <w:rFonts w:eastAsia="Calibri" w:hint="cs"/>
          <w:b/>
          <w:bCs/>
          <w:rtl/>
        </w:rPr>
        <w:t xml:space="preserve">4. </w:t>
      </w:r>
      <w:r w:rsidRPr="00586225">
        <w:rPr>
          <w:rFonts w:eastAsia="Calibri" w:hint="eastAsia"/>
          <w:b/>
          <w:bCs/>
          <w:rtl/>
        </w:rPr>
        <w:t>במועצה</w:t>
      </w:r>
      <w:r w:rsidRPr="00586225">
        <w:rPr>
          <w:rFonts w:eastAsia="Calibri"/>
          <w:b/>
          <w:bCs/>
          <w:rtl/>
        </w:rPr>
        <w:t xml:space="preserve"> האזורית מגידו </w:t>
      </w:r>
      <w:r w:rsidRPr="00586225">
        <w:rPr>
          <w:rFonts w:eastAsia="Calibri" w:hint="eastAsia"/>
          <w:b/>
          <w:bCs/>
          <w:rtl/>
        </w:rPr>
        <w:t>נרשמה</w:t>
      </w:r>
      <w:r w:rsidRPr="00586225">
        <w:rPr>
          <w:rFonts w:eastAsia="Calibri"/>
          <w:b/>
          <w:bCs/>
          <w:rtl/>
        </w:rPr>
        <w:t xml:space="preserve"> חריגה עם ירידה חדה </w:t>
      </w:r>
      <w:r w:rsidRPr="00586225">
        <w:rPr>
          <w:rFonts w:eastAsia="Calibri" w:hint="eastAsia"/>
          <w:b/>
          <w:bCs/>
          <w:rtl/>
        </w:rPr>
        <w:t>בתעריף</w:t>
      </w:r>
      <w:r w:rsidRPr="00586225">
        <w:rPr>
          <w:rFonts w:eastAsia="Calibri"/>
          <w:b/>
          <w:bCs/>
          <w:rtl/>
        </w:rPr>
        <w:t xml:space="preserve"> </w:t>
      </w:r>
      <w:r w:rsidR="00E25C55">
        <w:rPr>
          <w:rFonts w:eastAsia="Calibri"/>
          <w:b/>
          <w:bCs/>
          <w:rtl/>
        </w:rPr>
        <w:br/>
      </w:r>
      <w:r w:rsidRPr="00586225">
        <w:rPr>
          <w:rFonts w:eastAsia="Calibri"/>
          <w:b/>
          <w:bCs/>
          <w:rtl/>
        </w:rPr>
        <w:t xml:space="preserve">מ-59.89 </w:t>
      </w:r>
      <w:r w:rsidRPr="00586225">
        <w:rPr>
          <w:rFonts w:eastAsia="Calibri" w:hint="eastAsia"/>
          <w:b/>
          <w:bCs/>
          <w:rtl/>
        </w:rPr>
        <w:t>ש</w:t>
      </w:r>
      <w:r w:rsidRPr="00586225">
        <w:rPr>
          <w:rFonts w:eastAsia="Calibri"/>
          <w:b/>
          <w:bCs/>
          <w:rtl/>
        </w:rPr>
        <w:t>"ח ב</w:t>
      </w:r>
      <w:r w:rsidRPr="00586225">
        <w:rPr>
          <w:rFonts w:eastAsia="Calibri" w:hint="eastAsia"/>
          <w:b/>
          <w:bCs/>
          <w:rtl/>
        </w:rPr>
        <w:t>שנת</w:t>
      </w:r>
      <w:r w:rsidRPr="00586225">
        <w:rPr>
          <w:rFonts w:eastAsia="Calibri"/>
          <w:b/>
          <w:bCs/>
          <w:rtl/>
        </w:rPr>
        <w:t xml:space="preserve"> 2022 ל-44.14 </w:t>
      </w:r>
      <w:r w:rsidRPr="00586225">
        <w:rPr>
          <w:rFonts w:eastAsia="Calibri" w:hint="eastAsia"/>
          <w:b/>
          <w:bCs/>
          <w:rtl/>
        </w:rPr>
        <w:t>ש</w:t>
      </w:r>
      <w:r w:rsidRPr="00586225">
        <w:rPr>
          <w:rFonts w:eastAsia="Calibri"/>
          <w:b/>
          <w:bCs/>
          <w:rtl/>
        </w:rPr>
        <w:t>"ח ב</w:t>
      </w:r>
      <w:r w:rsidRPr="00586225">
        <w:rPr>
          <w:rFonts w:eastAsia="Calibri" w:hint="eastAsia"/>
          <w:b/>
          <w:bCs/>
          <w:rtl/>
        </w:rPr>
        <w:t>שנת</w:t>
      </w:r>
      <w:r w:rsidRPr="00586225">
        <w:rPr>
          <w:rFonts w:eastAsia="Calibri"/>
          <w:b/>
          <w:bCs/>
          <w:rtl/>
        </w:rPr>
        <w:t xml:space="preserve"> 2023, ולאחר</w:t>
      </w:r>
      <w:r w:rsidRPr="00586225">
        <w:rPr>
          <w:rFonts w:eastAsia="Calibri" w:hint="eastAsia"/>
          <w:b/>
          <w:bCs/>
          <w:rtl/>
        </w:rPr>
        <w:t>יה</w:t>
      </w:r>
      <w:r w:rsidRPr="00586225">
        <w:rPr>
          <w:rFonts w:eastAsia="Calibri"/>
          <w:b/>
          <w:bCs/>
          <w:rtl/>
        </w:rPr>
        <w:t xml:space="preserve"> עלייה מתונה ל-47.42 </w:t>
      </w:r>
      <w:r w:rsidRPr="00586225">
        <w:rPr>
          <w:rFonts w:eastAsia="Calibri" w:hint="eastAsia"/>
          <w:b/>
          <w:bCs/>
          <w:rtl/>
        </w:rPr>
        <w:t>ש</w:t>
      </w:r>
      <w:r w:rsidRPr="00586225">
        <w:rPr>
          <w:rFonts w:eastAsia="Calibri"/>
          <w:b/>
          <w:bCs/>
          <w:rtl/>
        </w:rPr>
        <w:t>"ח ב</w:t>
      </w:r>
      <w:r w:rsidRPr="00586225">
        <w:rPr>
          <w:rFonts w:eastAsia="Calibri" w:hint="eastAsia"/>
          <w:b/>
          <w:bCs/>
          <w:rtl/>
        </w:rPr>
        <w:t>שנת</w:t>
      </w:r>
      <w:r w:rsidRPr="00586225">
        <w:rPr>
          <w:rFonts w:eastAsia="Calibri"/>
          <w:b/>
          <w:bCs/>
          <w:rtl/>
        </w:rPr>
        <w:t xml:space="preserve"> 2024.</w:t>
      </w:r>
    </w:p>
    <w:p w:rsidR="00586225" w:rsidRPr="00586225" w:rsidP="002F733C">
      <w:pPr>
        <w:spacing w:line="269" w:lineRule="auto"/>
        <w:ind w:left="-567"/>
        <w:rPr>
          <w:rFonts w:eastAsia="Calibri"/>
          <w:szCs w:val="20"/>
          <w:rtl/>
        </w:rPr>
      </w:pPr>
      <w:bookmarkStart w:id="21" w:name="_Hlk228114033"/>
    </w:p>
    <w:bookmarkEnd w:id="21"/>
    <w:p w:rsidR="00586225" w:rsidRPr="00586225" w:rsidP="002F733C">
      <w:pPr>
        <w:spacing w:line="269" w:lineRule="auto"/>
        <w:rPr>
          <w:rFonts w:eastAsia="Calibri"/>
          <w:b/>
          <w:bCs/>
          <w:rtl/>
        </w:rPr>
      </w:pPr>
      <w:r w:rsidRPr="00586225">
        <w:rPr>
          <w:rFonts w:eastAsia="Calibri" w:hint="cs"/>
          <w:b/>
          <w:bCs/>
          <w:rtl/>
        </w:rPr>
        <w:t xml:space="preserve">מניתוח </w:t>
      </w:r>
      <w:r w:rsidRPr="00586225">
        <w:rPr>
          <w:rFonts w:eastAsia="Calibri"/>
          <w:b/>
          <w:bCs/>
          <w:rtl/>
        </w:rPr>
        <w:t xml:space="preserve">שלושת </w:t>
      </w:r>
      <w:r w:rsidRPr="00586225">
        <w:rPr>
          <w:rFonts w:eastAsia="Calibri" w:hint="cs"/>
          <w:b/>
          <w:bCs/>
          <w:rtl/>
        </w:rPr>
        <w:t>סיווגי הארנונה</w:t>
      </w:r>
      <w:r w:rsidRPr="00586225">
        <w:rPr>
          <w:rFonts w:eastAsia="Calibri"/>
          <w:b/>
          <w:bCs/>
          <w:rtl/>
        </w:rPr>
        <w:t xml:space="preserve"> </w:t>
      </w:r>
      <w:r w:rsidRPr="00586225">
        <w:rPr>
          <w:rFonts w:eastAsia="Calibri" w:hint="cs"/>
          <w:b/>
          <w:bCs/>
          <w:rtl/>
        </w:rPr>
        <w:t>שנבחנו בלוחות 4 - 6 -</w:t>
      </w:r>
      <w:r w:rsidRPr="00586225">
        <w:rPr>
          <w:rFonts w:eastAsia="Calibri"/>
          <w:b/>
          <w:bCs/>
          <w:rtl/>
        </w:rPr>
        <w:t xml:space="preserve"> מגורים, משרדים</w:t>
      </w:r>
      <w:r w:rsidRPr="00586225">
        <w:rPr>
          <w:rFonts w:eastAsia="Calibri" w:hint="cs"/>
          <w:b/>
          <w:bCs/>
          <w:rtl/>
        </w:rPr>
        <w:t xml:space="preserve">, </w:t>
      </w:r>
      <w:r w:rsidRPr="00586225">
        <w:rPr>
          <w:rFonts w:eastAsia="Calibri"/>
          <w:b/>
          <w:bCs/>
          <w:rtl/>
        </w:rPr>
        <w:t>שירותים</w:t>
      </w:r>
      <w:r w:rsidRPr="00586225">
        <w:rPr>
          <w:rFonts w:eastAsia="Calibri" w:hint="cs"/>
          <w:b/>
          <w:bCs/>
          <w:rtl/>
        </w:rPr>
        <w:t xml:space="preserve"> ומסחר</w:t>
      </w:r>
      <w:r w:rsidRPr="00586225">
        <w:rPr>
          <w:rFonts w:eastAsia="Calibri"/>
          <w:b/>
          <w:bCs/>
          <w:rtl/>
        </w:rPr>
        <w:t xml:space="preserve"> ותעשייה </w:t>
      </w:r>
      <w:r w:rsidRPr="00586225">
        <w:rPr>
          <w:rFonts w:eastAsia="Calibri" w:hint="cs"/>
          <w:b/>
          <w:bCs/>
          <w:rtl/>
        </w:rPr>
        <w:t>-</w:t>
      </w:r>
      <w:r w:rsidRPr="00586225">
        <w:rPr>
          <w:rFonts w:eastAsia="Calibri"/>
          <w:b/>
          <w:bCs/>
          <w:rtl/>
        </w:rPr>
        <w:t xml:space="preserve"> ניכרת מגמת עלייה כללית בתעריפים בין השנים</w:t>
      </w:r>
      <w:r w:rsidRPr="00586225">
        <w:rPr>
          <w:rFonts w:eastAsia="Calibri" w:hint="cs"/>
          <w:b/>
          <w:bCs/>
          <w:rtl/>
        </w:rPr>
        <w:t xml:space="preserve"> </w:t>
      </w:r>
      <w:r w:rsidRPr="00586225">
        <w:rPr>
          <w:rFonts w:eastAsia="Calibri"/>
          <w:b/>
          <w:bCs/>
          <w:rtl/>
        </w:rPr>
        <w:t>202</w:t>
      </w:r>
      <w:r w:rsidRPr="00586225">
        <w:rPr>
          <w:rFonts w:eastAsia="Calibri" w:hint="cs"/>
          <w:b/>
          <w:bCs/>
          <w:rtl/>
        </w:rPr>
        <w:t>2</w:t>
      </w:r>
      <w:r w:rsidRPr="00586225">
        <w:rPr>
          <w:rFonts w:eastAsia="Calibri"/>
          <w:b/>
          <w:bCs/>
          <w:rtl/>
        </w:rPr>
        <w:t xml:space="preserve"> - 2024,</w:t>
      </w:r>
      <w:r w:rsidRPr="00586225">
        <w:rPr>
          <w:rFonts w:eastAsia="Calibri" w:hint="cs"/>
          <w:b/>
          <w:bCs/>
          <w:rtl/>
        </w:rPr>
        <w:t xml:space="preserve"> בהתאם לשיעורי העדכון שנקבעו בחוק ההסדרים. עיריית </w:t>
      </w:r>
      <w:r w:rsidRPr="00586225">
        <w:rPr>
          <w:rFonts w:eastAsia="Calibri"/>
          <w:b/>
          <w:bCs/>
          <w:rtl/>
        </w:rPr>
        <w:t xml:space="preserve">אלעד </w:t>
      </w:r>
      <w:r w:rsidRPr="00586225">
        <w:rPr>
          <w:rFonts w:eastAsia="Calibri" w:hint="cs"/>
          <w:b/>
          <w:bCs/>
          <w:rtl/>
        </w:rPr>
        <w:t>בולטת</w:t>
      </w:r>
      <w:r w:rsidRPr="00586225">
        <w:rPr>
          <w:rFonts w:eastAsia="Calibri"/>
          <w:b/>
          <w:bCs/>
          <w:rtl/>
        </w:rPr>
        <w:t xml:space="preserve"> </w:t>
      </w:r>
      <w:r w:rsidRPr="00586225">
        <w:rPr>
          <w:rFonts w:eastAsia="Calibri" w:hint="cs"/>
          <w:b/>
          <w:bCs/>
          <w:rtl/>
        </w:rPr>
        <w:t>ב</w:t>
      </w:r>
      <w:r w:rsidRPr="00586225">
        <w:rPr>
          <w:rFonts w:eastAsia="Calibri"/>
          <w:b/>
          <w:bCs/>
          <w:rtl/>
        </w:rPr>
        <w:t>תעריפים גבוהים במיוחד בכל ה</w:t>
      </w:r>
      <w:r w:rsidRPr="00586225">
        <w:rPr>
          <w:rFonts w:eastAsia="Calibri" w:hint="cs"/>
          <w:b/>
          <w:bCs/>
          <w:rtl/>
        </w:rPr>
        <w:t>סיווגים</w:t>
      </w:r>
      <w:r w:rsidRPr="00586225">
        <w:rPr>
          <w:rFonts w:eastAsia="Calibri"/>
          <w:b/>
          <w:bCs/>
          <w:rtl/>
        </w:rPr>
        <w:t xml:space="preserve"> ו</w:t>
      </w:r>
      <w:r w:rsidRPr="00586225">
        <w:rPr>
          <w:rFonts w:eastAsia="Calibri" w:hint="cs"/>
          <w:b/>
          <w:bCs/>
          <w:rtl/>
        </w:rPr>
        <w:t>ב</w:t>
      </w:r>
      <w:r w:rsidRPr="00586225">
        <w:rPr>
          <w:rFonts w:eastAsia="Calibri"/>
          <w:b/>
          <w:bCs/>
          <w:rtl/>
        </w:rPr>
        <w:t xml:space="preserve">פערים גדולים </w:t>
      </w:r>
      <w:r w:rsidRPr="00586225">
        <w:rPr>
          <w:rFonts w:eastAsia="Calibri" w:hint="cs"/>
          <w:b/>
          <w:bCs/>
          <w:rtl/>
        </w:rPr>
        <w:t>יחסית מתעריפי המינימום</w:t>
      </w:r>
      <w:r w:rsidRPr="00586225">
        <w:rPr>
          <w:rFonts w:eastAsia="Calibri"/>
          <w:b/>
          <w:bCs/>
          <w:rtl/>
        </w:rPr>
        <w:t xml:space="preserve">. </w:t>
      </w:r>
      <w:r w:rsidRPr="00586225">
        <w:rPr>
          <w:rFonts w:eastAsia="Calibri" w:hint="cs"/>
          <w:b/>
          <w:bCs/>
          <w:rtl/>
        </w:rPr>
        <w:t xml:space="preserve">עיריית </w:t>
      </w:r>
      <w:r w:rsidRPr="00586225">
        <w:rPr>
          <w:rFonts w:eastAsia="Calibri"/>
          <w:b/>
          <w:bCs/>
          <w:rtl/>
        </w:rPr>
        <w:t xml:space="preserve">נוף הגליל שומרת </w:t>
      </w:r>
      <w:r w:rsidRPr="00586225">
        <w:rPr>
          <w:rFonts w:eastAsia="Calibri" w:hint="cs"/>
          <w:b/>
          <w:bCs/>
          <w:rtl/>
        </w:rPr>
        <w:t xml:space="preserve">על תעריפים </w:t>
      </w:r>
      <w:r w:rsidRPr="00586225">
        <w:rPr>
          <w:rFonts w:eastAsia="Calibri"/>
          <w:b/>
          <w:bCs/>
          <w:rtl/>
        </w:rPr>
        <w:t>גבוה</w:t>
      </w:r>
      <w:r w:rsidRPr="00586225">
        <w:rPr>
          <w:rFonts w:eastAsia="Calibri" w:hint="cs"/>
          <w:b/>
          <w:bCs/>
          <w:rtl/>
        </w:rPr>
        <w:t xml:space="preserve">ים </w:t>
      </w:r>
      <w:r w:rsidRPr="00586225">
        <w:rPr>
          <w:rFonts w:eastAsia="Calibri"/>
          <w:b/>
          <w:bCs/>
          <w:rtl/>
        </w:rPr>
        <w:t xml:space="preserve">יחסית, </w:t>
      </w:r>
      <w:r w:rsidRPr="00586225">
        <w:rPr>
          <w:rFonts w:eastAsia="Calibri" w:hint="cs"/>
          <w:b/>
          <w:bCs/>
          <w:rtl/>
        </w:rPr>
        <w:t xml:space="preserve">והמועצה האזורית </w:t>
      </w:r>
      <w:r w:rsidRPr="00586225">
        <w:rPr>
          <w:rFonts w:eastAsia="Calibri"/>
          <w:b/>
          <w:bCs/>
          <w:rtl/>
        </w:rPr>
        <w:t>מגידו בולטת בשינוי חד ב</w:t>
      </w:r>
      <w:r w:rsidRPr="00586225">
        <w:rPr>
          <w:rFonts w:eastAsia="Calibri" w:hint="cs"/>
          <w:b/>
          <w:bCs/>
          <w:rtl/>
        </w:rPr>
        <w:t xml:space="preserve">תעריפי סיווג </w:t>
      </w:r>
      <w:r w:rsidRPr="00586225">
        <w:rPr>
          <w:rFonts w:eastAsia="Calibri"/>
          <w:b/>
          <w:bCs/>
          <w:rtl/>
        </w:rPr>
        <w:t xml:space="preserve">משרדים ושירותים </w:t>
      </w:r>
      <w:r w:rsidRPr="00586225">
        <w:rPr>
          <w:rFonts w:eastAsia="Calibri" w:hint="cs"/>
          <w:b/>
          <w:bCs/>
          <w:rtl/>
        </w:rPr>
        <w:t>ב</w:t>
      </w:r>
      <w:r w:rsidRPr="00586225">
        <w:rPr>
          <w:rFonts w:eastAsia="Calibri"/>
          <w:b/>
          <w:bCs/>
          <w:rtl/>
        </w:rPr>
        <w:t>עקב</w:t>
      </w:r>
      <w:r w:rsidRPr="00586225">
        <w:rPr>
          <w:rFonts w:eastAsia="Calibri" w:hint="cs"/>
          <w:b/>
          <w:bCs/>
          <w:rtl/>
        </w:rPr>
        <w:t>ות</w:t>
      </w:r>
      <w:r w:rsidRPr="00586225">
        <w:rPr>
          <w:rFonts w:eastAsia="Calibri"/>
          <w:b/>
          <w:bCs/>
          <w:rtl/>
        </w:rPr>
        <w:t xml:space="preserve"> הכללת אזור התעשייה מבוא כרמל ב</w:t>
      </w:r>
      <w:r w:rsidRPr="00586225">
        <w:rPr>
          <w:rFonts w:eastAsia="Calibri" w:hint="cs"/>
          <w:b/>
          <w:bCs/>
          <w:rtl/>
        </w:rPr>
        <w:t xml:space="preserve">שנת </w:t>
      </w:r>
      <w:r w:rsidRPr="00586225">
        <w:rPr>
          <w:rFonts w:eastAsia="Calibri"/>
          <w:b/>
          <w:bCs/>
          <w:rtl/>
        </w:rPr>
        <w:t>2023</w:t>
      </w:r>
      <w:r w:rsidRPr="00586225">
        <w:rPr>
          <w:rFonts w:eastAsia="Calibri" w:hint="cs"/>
          <w:b/>
          <w:bCs/>
          <w:rtl/>
        </w:rPr>
        <w:t>, אזור המשותף גם לדאליית אל-כרמל ולעספייא</w:t>
      </w:r>
      <w:r w:rsidRPr="00586225">
        <w:rPr>
          <w:rFonts w:eastAsia="Calibri"/>
          <w:b/>
          <w:bCs/>
          <w:rtl/>
        </w:rPr>
        <w:t xml:space="preserve">. </w:t>
      </w:r>
      <w:r w:rsidRPr="00586225">
        <w:rPr>
          <w:rFonts w:eastAsia="Calibri" w:hint="cs"/>
          <w:b/>
          <w:bCs/>
          <w:rtl/>
        </w:rPr>
        <w:t>בסיווג</w:t>
      </w:r>
      <w:r w:rsidRPr="00586225">
        <w:rPr>
          <w:rFonts w:eastAsia="Calibri"/>
          <w:b/>
          <w:bCs/>
          <w:rtl/>
        </w:rPr>
        <w:t xml:space="preserve"> התעשייה רוב הרשויות </w:t>
      </w:r>
      <w:r w:rsidRPr="00586225">
        <w:rPr>
          <w:rFonts w:eastAsia="Calibri" w:hint="cs"/>
          <w:b/>
          <w:bCs/>
          <w:rtl/>
        </w:rPr>
        <w:t>גובות</w:t>
      </w:r>
      <w:r w:rsidRPr="00586225">
        <w:rPr>
          <w:rFonts w:eastAsia="Calibri"/>
          <w:b/>
          <w:bCs/>
          <w:rtl/>
        </w:rPr>
        <w:t xml:space="preserve"> </w:t>
      </w:r>
      <w:r w:rsidRPr="00586225">
        <w:rPr>
          <w:rFonts w:eastAsia="Calibri" w:hint="cs"/>
          <w:b/>
          <w:bCs/>
          <w:rtl/>
        </w:rPr>
        <w:t>תעריפ</w:t>
      </w:r>
      <w:bookmarkEnd w:id="19"/>
      <w:r w:rsidRPr="00586225">
        <w:rPr>
          <w:rFonts w:eastAsia="Calibri" w:hint="cs"/>
          <w:b/>
          <w:bCs/>
          <w:rtl/>
        </w:rPr>
        <w:t>ים הקרובים לתעריף המינימום</w:t>
      </w:r>
      <w:r w:rsidRPr="00586225">
        <w:rPr>
          <w:rFonts w:eastAsia="Calibri"/>
          <w:b/>
          <w:bCs/>
          <w:rtl/>
        </w:rPr>
        <w:t xml:space="preserve">, אך </w:t>
      </w:r>
      <w:r w:rsidRPr="00586225">
        <w:rPr>
          <w:rFonts w:eastAsia="Calibri" w:hint="cs"/>
          <w:b/>
          <w:bCs/>
          <w:rtl/>
        </w:rPr>
        <w:t>ב</w:t>
      </w:r>
      <w:r w:rsidRPr="00586225">
        <w:rPr>
          <w:rFonts w:eastAsia="Calibri"/>
          <w:b/>
          <w:bCs/>
          <w:rtl/>
        </w:rPr>
        <w:t xml:space="preserve">מגידו </w:t>
      </w:r>
      <w:r w:rsidRPr="00586225">
        <w:rPr>
          <w:rFonts w:eastAsia="Calibri" w:hint="cs"/>
          <w:b/>
          <w:bCs/>
          <w:rtl/>
        </w:rPr>
        <w:t>נרשמה ירידה בתעריפים אלה</w:t>
      </w:r>
      <w:r w:rsidRPr="00586225">
        <w:rPr>
          <w:rFonts w:eastAsia="Calibri"/>
          <w:b/>
          <w:bCs/>
          <w:rtl/>
        </w:rPr>
        <w:t>.</w:t>
      </w:r>
    </w:p>
    <w:p w:rsidR="00586225" w:rsidRPr="00586225" w:rsidP="002F733C">
      <w:pPr>
        <w:spacing w:line="269" w:lineRule="auto"/>
        <w:ind w:left="-567"/>
        <w:rPr>
          <w:rFonts w:eastAsia="Calibri"/>
          <w:szCs w:val="20"/>
          <w:rtl/>
        </w:rPr>
      </w:pPr>
    </w:p>
    <w:p w:rsidR="00586225" w:rsidP="002F733C">
      <w:pPr>
        <w:spacing w:line="269" w:lineRule="auto"/>
        <w:rPr>
          <w:rFonts w:eastAsia="Calibri"/>
          <w:b/>
          <w:bCs/>
          <w:rtl/>
        </w:rPr>
      </w:pPr>
      <w:r w:rsidRPr="00586225">
        <w:rPr>
          <w:rFonts w:eastAsia="Calibri" w:hint="eastAsia"/>
          <w:b/>
          <w:bCs/>
          <w:rtl/>
        </w:rPr>
        <w:t>מומלץ</w:t>
      </w:r>
      <w:r w:rsidRPr="00586225">
        <w:rPr>
          <w:rFonts w:eastAsia="Calibri"/>
          <w:b/>
          <w:bCs/>
          <w:rtl/>
        </w:rPr>
        <w:t xml:space="preserve"> </w:t>
      </w:r>
      <w:r w:rsidRPr="00586225">
        <w:rPr>
          <w:rFonts w:eastAsia="Calibri" w:hint="eastAsia"/>
          <w:b/>
          <w:bCs/>
          <w:rtl/>
        </w:rPr>
        <w:t>כי</w:t>
      </w:r>
      <w:r w:rsidRPr="00586225">
        <w:rPr>
          <w:rFonts w:eastAsia="Calibri"/>
          <w:b/>
          <w:bCs/>
          <w:rtl/>
        </w:rPr>
        <w:t xml:space="preserve"> </w:t>
      </w:r>
      <w:r w:rsidRPr="00586225">
        <w:rPr>
          <w:rFonts w:eastAsia="Calibri" w:hint="eastAsia"/>
          <w:b/>
          <w:bCs/>
          <w:rtl/>
        </w:rPr>
        <w:t>משרד</w:t>
      </w:r>
      <w:r w:rsidRPr="00586225">
        <w:rPr>
          <w:rFonts w:eastAsia="Calibri"/>
          <w:b/>
          <w:bCs/>
          <w:rtl/>
        </w:rPr>
        <w:t xml:space="preserve"> הפנים </w:t>
      </w:r>
      <w:r w:rsidRPr="00586225">
        <w:rPr>
          <w:rFonts w:eastAsia="Calibri" w:hint="cs"/>
          <w:b/>
          <w:bCs/>
          <w:rtl/>
        </w:rPr>
        <w:t>ינקוט במהלכים שיסייעו</w:t>
      </w:r>
      <w:r w:rsidRPr="00586225">
        <w:rPr>
          <w:rFonts w:eastAsia="Calibri"/>
          <w:b/>
          <w:bCs/>
          <w:rtl/>
        </w:rPr>
        <w:t xml:space="preserve"> </w:t>
      </w:r>
      <w:r w:rsidRPr="00586225">
        <w:rPr>
          <w:rFonts w:eastAsia="Calibri" w:hint="eastAsia"/>
          <w:b/>
          <w:bCs/>
          <w:rtl/>
        </w:rPr>
        <w:t>לסגירת</w:t>
      </w:r>
      <w:r w:rsidRPr="00586225">
        <w:rPr>
          <w:rFonts w:eastAsia="Calibri"/>
          <w:b/>
          <w:bCs/>
          <w:rtl/>
        </w:rPr>
        <w:t xml:space="preserve"> </w:t>
      </w:r>
      <w:r w:rsidRPr="00586225">
        <w:rPr>
          <w:rFonts w:eastAsia="Calibri" w:hint="cs"/>
          <w:b/>
          <w:bCs/>
          <w:rtl/>
        </w:rPr>
        <w:t>ה</w:t>
      </w:r>
      <w:r w:rsidRPr="00586225">
        <w:rPr>
          <w:rFonts w:eastAsia="Calibri" w:hint="eastAsia"/>
          <w:b/>
          <w:bCs/>
          <w:rtl/>
        </w:rPr>
        <w:t>פערים</w:t>
      </w:r>
      <w:r w:rsidRPr="00586225">
        <w:rPr>
          <w:rFonts w:eastAsia="Calibri" w:hint="cs"/>
          <w:b/>
          <w:bCs/>
          <w:rtl/>
        </w:rPr>
        <w:t xml:space="preserve"> בהכנסות בין הרשויות המקומיות בארץ, ויאפשרו את חיזוק הרשויות מרקע חברתי כלכלי נמוך, כולל בחינת השפעת תעריף הארנונה הנמוך המחויב על ידן, הפוגע בפוטנציאל ההכנסות שלהן. </w:t>
      </w:r>
    </w:p>
    <w:p w:rsidR="009C02CD" w:rsidRPr="00586225" w:rsidP="002F733C">
      <w:pPr>
        <w:spacing w:line="269" w:lineRule="auto"/>
        <w:rPr>
          <w:rFonts w:eastAsia="Calibri"/>
          <w:b/>
          <w:bCs/>
          <w:rtl/>
        </w:rPr>
      </w:pPr>
    </w:p>
    <w:p w:rsidR="00586225" w:rsidRPr="00586225" w:rsidP="002F733C">
      <w:pPr>
        <w:spacing w:line="269" w:lineRule="auto"/>
        <w:rPr>
          <w:rFonts w:eastAsia="Calibri"/>
          <w:b/>
          <w:bCs/>
          <w:rtl/>
        </w:rPr>
      </w:pPr>
    </w:p>
    <w:p w:rsidR="00586225" w:rsidRPr="00586225" w:rsidP="002F733C">
      <w:pPr>
        <w:spacing w:line="269" w:lineRule="auto"/>
        <w:rPr>
          <w:rFonts w:eastAsia="Calibri"/>
          <w:b/>
          <w:bCs/>
          <w:rtl/>
        </w:rPr>
      </w:pPr>
    </w:p>
    <w:p w:rsidR="00586225" w:rsidRPr="00586225" w:rsidP="002F733C">
      <w:pPr>
        <w:keepNext/>
        <w:keepLines/>
        <w:spacing w:line="269" w:lineRule="auto"/>
        <w:jc w:val="center"/>
        <w:outlineLvl w:val="1"/>
        <w:rPr>
          <w:rFonts w:eastAsia="Times New Roman"/>
          <w:bCs/>
          <w:szCs w:val="32"/>
          <w:rtl/>
        </w:rPr>
      </w:pPr>
      <w:bookmarkStart w:id="22" w:name="_Hlk230778096"/>
      <w:r w:rsidRPr="00586225">
        <w:rPr>
          <w:rFonts w:eastAsia="Times New Roman"/>
          <w:bCs/>
          <w:szCs w:val="32"/>
          <w:rtl/>
        </w:rPr>
        <w:t>אזורי תעשייה כמקור להכנסות: שיתופי פעולה בין רשויות מקומיות</w:t>
      </w:r>
    </w:p>
    <w:bookmarkEnd w:id="22"/>
    <w:p w:rsidR="00586225" w:rsidRPr="00586225" w:rsidP="002F733C">
      <w:pPr>
        <w:spacing w:line="269" w:lineRule="auto"/>
        <w:rPr>
          <w:rFonts w:eastAsia="Calibri"/>
          <w:rtl/>
        </w:rPr>
      </w:pPr>
    </w:p>
    <w:p w:rsidR="00586225" w:rsidRPr="00586225" w:rsidP="002F733C">
      <w:pPr>
        <w:keepNext/>
        <w:keepLines/>
        <w:spacing w:line="269" w:lineRule="auto"/>
        <w:outlineLvl w:val="2"/>
        <w:rPr>
          <w:rFonts w:eastAsia="Times New Roman"/>
          <w:bCs/>
          <w:szCs w:val="28"/>
          <w:u w:val="single"/>
          <w:rtl/>
        </w:rPr>
      </w:pPr>
      <w:r w:rsidRPr="00586225">
        <w:rPr>
          <w:rFonts w:eastAsia="Times New Roman" w:hint="cs"/>
          <w:bCs/>
          <w:szCs w:val="28"/>
          <w:u w:val="single"/>
          <w:rtl/>
        </w:rPr>
        <w:t>חלוקת הכנסות בין רשויות מקומיות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bookmarkStart w:id="23" w:name="_Hlk215054937"/>
      <w:r w:rsidRPr="00586225">
        <w:rPr>
          <w:rFonts w:eastAsia="Calibri"/>
          <w:rtl/>
        </w:rPr>
        <w:t>הפערים בין הרשויות המקומיות הם נושא מרכזי בסדר</w:t>
      </w:r>
      <w:r w:rsidRPr="00586225">
        <w:rPr>
          <w:rFonts w:eastAsia="Calibri" w:hint="cs"/>
          <w:rtl/>
        </w:rPr>
        <w:t xml:space="preserve"> </w:t>
      </w:r>
      <w:r w:rsidRPr="00586225">
        <w:rPr>
          <w:rFonts w:eastAsia="Calibri"/>
          <w:rtl/>
        </w:rPr>
        <w:t>היום המוניציפלי</w:t>
      </w:r>
      <w:r w:rsidRPr="00586225">
        <w:rPr>
          <w:rFonts w:eastAsia="Calibri" w:hint="cs"/>
          <w:rtl/>
        </w:rPr>
        <w:t xml:space="preserve"> בישראל</w:t>
      </w:r>
      <w:r w:rsidRPr="00586225">
        <w:rPr>
          <w:rFonts w:eastAsia="Calibri"/>
          <w:rtl/>
        </w:rPr>
        <w:t xml:space="preserve"> מ</w:t>
      </w:r>
      <w:r w:rsidRPr="00586225">
        <w:rPr>
          <w:rFonts w:eastAsia="Calibri" w:hint="cs"/>
          <w:rtl/>
        </w:rPr>
        <w:t xml:space="preserve">אז </w:t>
      </w:r>
      <w:r w:rsidRPr="00586225">
        <w:rPr>
          <w:rFonts w:eastAsia="Calibri"/>
          <w:rtl/>
        </w:rPr>
        <w:t>אמצע שנות</w:t>
      </w:r>
      <w:r w:rsidRPr="00586225">
        <w:rPr>
          <w:rFonts w:eastAsia="Calibri" w:hint="cs"/>
          <w:rtl/>
        </w:rPr>
        <w:t xml:space="preserve"> ה-80. ע</w:t>
      </w:r>
      <w:r w:rsidRPr="00586225">
        <w:rPr>
          <w:rFonts w:eastAsia="Calibri"/>
          <w:rtl/>
        </w:rPr>
        <w:t>ד לתקופה זו</w:t>
      </w:r>
      <w:r w:rsidRPr="00586225">
        <w:rPr>
          <w:rFonts w:eastAsia="Calibri" w:hint="cs"/>
          <w:rtl/>
        </w:rPr>
        <w:t xml:space="preserve"> התבסס</w:t>
      </w:r>
      <w:r w:rsidRPr="00586225">
        <w:rPr>
          <w:rFonts w:eastAsia="Calibri"/>
          <w:rtl/>
        </w:rPr>
        <w:t xml:space="preserve"> תקציב הרשויות המקומיות על שלושה מקורות עיקריים: </w:t>
      </w:r>
      <w:r w:rsidRPr="00586225">
        <w:rPr>
          <w:rFonts w:eastAsia="Calibri" w:hint="cs"/>
          <w:rtl/>
        </w:rPr>
        <w:t xml:space="preserve">(א) </w:t>
      </w:r>
      <w:r w:rsidRPr="00586225">
        <w:rPr>
          <w:rFonts w:eastAsia="Calibri"/>
          <w:rtl/>
        </w:rPr>
        <w:t>הכנסות עצמיות</w:t>
      </w:r>
      <w:r w:rsidRPr="00586225">
        <w:rPr>
          <w:rFonts w:eastAsia="Calibri" w:hint="cs"/>
          <w:rtl/>
        </w:rPr>
        <w:t>,</w:t>
      </w:r>
      <w:r w:rsidRPr="00586225">
        <w:rPr>
          <w:rFonts w:eastAsia="Calibri"/>
          <w:rtl/>
        </w:rPr>
        <w:t xml:space="preserve"> </w:t>
      </w:r>
      <w:r w:rsidRPr="00586225">
        <w:rPr>
          <w:rFonts w:eastAsia="Calibri" w:hint="cs"/>
          <w:rtl/>
        </w:rPr>
        <w:t xml:space="preserve">הכוללות </w:t>
      </w:r>
      <w:r w:rsidRPr="00586225">
        <w:rPr>
          <w:rFonts w:eastAsia="Calibri"/>
          <w:rtl/>
        </w:rPr>
        <w:t>ארנונה, היטלי השבחה</w:t>
      </w:r>
      <w:r w:rsidRPr="00586225">
        <w:rPr>
          <w:rFonts w:eastAsia="Calibri" w:hint="cs"/>
          <w:rtl/>
        </w:rPr>
        <w:t>, הכנסות מחוקי עזר</w:t>
      </w:r>
      <w:r w:rsidRPr="00586225">
        <w:rPr>
          <w:rFonts w:eastAsia="Calibri"/>
          <w:rtl/>
        </w:rPr>
        <w:t xml:space="preserve"> ותשלומי תושבים עבור שירותים שהרשות המקומית מספקת; </w:t>
      </w:r>
      <w:r w:rsidRPr="00586225">
        <w:rPr>
          <w:rFonts w:eastAsia="Calibri" w:hint="cs"/>
          <w:rtl/>
        </w:rPr>
        <w:t xml:space="preserve">(ב) </w:t>
      </w:r>
      <w:r w:rsidRPr="00586225">
        <w:rPr>
          <w:rFonts w:eastAsia="Calibri"/>
          <w:rtl/>
        </w:rPr>
        <w:t>הכנסות</w:t>
      </w:r>
      <w:r w:rsidRPr="00586225">
        <w:rPr>
          <w:rFonts w:eastAsia="Calibri" w:hint="cs"/>
          <w:rtl/>
        </w:rPr>
        <w:t xml:space="preserve"> </w:t>
      </w:r>
      <w:r w:rsidRPr="00586225">
        <w:rPr>
          <w:rFonts w:eastAsia="Calibri"/>
          <w:rtl/>
        </w:rPr>
        <w:t>שהשלטון המרכזי גובה</w:t>
      </w:r>
      <w:r w:rsidRPr="00586225">
        <w:rPr>
          <w:rFonts w:eastAsia="Calibri" w:hint="cs"/>
          <w:rtl/>
        </w:rPr>
        <w:t xml:space="preserve"> ומעביר </w:t>
      </w:r>
      <w:r w:rsidRPr="00586225">
        <w:rPr>
          <w:rFonts w:eastAsia="Calibri"/>
          <w:rtl/>
        </w:rPr>
        <w:t>לרשויות המקומיות באמצעות משרדי</w:t>
      </w:r>
      <w:r w:rsidRPr="00586225">
        <w:rPr>
          <w:rFonts w:eastAsia="Calibri" w:hint="cs"/>
          <w:rtl/>
        </w:rPr>
        <w:t xml:space="preserve"> הממשלה; (ג) ה</w:t>
      </w:r>
      <w:r w:rsidRPr="00586225">
        <w:rPr>
          <w:rFonts w:eastAsia="Calibri"/>
          <w:rtl/>
        </w:rPr>
        <w:t xml:space="preserve">שתתפות </w:t>
      </w:r>
      <w:r w:rsidRPr="00586225">
        <w:rPr>
          <w:rFonts w:eastAsia="Calibri" w:hint="cs"/>
          <w:rtl/>
        </w:rPr>
        <w:t>ה</w:t>
      </w:r>
      <w:r w:rsidRPr="00586225">
        <w:rPr>
          <w:rFonts w:eastAsia="Calibri"/>
          <w:rtl/>
        </w:rPr>
        <w:t>ממשלה</w:t>
      </w:r>
      <w:r w:rsidRPr="00586225">
        <w:rPr>
          <w:rFonts w:eastAsia="Calibri" w:hint="cs"/>
          <w:rtl/>
        </w:rPr>
        <w:t xml:space="preserve"> המתבטאת ב</w:t>
      </w:r>
      <w:r w:rsidRPr="00586225">
        <w:rPr>
          <w:rFonts w:eastAsia="Calibri"/>
          <w:rtl/>
        </w:rPr>
        <w:t xml:space="preserve">מענקי איזון ומענקים ייעודיים לצורך </w:t>
      </w:r>
      <w:r w:rsidRPr="00586225">
        <w:rPr>
          <w:rFonts w:eastAsia="Calibri" w:hint="cs"/>
          <w:rtl/>
        </w:rPr>
        <w:t>מימון</w:t>
      </w:r>
      <w:r w:rsidRPr="00586225">
        <w:rPr>
          <w:rFonts w:eastAsia="Calibri"/>
          <w:rtl/>
        </w:rPr>
        <w:t xml:space="preserve"> שירותים</w:t>
      </w:r>
      <w:r w:rsidRPr="00586225">
        <w:rPr>
          <w:rFonts w:eastAsia="Calibri" w:hint="cs"/>
          <w:rtl/>
        </w:rPr>
        <w:t xml:space="preserve"> בתחומים שונים</w:t>
      </w:r>
      <w:r w:rsidRPr="00586225">
        <w:rPr>
          <w:rFonts w:eastAsia="Calibri"/>
          <w:rtl/>
        </w:rPr>
        <w:t xml:space="preserve">, </w:t>
      </w:r>
      <w:r w:rsidRPr="00586225">
        <w:rPr>
          <w:rFonts w:eastAsia="Calibri" w:hint="cs"/>
          <w:rtl/>
        </w:rPr>
        <w:t>כגון</w:t>
      </w:r>
      <w:r w:rsidRPr="00586225">
        <w:rPr>
          <w:rFonts w:eastAsia="Calibri"/>
          <w:rtl/>
        </w:rPr>
        <w:t xml:space="preserve"> חינוך ורווחה.</w:t>
      </w:r>
    </w:p>
    <w:bookmarkEnd w:id="23"/>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מאמצע שנות </w:t>
      </w:r>
      <w:r w:rsidRPr="00586225">
        <w:rPr>
          <w:rFonts w:eastAsia="Calibri" w:hint="cs"/>
          <w:rtl/>
        </w:rPr>
        <w:t>ה-80,</w:t>
      </w:r>
      <w:r w:rsidRPr="00586225">
        <w:rPr>
          <w:rFonts w:eastAsia="Calibri"/>
          <w:rtl/>
        </w:rPr>
        <w:t xml:space="preserve"> בעקבות מהלכי הממשלה לבלימת האינפלציה, חלה עלייה חדה בשיעור ההכנסות העצמיות</w:t>
      </w:r>
      <w:r w:rsidRPr="00586225">
        <w:rPr>
          <w:rFonts w:eastAsia="Calibri" w:hint="cs"/>
          <w:rtl/>
        </w:rPr>
        <w:t>,</w:t>
      </w:r>
      <w:r w:rsidRPr="00586225">
        <w:rPr>
          <w:rFonts w:eastAsia="Calibri"/>
          <w:rtl/>
        </w:rPr>
        <w:t xml:space="preserve"> בעיקר מארנונה ש</w:t>
      </w:r>
      <w:r w:rsidRPr="00586225">
        <w:rPr>
          <w:rFonts w:eastAsia="Calibri" w:hint="cs"/>
          <w:rtl/>
        </w:rPr>
        <w:t>אינה</w:t>
      </w:r>
      <w:r w:rsidRPr="00586225">
        <w:rPr>
          <w:rFonts w:eastAsia="Calibri"/>
          <w:rtl/>
        </w:rPr>
        <w:t xml:space="preserve"> </w:t>
      </w:r>
      <w:r w:rsidRPr="00586225">
        <w:rPr>
          <w:rFonts w:eastAsia="Calibri" w:hint="cs"/>
          <w:rtl/>
        </w:rPr>
        <w:t>ל</w:t>
      </w:r>
      <w:r w:rsidRPr="00586225">
        <w:rPr>
          <w:rFonts w:eastAsia="Calibri"/>
          <w:rtl/>
        </w:rPr>
        <w:t>מגורים</w:t>
      </w:r>
      <w:r w:rsidRPr="00586225">
        <w:rPr>
          <w:rFonts w:eastAsia="Calibri" w:hint="cs"/>
          <w:rtl/>
        </w:rPr>
        <w:t xml:space="preserve">, </w:t>
      </w:r>
      <w:r w:rsidRPr="00586225">
        <w:rPr>
          <w:rFonts w:eastAsia="Calibri"/>
          <w:rtl/>
        </w:rPr>
        <w:t>ואילו חלקן של ההכנסות המועברות</w:t>
      </w:r>
      <w:r w:rsidRPr="00586225">
        <w:rPr>
          <w:rFonts w:eastAsia="Calibri" w:hint="cs"/>
          <w:rtl/>
        </w:rPr>
        <w:t xml:space="preserve"> מהממשלה לרשויות </w:t>
      </w:r>
      <w:r w:rsidRPr="00586225">
        <w:rPr>
          <w:rFonts w:eastAsia="Calibri"/>
          <w:rtl/>
        </w:rPr>
        <w:t xml:space="preserve">ירד במידה </w:t>
      </w:r>
      <w:r w:rsidRPr="00586225">
        <w:rPr>
          <w:rFonts w:eastAsia="Calibri" w:hint="cs"/>
          <w:rtl/>
        </w:rPr>
        <w:t>רבה</w:t>
      </w:r>
      <w:r w:rsidRPr="00586225">
        <w:rPr>
          <w:rFonts w:eastAsia="Calibri"/>
          <w:rtl/>
        </w:rPr>
        <w:t>. בעקבות רפורמות</w:t>
      </w:r>
      <w:r w:rsidRPr="00586225">
        <w:rPr>
          <w:rFonts w:eastAsia="Calibri" w:hint="cs"/>
          <w:rtl/>
        </w:rPr>
        <w:t xml:space="preserve"> אלה</w:t>
      </w:r>
      <w:r w:rsidRPr="00586225">
        <w:rPr>
          <w:rFonts w:eastAsia="Calibri"/>
          <w:rtl/>
        </w:rPr>
        <w:t xml:space="preserve"> נאלצו הרשויות המקומיות, </w:t>
      </w:r>
      <w:r w:rsidRPr="00586225">
        <w:rPr>
          <w:rFonts w:eastAsia="Calibri" w:hint="cs"/>
          <w:rtl/>
        </w:rPr>
        <w:t>ש</w:t>
      </w:r>
      <w:r w:rsidRPr="00586225">
        <w:rPr>
          <w:rFonts w:eastAsia="Calibri"/>
          <w:rtl/>
        </w:rPr>
        <w:t>עד א</w:t>
      </w:r>
      <w:r w:rsidRPr="00586225">
        <w:rPr>
          <w:rFonts w:eastAsia="Calibri" w:hint="cs"/>
          <w:rtl/>
        </w:rPr>
        <w:t xml:space="preserve">ז </w:t>
      </w:r>
      <w:r w:rsidRPr="00586225">
        <w:rPr>
          <w:rFonts w:eastAsia="Calibri"/>
          <w:rtl/>
        </w:rPr>
        <w:t xml:space="preserve">נסמכו </w:t>
      </w:r>
      <w:r w:rsidRPr="00586225">
        <w:rPr>
          <w:rFonts w:eastAsia="Calibri" w:hint="cs"/>
          <w:rtl/>
        </w:rPr>
        <w:t>במידה רבה</w:t>
      </w:r>
      <w:r w:rsidRPr="00586225">
        <w:rPr>
          <w:rFonts w:eastAsia="Calibri"/>
          <w:rtl/>
        </w:rPr>
        <w:t xml:space="preserve"> על מימון המדינה, ל</w:t>
      </w:r>
      <w:r w:rsidRPr="00586225">
        <w:rPr>
          <w:rFonts w:eastAsia="Calibri" w:hint="cs"/>
          <w:rtl/>
        </w:rPr>
        <w:t>פעול לאיתור</w:t>
      </w:r>
      <w:r w:rsidRPr="00586225">
        <w:rPr>
          <w:rFonts w:eastAsia="Calibri"/>
          <w:rtl/>
        </w:rPr>
        <w:t xml:space="preserve"> מקורות מימון חלופיים</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נושא חלוקת ההכנסות עלה על </w:t>
      </w:r>
      <w:r w:rsidRPr="00586225">
        <w:rPr>
          <w:rFonts w:eastAsia="Calibri" w:hint="cs"/>
          <w:rtl/>
        </w:rPr>
        <w:t>סדר היום</w:t>
      </w:r>
      <w:r w:rsidRPr="00586225">
        <w:rPr>
          <w:rFonts w:eastAsia="Calibri"/>
          <w:rtl/>
        </w:rPr>
        <w:t xml:space="preserve"> ביתר שאת בתחילת שנות האלפיים, </w:t>
      </w:r>
      <w:r w:rsidRPr="00586225">
        <w:rPr>
          <w:rFonts w:eastAsia="Calibri" w:hint="cs"/>
          <w:rtl/>
        </w:rPr>
        <w:t>ב</w:t>
      </w:r>
      <w:r w:rsidRPr="00586225">
        <w:rPr>
          <w:rFonts w:eastAsia="Calibri"/>
          <w:rtl/>
        </w:rPr>
        <w:t>עקב</w:t>
      </w:r>
      <w:r w:rsidRPr="00586225">
        <w:rPr>
          <w:rFonts w:eastAsia="Calibri" w:hint="cs"/>
          <w:rtl/>
        </w:rPr>
        <w:t>ות</w:t>
      </w:r>
      <w:r w:rsidRPr="00586225">
        <w:rPr>
          <w:rFonts w:eastAsia="Calibri"/>
          <w:rtl/>
        </w:rPr>
        <w:t xml:space="preserve"> קיצוצים במענקי הממשלה לרשויות המקומיות. קיצוצים אלה הביאו למשברים תקציביים נרחבים</w:t>
      </w:r>
      <w:r w:rsidRPr="00586225">
        <w:rPr>
          <w:rFonts w:eastAsia="Calibri" w:hint="cs"/>
          <w:rtl/>
        </w:rPr>
        <w:t>,</w:t>
      </w:r>
      <w:r w:rsidRPr="00586225">
        <w:rPr>
          <w:rFonts w:eastAsia="Calibri"/>
          <w:rtl/>
        </w:rPr>
        <w:t xml:space="preserve"> בעיקר ברשויו</w:t>
      </w:r>
      <w:r w:rsidRPr="00586225">
        <w:rPr>
          <w:rFonts w:eastAsia="Calibri" w:hint="cs"/>
          <w:rtl/>
        </w:rPr>
        <w:t xml:space="preserve">ת </w:t>
      </w:r>
      <w:r w:rsidRPr="00586225">
        <w:rPr>
          <w:rFonts w:eastAsia="Calibri"/>
          <w:rtl/>
        </w:rPr>
        <w:t>מרקע חברתי כלכלי נמוך הנ</w:t>
      </w:r>
      <w:r w:rsidRPr="00586225">
        <w:rPr>
          <w:rFonts w:eastAsia="Calibri" w:hint="cs"/>
          <w:rtl/>
        </w:rPr>
        <w:t xml:space="preserve">שענות </w:t>
      </w:r>
      <w:r w:rsidRPr="00586225">
        <w:rPr>
          <w:rFonts w:eastAsia="Calibri"/>
          <w:rtl/>
        </w:rPr>
        <w:t>על מענקי הממשלה השונים</w:t>
      </w:r>
      <w:r w:rsidRPr="00586225">
        <w:rPr>
          <w:rFonts w:eastAsia="Calibri" w:hint="cs"/>
          <w:rtl/>
        </w:rPr>
        <w:t>, וב</w:t>
      </w:r>
      <w:r w:rsidRPr="00586225">
        <w:rPr>
          <w:rFonts w:eastAsia="Calibri"/>
          <w:rtl/>
        </w:rPr>
        <w:t>כלל</w:t>
      </w:r>
      <w:r w:rsidRPr="00586225">
        <w:rPr>
          <w:rFonts w:eastAsia="Calibri" w:hint="cs"/>
          <w:rtl/>
        </w:rPr>
        <w:t xml:space="preserve"> זה</w:t>
      </w:r>
      <w:r w:rsidRPr="00586225">
        <w:rPr>
          <w:rFonts w:eastAsia="Calibri"/>
          <w:rtl/>
        </w:rPr>
        <w:t xml:space="preserve"> מענקי האיזון</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ב</w:t>
      </w:r>
      <w:r w:rsidRPr="00586225">
        <w:rPr>
          <w:rFonts w:eastAsia="Calibri"/>
          <w:rtl/>
        </w:rPr>
        <w:t>מאמר</w:t>
      </w:r>
      <w:r w:rsidRPr="00586225">
        <w:rPr>
          <w:rFonts w:eastAsia="Calibri" w:hint="cs"/>
          <w:rtl/>
        </w:rPr>
        <w:t xml:space="preserve"> שפורסם</w:t>
      </w:r>
      <w:r w:rsidRPr="00586225">
        <w:rPr>
          <w:rFonts w:eastAsia="Calibri"/>
          <w:rtl/>
        </w:rPr>
        <w:t xml:space="preserve"> בנושא חלוקת</w:t>
      </w:r>
      <w:r w:rsidRPr="00586225">
        <w:rPr>
          <w:rFonts w:eastAsia="Calibri" w:hint="cs"/>
          <w:rtl/>
        </w:rPr>
        <w:t xml:space="preserve"> </w:t>
      </w:r>
      <w:r w:rsidRPr="00586225">
        <w:rPr>
          <w:rFonts w:eastAsia="Calibri"/>
          <w:rtl/>
        </w:rPr>
        <w:t>העושר המוניציפלי</w:t>
      </w:r>
      <w:r>
        <w:rPr>
          <w:rFonts w:eastAsia="Calibri"/>
          <w:vertAlign w:val="superscript"/>
          <w:rtl/>
        </w:rPr>
        <w:footnoteReference w:id="8"/>
      </w:r>
      <w:r w:rsidRPr="00586225">
        <w:rPr>
          <w:rFonts w:eastAsia="Calibri" w:hint="cs"/>
          <w:rtl/>
        </w:rPr>
        <w:t xml:space="preserve"> בין הרשויות המקומיות</w:t>
      </w:r>
      <w:r w:rsidRPr="00586225">
        <w:rPr>
          <w:rFonts w:eastAsia="Calibri"/>
          <w:rtl/>
        </w:rPr>
        <w:t>,</w:t>
      </w:r>
      <w:r w:rsidRPr="00586225">
        <w:rPr>
          <w:rFonts w:eastAsia="Calibri" w:hint="cs"/>
          <w:rtl/>
        </w:rPr>
        <w:t xml:space="preserve"> צוין כי "</w:t>
      </w:r>
      <w:r w:rsidRPr="00586225">
        <w:rPr>
          <w:rFonts w:eastAsia="Calibri"/>
          <w:rtl/>
        </w:rPr>
        <w:t xml:space="preserve">מהפך זה דרבן את התחרות בקרב רשויות מקומיות על פיתוח שימושי קרקע עסקיים וגרם לריבוי סכסוכי </w:t>
      </w:r>
      <w:r w:rsidRPr="00586225">
        <w:rPr>
          <w:rFonts w:eastAsia="Calibri"/>
          <w:rtl/>
        </w:rPr>
        <w:t>גבולות מוניציפליים בין רשויות מקומיות סמוכות על רקע התחרות על בסיסי מס אטרקטיביים: סכסוכים על קרקע לפיתוח</w:t>
      </w:r>
      <w:r w:rsidRPr="00586225">
        <w:rPr>
          <w:rFonts w:eastAsia="Calibri" w:hint="cs"/>
          <w:rtl/>
        </w:rPr>
        <w:t>,</w:t>
      </w:r>
      <w:r w:rsidRPr="00586225">
        <w:rPr>
          <w:rFonts w:eastAsia="Calibri"/>
          <w:rtl/>
        </w:rPr>
        <w:t xml:space="preserve"> שימושי קרקע עסקיים חדשים ועל השיו</w:t>
      </w:r>
      <w:r w:rsidRPr="00586225">
        <w:rPr>
          <w:rFonts w:eastAsia="Calibri" w:hint="cs"/>
          <w:rtl/>
        </w:rPr>
        <w:t xml:space="preserve">ך </w:t>
      </w:r>
      <w:r w:rsidRPr="00586225">
        <w:rPr>
          <w:rFonts w:eastAsia="Calibri"/>
          <w:rtl/>
        </w:rPr>
        <w:t>המוניציפלי של שימושים קיימים</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קיימים</w:t>
      </w:r>
      <w:r w:rsidRPr="00586225">
        <w:rPr>
          <w:rFonts w:eastAsia="Calibri"/>
          <w:rtl/>
        </w:rPr>
        <w:t xml:space="preserve"> פערים </w:t>
      </w:r>
      <w:r w:rsidRPr="00586225">
        <w:rPr>
          <w:rFonts w:eastAsia="Calibri" w:hint="cs"/>
          <w:rtl/>
        </w:rPr>
        <w:t>בולטים</w:t>
      </w:r>
      <w:r w:rsidRPr="00586225">
        <w:rPr>
          <w:rFonts w:eastAsia="Calibri"/>
          <w:rtl/>
        </w:rPr>
        <w:t xml:space="preserve"> בין רשויות מקומיות בישראל בהכנסות מארנונה שאינה למגורים</w:t>
      </w:r>
      <w:r w:rsidRPr="00586225">
        <w:rPr>
          <w:rFonts w:eastAsia="Calibri" w:hint="cs"/>
          <w:rtl/>
        </w:rPr>
        <w:t xml:space="preserve"> (</w:t>
      </w:r>
      <w:r w:rsidRPr="00586225">
        <w:rPr>
          <w:rFonts w:eastAsia="Calibri"/>
          <w:rtl/>
        </w:rPr>
        <w:t>בתי</w:t>
      </w:r>
      <w:r w:rsidRPr="00586225">
        <w:rPr>
          <w:rFonts w:eastAsia="Calibri" w:hint="cs"/>
          <w:rtl/>
        </w:rPr>
        <w:t xml:space="preserve"> ע</w:t>
      </w:r>
      <w:r w:rsidRPr="00586225">
        <w:rPr>
          <w:rFonts w:eastAsia="Calibri"/>
          <w:rtl/>
        </w:rPr>
        <w:t>סק, אזורי תעשייה ועוד</w:t>
      </w:r>
      <w:r w:rsidRPr="00586225">
        <w:rPr>
          <w:rFonts w:eastAsia="Calibri" w:hint="cs"/>
          <w:rtl/>
        </w:rPr>
        <w:t>)</w:t>
      </w:r>
      <w:r w:rsidRPr="00586225">
        <w:rPr>
          <w:rFonts w:eastAsia="Calibri"/>
          <w:rtl/>
        </w:rPr>
        <w:t>, ופערים</w:t>
      </w:r>
      <w:r w:rsidRPr="00586225">
        <w:rPr>
          <w:rFonts w:eastAsia="Calibri" w:hint="cs"/>
          <w:rtl/>
        </w:rPr>
        <w:t xml:space="preserve"> אלה הם </w:t>
      </w:r>
      <w:r w:rsidRPr="00586225">
        <w:rPr>
          <w:rFonts w:eastAsia="Calibri"/>
          <w:rtl/>
        </w:rPr>
        <w:t xml:space="preserve">גורם מרכזי ביצירת אי-שוויון </w:t>
      </w:r>
      <w:r w:rsidRPr="00586225">
        <w:rPr>
          <w:rFonts w:eastAsia="Calibri" w:hint="cs"/>
          <w:rtl/>
        </w:rPr>
        <w:t xml:space="preserve">במצבן הכספי </w:t>
      </w:r>
      <w:r w:rsidRPr="00586225">
        <w:rPr>
          <w:rFonts w:eastAsia="Calibri"/>
          <w:rtl/>
        </w:rPr>
        <w:t>של הרשויות המקומיות בישראל</w:t>
      </w:r>
      <w:r w:rsidRPr="00586225">
        <w:rPr>
          <w:rFonts w:eastAsia="Calibri" w:hint="cs"/>
          <w:rtl/>
        </w:rPr>
        <w:t xml:space="preserve">. </w:t>
      </w:r>
      <w:r w:rsidRPr="00586225">
        <w:rPr>
          <w:rFonts w:eastAsia="Calibri"/>
          <w:rtl/>
        </w:rPr>
        <w:t xml:space="preserve">תשומת לב ציבורית רבה ניתנה לפערים בין מועצות אזוריות לערי הפיתוח הסמוכות להן, אולם יש לציין כי </w:t>
      </w:r>
      <w:r w:rsidRPr="00586225">
        <w:rPr>
          <w:rFonts w:eastAsia="Calibri" w:hint="cs"/>
          <w:rtl/>
        </w:rPr>
        <w:t>מרבית ההכנסות מ</w:t>
      </w:r>
      <w:r w:rsidRPr="00586225">
        <w:rPr>
          <w:rFonts w:eastAsia="Calibri"/>
          <w:rtl/>
        </w:rPr>
        <w:t>ארנונה שאינה למגורים נגבית בערים הגדולות</w:t>
      </w:r>
      <w:r w:rsidRPr="00586225">
        <w:rPr>
          <w:rFonts w:eastAsia="Calibri" w:hint="cs"/>
          <w:rtl/>
        </w:rPr>
        <w:t xml:space="preserve"> במרכ</w:t>
      </w:r>
      <w:r w:rsidRPr="00586225">
        <w:rPr>
          <w:rFonts w:eastAsia="Calibri"/>
          <w:rtl/>
        </w:rPr>
        <w:t xml:space="preserve">ז הארץ. הפערים בין </w:t>
      </w:r>
      <w:r w:rsidRPr="00586225">
        <w:rPr>
          <w:rFonts w:eastAsia="Calibri" w:hint="cs"/>
          <w:rtl/>
        </w:rPr>
        <w:t>ה</w:t>
      </w:r>
      <w:r w:rsidRPr="00586225">
        <w:rPr>
          <w:rFonts w:eastAsia="Calibri"/>
          <w:rtl/>
        </w:rPr>
        <w:t xml:space="preserve">ערים </w:t>
      </w:r>
      <w:r w:rsidRPr="00586225">
        <w:rPr>
          <w:rFonts w:eastAsia="Calibri" w:hint="cs"/>
          <w:rtl/>
        </w:rPr>
        <w:t>ה</w:t>
      </w:r>
      <w:r w:rsidRPr="00586225">
        <w:rPr>
          <w:rFonts w:eastAsia="Calibri"/>
          <w:rtl/>
        </w:rPr>
        <w:t>אל</w:t>
      </w:r>
      <w:r w:rsidRPr="00586225">
        <w:rPr>
          <w:rFonts w:eastAsia="Calibri" w:hint="cs"/>
          <w:rtl/>
        </w:rPr>
        <w:t>ה</w:t>
      </w:r>
      <w:r w:rsidRPr="00586225">
        <w:rPr>
          <w:rFonts w:eastAsia="Calibri"/>
          <w:rtl/>
        </w:rPr>
        <w:t xml:space="preserve"> </w:t>
      </w:r>
      <w:r w:rsidRPr="00586225">
        <w:rPr>
          <w:rFonts w:eastAsia="Calibri" w:hint="cs"/>
          <w:rtl/>
        </w:rPr>
        <w:t>ל</w:t>
      </w:r>
      <w:r w:rsidRPr="00586225">
        <w:rPr>
          <w:rFonts w:eastAsia="Calibri"/>
          <w:rtl/>
        </w:rPr>
        <w:t xml:space="preserve">מועצות המקומיות, ובכללן מועצות </w:t>
      </w:r>
      <w:r w:rsidRPr="00586225">
        <w:rPr>
          <w:rFonts w:eastAsia="Calibri" w:hint="cs"/>
          <w:rtl/>
        </w:rPr>
        <w:t>במגזר הערבי,</w:t>
      </w:r>
      <w:r w:rsidRPr="00586225">
        <w:rPr>
          <w:rFonts w:eastAsia="Calibri"/>
          <w:rtl/>
        </w:rPr>
        <w:t xml:space="preserve"> מהותיים אף הם</w:t>
      </w:r>
      <w:r w:rsidRPr="00586225">
        <w:rPr>
          <w:rFonts w:eastAsia="Calibri" w:hint="cs"/>
          <w:rtl/>
        </w:rPr>
        <w:t>.</w:t>
      </w:r>
    </w:p>
    <w:p w:rsidR="00586225" w:rsidRPr="00586225" w:rsidP="002F733C">
      <w:pPr>
        <w:spacing w:line="269" w:lineRule="auto"/>
        <w:rPr>
          <w:rFonts w:eastAsia="Calibri"/>
          <w:szCs w:val="20"/>
          <w:rtl/>
        </w:rPr>
      </w:pPr>
    </w:p>
    <w:p w:rsidR="00586225" w:rsidRPr="00586225" w:rsidP="002F733C">
      <w:pPr>
        <w:keepNext/>
        <w:keepLines/>
        <w:spacing w:line="269" w:lineRule="auto"/>
        <w:outlineLvl w:val="2"/>
        <w:rPr>
          <w:rFonts w:eastAsia="Times New Roman"/>
          <w:bCs/>
          <w:szCs w:val="28"/>
          <w:u w:val="single"/>
          <w:rtl/>
        </w:rPr>
      </w:pPr>
      <w:r w:rsidRPr="00586225">
        <w:rPr>
          <w:rFonts w:eastAsia="Times New Roman" w:hint="eastAsia"/>
          <w:bCs/>
          <w:szCs w:val="28"/>
          <w:u w:val="single"/>
          <w:rtl/>
        </w:rPr>
        <w:t>פעולות</w:t>
      </w:r>
      <w:r w:rsidRPr="00586225">
        <w:rPr>
          <w:rFonts w:eastAsia="Times New Roman"/>
          <w:bCs/>
          <w:szCs w:val="28"/>
          <w:u w:val="single"/>
          <w:rtl/>
        </w:rPr>
        <w:t xml:space="preserve"> </w:t>
      </w:r>
      <w:r w:rsidRPr="00586225">
        <w:rPr>
          <w:rFonts w:eastAsia="Times New Roman" w:hint="eastAsia"/>
          <w:bCs/>
          <w:szCs w:val="28"/>
          <w:u w:val="single"/>
          <w:rtl/>
        </w:rPr>
        <w:t>משרד</w:t>
      </w:r>
      <w:r w:rsidRPr="00586225">
        <w:rPr>
          <w:rFonts w:eastAsia="Times New Roman"/>
          <w:bCs/>
          <w:szCs w:val="28"/>
          <w:u w:val="single"/>
          <w:rtl/>
        </w:rPr>
        <w:t xml:space="preserve"> הפנים </w:t>
      </w:r>
      <w:r w:rsidRPr="00586225">
        <w:rPr>
          <w:rFonts w:eastAsia="Times New Roman" w:hint="cs"/>
          <w:bCs/>
          <w:szCs w:val="28"/>
          <w:u w:val="single"/>
          <w:rtl/>
        </w:rPr>
        <w:t xml:space="preserve">באמצעות </w:t>
      </w:r>
      <w:r w:rsidRPr="00586225">
        <w:rPr>
          <w:rFonts w:eastAsia="Times New Roman" w:hint="eastAsia"/>
          <w:bCs/>
          <w:szCs w:val="28"/>
          <w:u w:val="single"/>
          <w:rtl/>
        </w:rPr>
        <w:t>הוועדות</w:t>
      </w:r>
      <w:r w:rsidRPr="00586225">
        <w:rPr>
          <w:rFonts w:eastAsia="Times New Roman"/>
          <w:bCs/>
          <w:szCs w:val="28"/>
          <w:u w:val="single"/>
          <w:rtl/>
        </w:rPr>
        <w:t xml:space="preserve"> </w:t>
      </w:r>
      <w:r w:rsidRPr="00586225">
        <w:rPr>
          <w:rFonts w:eastAsia="Times New Roman" w:hint="eastAsia"/>
          <w:bCs/>
          <w:szCs w:val="28"/>
          <w:u w:val="single"/>
          <w:rtl/>
        </w:rPr>
        <w:t>הגיאו</w:t>
      </w:r>
      <w:r w:rsidRPr="00586225">
        <w:rPr>
          <w:rFonts w:eastAsia="Times New Roman" w:hint="cs"/>
          <w:bCs/>
          <w:szCs w:val="28"/>
          <w:u w:val="single"/>
          <w:rtl/>
        </w:rPr>
        <w:t>ג</w:t>
      </w:r>
      <w:r w:rsidRPr="00586225">
        <w:rPr>
          <w:rFonts w:eastAsia="Times New Roman" w:hint="eastAsia"/>
          <w:bCs/>
          <w:szCs w:val="28"/>
          <w:u w:val="single"/>
          <w:rtl/>
        </w:rPr>
        <w:t>רפיות</w:t>
      </w:r>
      <w:r w:rsidRPr="00586225">
        <w:rPr>
          <w:rFonts w:eastAsia="Times New Roman"/>
          <w:bCs/>
          <w:szCs w:val="28"/>
          <w:u w:val="single"/>
          <w:rtl/>
        </w:rPr>
        <w:t xml:space="preserve"> </w:t>
      </w:r>
      <w:r w:rsidRPr="00586225">
        <w:rPr>
          <w:rFonts w:eastAsia="Times New Roman" w:hint="eastAsia"/>
          <w:bCs/>
          <w:szCs w:val="28"/>
          <w:u w:val="single"/>
          <w:rtl/>
        </w:rPr>
        <w:t>לחלוקת</w:t>
      </w:r>
      <w:r w:rsidRPr="00586225">
        <w:rPr>
          <w:rFonts w:eastAsia="Times New Roman"/>
          <w:bCs/>
          <w:szCs w:val="28"/>
          <w:u w:val="single"/>
          <w:rtl/>
        </w:rPr>
        <w:t xml:space="preserve"> הכנסות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נכון לשנת 2025</w:t>
      </w:r>
      <w:r>
        <w:rPr>
          <w:rFonts w:eastAsia="Calibri"/>
          <w:vertAlign w:val="superscript"/>
          <w:rtl/>
        </w:rPr>
        <w:footnoteReference w:id="9"/>
      </w:r>
      <w:r w:rsidRPr="00586225">
        <w:rPr>
          <w:rFonts w:eastAsia="Calibri" w:hint="cs"/>
          <w:rtl/>
        </w:rPr>
        <w:t>, בישראל יש 259 רשויות מקומיות: 82 עיריות, 121 מועצות מקומיות, 54 מועצות אזוריות ו-2 מועצות מקומיות תעשייתיות. לכל רשות מקומית תחום שיפוט מוניציפאלי מוגדר שבו היא מטילה ארנונה על הנכסים הנמצאים בתחומה וגובה אותה. במקרים מסוימים משתתפות מספר רשויות מקומיות בחלוקת הכנסות מארנונה על נכסי תעשייה ומסחר המצויים בתחום שיפוטה של רשות מקומית סמוכה (להלן - חלוקת הכנסות).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Pr>
      </w:pPr>
      <w:r w:rsidRPr="00586225">
        <w:rPr>
          <w:rFonts w:eastAsia="Calibri" w:hint="cs"/>
          <w:rtl/>
        </w:rPr>
        <w:t>כל שינוי בגבולותיהן המוניציפליים של הרשויות המקומיות, בקשה לחלוקת הכנסות עם רשויות סמוכות או שינוי במעמדן המוניציפלי, מחייבים קבלת המלצה מאת מנכ"ל משרד הפנים ואישור מאת שר הפנים. לצורך קבלת החלטה נדרש השר להסתמך על המלצת ועדה ציבורית, אחרי שזו קיימה דיונים ושמעה את עמדות כל הצדדים הנוגעים בדבר.</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לצורך קידום ראייה רוחבית הקים משרד הפנים שש ועדות גיאוגרפיות קבועות הפועלות באופן שוטף ובוחנות את המרחב המוניציפלי שבתחום אחריותן. הוועדות הוקמו בשנים </w:t>
      </w:r>
      <w:r w:rsidRPr="00586225">
        <w:rPr>
          <w:rFonts w:eastAsia="Calibri"/>
          <w:rtl/>
        </w:rPr>
        <w:t>20</w:t>
      </w:r>
      <w:r w:rsidRPr="00586225">
        <w:rPr>
          <w:rFonts w:eastAsia="Calibri" w:hint="cs"/>
          <w:rtl/>
        </w:rPr>
        <w:t>16</w:t>
      </w:r>
      <w:r w:rsidRPr="00586225">
        <w:rPr>
          <w:rFonts w:eastAsia="Calibri"/>
          <w:rtl/>
        </w:rPr>
        <w:t xml:space="preserve"> - 20</w:t>
      </w:r>
      <w:r w:rsidRPr="00586225">
        <w:rPr>
          <w:rFonts w:eastAsia="Calibri" w:hint="cs"/>
          <w:rtl/>
        </w:rPr>
        <w:t>17</w:t>
      </w:r>
      <w:r w:rsidR="006B3C42">
        <w:rPr>
          <w:rFonts w:eastAsia="Calibri"/>
          <w:rtl/>
        </w:rPr>
        <w:t xml:space="preserve"> </w:t>
      </w:r>
      <w:r w:rsidRPr="00586225">
        <w:rPr>
          <w:rFonts w:eastAsia="Calibri" w:hint="cs"/>
          <w:rtl/>
        </w:rPr>
        <w:t>וכוללות את הוועדה הגיאוגרפית חיפה, הוועדה הגיאוגרפית מרכז, הוועדה הגיאוגרפית ירושלים והשפלה, הוועדה הגיאוגרפית דרום, הוועדה הגיאוגרפית גליל מערבי, הוועדה הגיאוגרפית הגליל העליון והעמקים. בד בבד הוקם במטה משרד הפנים אגף בכיר תכנון מוניציפלי אשר מרכז ומלווה את עבודת הוועדות. באפריל 2022 הוקמה ועדה מיוחדת לבחינת איחוד רשויות ושינוי מעמד מוניציפלי.</w:t>
      </w:r>
    </w:p>
    <w:p w:rsidR="00586225" w:rsidRPr="00586225" w:rsidP="002F733C">
      <w:pPr>
        <w:spacing w:line="269" w:lineRule="auto"/>
        <w:rPr>
          <w:rFonts w:eastAsia="Calibri"/>
          <w:szCs w:val="20"/>
          <w:rtl/>
        </w:rPr>
      </w:pPr>
    </w:p>
    <w:p w:rsidR="00586225" w:rsidRPr="00586225" w:rsidP="002F733C">
      <w:pPr>
        <w:keepNext/>
        <w:keepLines/>
        <w:spacing w:line="269" w:lineRule="auto"/>
        <w:outlineLvl w:val="2"/>
        <w:rPr>
          <w:rFonts w:eastAsia="Times New Roman"/>
          <w:bCs/>
          <w:szCs w:val="28"/>
          <w:u w:val="single"/>
          <w:rtl/>
        </w:rPr>
      </w:pPr>
      <w:r w:rsidRPr="00586225">
        <w:rPr>
          <w:rFonts w:eastAsia="Times New Roman" w:hint="cs"/>
          <w:bCs/>
          <w:szCs w:val="28"/>
          <w:u w:val="single"/>
          <w:rtl/>
        </w:rPr>
        <w:t>חוזר המנהל הכללי של משרד הפנים</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בחוזר מנכ"ל משרד הפנים 2/2020</w:t>
      </w:r>
      <w:r>
        <w:rPr>
          <w:rFonts w:eastAsia="Calibri"/>
          <w:vertAlign w:val="superscript"/>
          <w:rtl/>
        </w:rPr>
        <w:footnoteReference w:id="10"/>
      </w:r>
      <w:r w:rsidRPr="00586225">
        <w:rPr>
          <w:rFonts w:eastAsia="Calibri" w:hint="cs"/>
          <w:rtl/>
        </w:rPr>
        <w:t xml:space="preserve"> (להלן - חוזר המנכ"ל או החוזר), המשמש נוהל להגשת בקשות, ובכלל זה בקשות לחלוקת הכנסות בין הרשויות המקומיות, נקבעו הוראות המסדירות את אופן הגשת הבקשה לבחינת הוועדה הגיאוגרפית ואת הדרישות שעל הרשות המקומית לעמוד בהן בעת הגשת הבקשה. הנוהל מפרט את אופן הטיפול ואת דרכי העבודה של משרד הפנים בתהליך הגשת הבקשה ובחינתה.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רשות מקומית המבקשת לקבל חלק בחלוקת הכנסות תפנה בקשה למנכ"ל משרד הפנים, לראש מינהל הפיתוח ולמנהל אגף תכנון מפת השלטון המקומי במשרד הפנים באמצעות טופס מקוון המפורסם באתר משרד הפנים. הבקשה ונספחיה מועברים לידיעת גורמים שונים או להתייחסותם, לרבות גורמים הנוגעים לנושא הבקשה.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בחוזר המנכ"ל נקבע שבקשה לחלוקת הכנסות תתייחס לשטחים או למתקנים מוגדרים ומתוחמים, ואי אפשר להגיש בקשה כללית שאינה מתייחסת לנכסים מסוימים. עוד צוין שמשרד הפנים מעודד קיום שיח משותף בין הרשויות המקומיות המעורבות ורואה בכך שלב מקדים רצוי </w:t>
      </w:r>
      <w:r w:rsidRPr="00586225">
        <w:rPr>
          <w:rFonts w:eastAsia="Calibri" w:hint="cs"/>
          <w:rtl/>
        </w:rPr>
        <w:t>טרם הגשת הבקשה ותחילת עבודת הוועדה, שכן שיח מסוג זה עשוי לתרום ליעילות עבודת הוועדה ולהעניק משקל ראוי להבנות בין הצדדים.</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הנושאים שבהם דנה הוועדה הגיאוגרפית מוגדרים בכתב המינוי שמוציא מנכ"ל משרד הפנים. כתב המינוי מתעדכן מדי פעם בפעם, בהתאם למדיניות המשרד ולאחר עבודת מטה. החלטת מנכ"ל משרד הפנים להרחיב את כתב המינוי כך שיכלול נושא נוסף יכולה להתבסס על יוזמת משרד הפנים, על פי שיקול דעתו, או בעקבות בקשות של ועדה גיאוגרפית, רשות מקומית, משרדי ממשלה או גורמים נוספים.</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בחוזר נקבע כי במסגרת בחינת הנושאים הכלולים בכתב המינוי תקיים הוועדה דיונים פומביים הפתוחים לציבור, סיורים בשטח ודיונים פנימיים. גורמים המעוניינים להופיע בפני הוועדה יפנו בכתב למנהל הוועדה, ובקשתם תיבחן בהתאם לשיקול דעת הוועדה וללוחות הזמנים של עבודתה. בסיום עבודת הוועדה ייכתב דוח מסכם הכולל את ממצאיה ואת המלצותיה בנוגע לנושאים שנקבעו בכתב המינוי. דוח הוועדה יוגש למשרד הפנים.</w:t>
      </w:r>
    </w:p>
    <w:p w:rsidR="00586225" w:rsidRPr="00586225" w:rsidP="002F733C">
      <w:pPr>
        <w:spacing w:line="269" w:lineRule="auto"/>
        <w:ind w:left="-567"/>
        <w:rPr>
          <w:rFonts w:eastAsia="Calibri"/>
          <w:szCs w:val="20"/>
          <w:rtl/>
        </w:rPr>
      </w:pPr>
    </w:p>
    <w:p w:rsidR="00586225" w:rsidRPr="00586225" w:rsidP="002E2122">
      <w:pPr>
        <w:spacing w:line="269" w:lineRule="auto"/>
        <w:rPr>
          <w:rFonts w:eastAsia="Calibri"/>
          <w:rtl/>
        </w:rPr>
      </w:pPr>
      <w:r w:rsidRPr="00586225">
        <w:rPr>
          <w:rFonts w:eastAsia="Calibri" w:hint="cs"/>
          <w:rtl/>
        </w:rPr>
        <w:t>עוד נקבע בחוזר כי לאחר הגשת הדוח המסכם יאפשר אגף תכנון מפת השלטון המקומי לרשויות המקומיות הרלוונטיות להגיש את התייחסותן לדוח. לאחר מכן יוגש הדוח למנכ"ל משרד הפנים, והוא יגבש את המלצתו ויעבירה לשר הפנים. שר הפנים יחליט אם לאמץ את המלצות הוועדה, במלואן או בחלקן, או לדחותן. החלטת השר בעניין חלוקת ההכנסות תיכנס לתוקף רק לאחר חתימתו על הצו הנדרש ופרסומו ברשומות. בחוזר לא נקבעו לוחות זמנים עבור שלבי הטיפול בבקשות לרבות ההכרעה בהן.</w:t>
      </w:r>
    </w:p>
    <w:p w:rsidR="00586225" w:rsidRPr="00586225" w:rsidP="002F733C">
      <w:pPr>
        <w:spacing w:line="269" w:lineRule="auto"/>
        <w:rPr>
          <w:rFonts w:eastAsia="Calibri"/>
          <w:rtl/>
        </w:rPr>
      </w:pPr>
    </w:p>
    <w:p w:rsidR="00586225" w:rsidRPr="00586225" w:rsidP="002E2122">
      <w:pPr>
        <w:keepNext/>
        <w:keepLines/>
        <w:spacing w:line="269" w:lineRule="auto"/>
        <w:jc w:val="center"/>
        <w:rPr>
          <w:rFonts w:eastAsia="Calibri"/>
          <w:rtl/>
        </w:rPr>
      </w:pPr>
      <w:bookmarkStart w:id="24" w:name="_Hlk215050778"/>
      <w:r w:rsidRPr="00586225">
        <w:rPr>
          <w:rFonts w:eastAsia="Calibri" w:hint="cs"/>
          <w:rtl/>
        </w:rPr>
        <w:t xml:space="preserve">תרשים 7: </w:t>
      </w:r>
      <w:r w:rsidRPr="00586225">
        <w:rPr>
          <w:rFonts w:eastAsia="Calibri" w:hint="eastAsia"/>
          <w:b/>
          <w:bCs/>
          <w:rtl/>
        </w:rPr>
        <w:t>תהליך</w:t>
      </w:r>
      <w:r w:rsidRPr="00586225">
        <w:rPr>
          <w:rFonts w:eastAsia="Calibri"/>
          <w:b/>
          <w:bCs/>
          <w:rtl/>
        </w:rPr>
        <w:t xml:space="preserve"> הטיפול בבקשה לחלוקת </w:t>
      </w:r>
      <w:r w:rsidRPr="00586225">
        <w:rPr>
          <w:rFonts w:eastAsia="Calibri" w:hint="eastAsia"/>
          <w:b/>
          <w:bCs/>
          <w:rtl/>
        </w:rPr>
        <w:t>הכנסות</w:t>
      </w:r>
    </w:p>
    <w:p w:rsidR="00586225" w:rsidP="002F733C">
      <w:pPr>
        <w:spacing w:line="269" w:lineRule="auto"/>
        <w:jc w:val="center"/>
        <w:rPr>
          <w:rFonts w:eastAsia="Calibri"/>
          <w:rtl/>
        </w:rPr>
      </w:pPr>
      <w:r w:rsidRPr="00586225">
        <w:rPr>
          <w:rFonts w:eastAsia="Calibri"/>
          <w:noProof/>
          <w:rtl/>
          <w:lang w:val="he-IL"/>
        </w:rPr>
        <w:drawing>
          <wp:inline distT="0" distB="0" distL="0" distR="0">
            <wp:extent cx="4434840" cy="4584995"/>
            <wp:effectExtent l="0" t="0" r="3810" b="6350"/>
            <wp:docPr id="25" name="תמונה 25" descr="תרשים המתאר את שלבי הטיפול בבקשה לחלוקת הכנסות החל משלב הגשת הבקשה ועד לסיום הטיפול בה ופרסומה ברשומו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תמונה 25" descr="תרשים המתאר את שלבי הטיפול בבקשה לחלוקת הכנסות החל משלב הגשת הבקשה ועד לסיום הטיפול בה ופרסומה ברשומות."/>
                    <pic:cNvPicPr/>
                  </pic:nvPicPr>
                  <pic:blipFill>
                    <a:blip xmlns:r="http://schemas.openxmlformats.org/officeDocument/2006/relationships" r:embed="rId29" cstate="print">
                      <a:extLst>
                        <a:ext xmlns:a="http://schemas.openxmlformats.org/drawingml/2006/main" uri="{28A0092B-C50C-407E-A947-70E740481C1C}">
                          <a14:useLocalDpi xmlns:a14="http://schemas.microsoft.com/office/drawing/2010/main" val="0"/>
                        </a:ext>
                      </a:extLst>
                    </a:blip>
                    <a:stretch>
                      <a:fillRect/>
                    </a:stretch>
                  </pic:blipFill>
                  <pic:spPr>
                    <a:xfrm>
                      <a:off x="0" y="0"/>
                      <a:ext cx="4453562" cy="4604351"/>
                    </a:xfrm>
                    <a:prstGeom prst="rect">
                      <a:avLst/>
                    </a:prstGeom>
                  </pic:spPr>
                </pic:pic>
              </a:graphicData>
            </a:graphic>
          </wp:inline>
        </w:drawing>
      </w:r>
    </w:p>
    <w:p w:rsidR="002E2122" w:rsidRPr="00586225" w:rsidP="002F733C">
      <w:pPr>
        <w:spacing w:line="269" w:lineRule="auto"/>
        <w:jc w:val="center"/>
        <w:rPr>
          <w:rFonts w:eastAsia="Calibri"/>
          <w:rtl/>
        </w:rPr>
      </w:pPr>
    </w:p>
    <w:bookmarkEnd w:id="24"/>
    <w:p w:rsidR="00586225" w:rsidRPr="00586225" w:rsidP="002F733C">
      <w:pPr>
        <w:spacing w:line="269" w:lineRule="auto"/>
        <w:jc w:val="center"/>
        <w:rPr>
          <w:rFonts w:eastAsia="Calibri"/>
          <w:b/>
          <w:bCs/>
          <w:rtl/>
        </w:rPr>
      </w:pPr>
      <w:r w:rsidRPr="00586225">
        <w:rPr>
          <w:rFonts w:eastAsia="Calibri" w:hint="cs"/>
          <w:rtl/>
        </w:rPr>
        <w:t>לוח 7:</w:t>
      </w:r>
      <w:r w:rsidRPr="00586225">
        <w:rPr>
          <w:rFonts w:eastAsia="Calibri" w:hint="cs"/>
          <w:b/>
          <w:bCs/>
          <w:rtl/>
        </w:rPr>
        <w:t xml:space="preserve"> בקשות חלוקת הכנסות מארנונה ושלבי הטיפול בהן ברשויות המקומיות שנבדקו,</w:t>
      </w:r>
      <w:r w:rsidRPr="00586225">
        <w:rPr>
          <w:rFonts w:eastAsia="Calibri"/>
          <w:b/>
          <w:bCs/>
          <w:rtl/>
        </w:rPr>
        <w:br/>
      </w:r>
      <w:r w:rsidRPr="00586225">
        <w:rPr>
          <w:rFonts w:eastAsia="Calibri" w:hint="cs"/>
          <w:b/>
          <w:bCs/>
          <w:rtl/>
        </w:rPr>
        <w:t>2012 - 2025</w:t>
      </w:r>
    </w:p>
    <w:tbl>
      <w:tblPr>
        <w:bidiVisual/>
        <w:tblW w:w="8929" w:type="dxa"/>
        <w:jc w:val="center"/>
        <w:tblLook w:val="04A0"/>
      </w:tblPr>
      <w:tblGrid>
        <w:gridCol w:w="540"/>
        <w:gridCol w:w="1128"/>
        <w:gridCol w:w="1117"/>
        <w:gridCol w:w="1344"/>
        <w:gridCol w:w="971"/>
        <w:gridCol w:w="987"/>
        <w:gridCol w:w="928"/>
        <w:gridCol w:w="911"/>
        <w:gridCol w:w="1003"/>
      </w:tblGrid>
      <w:tr w:rsidTr="00BC3EC9">
        <w:tblPrEx>
          <w:tblW w:w="8929" w:type="dxa"/>
          <w:jc w:val="center"/>
          <w:tblLook w:val="04A0"/>
        </w:tblPrEx>
        <w:trPr>
          <w:trHeight w:val="871"/>
          <w:tblHeader/>
          <w:jc w:val="center"/>
        </w:trPr>
        <w:tc>
          <w:tcPr>
            <w:tcW w:w="432" w:type="dxa"/>
            <w:tcBorders>
              <w:top w:val="single" w:sz="8" w:space="0" w:color="auto"/>
              <w:left w:val="single" w:sz="8" w:space="0" w:color="auto"/>
              <w:bottom w:val="single" w:sz="4" w:space="0" w:color="auto"/>
              <w:right w:val="single" w:sz="4" w:space="0" w:color="auto"/>
            </w:tcBorders>
            <w:shd w:val="clear" w:color="000000" w:fill="FCE4D6"/>
            <w:vAlign w:val="center"/>
            <w:hideMark/>
          </w:tcPr>
          <w:p w:rsidR="00586225" w:rsidRPr="00586225" w:rsidP="00BC3EC9">
            <w:pPr>
              <w:spacing w:line="269" w:lineRule="auto"/>
              <w:jc w:val="center"/>
              <w:rPr>
                <w:rFonts w:ascii="David" w:eastAsia="Times New Roman" w:hAnsi="David"/>
                <w:b/>
                <w:bCs/>
                <w:color w:val="000000"/>
                <w:sz w:val="22"/>
                <w:szCs w:val="22"/>
              </w:rPr>
            </w:pPr>
            <w:r>
              <w:rPr>
                <w:rFonts w:ascii="David" w:eastAsia="Times New Roman" w:hAnsi="David" w:hint="cs"/>
                <w:b/>
                <w:bCs/>
                <w:color w:val="000000"/>
                <w:sz w:val="22"/>
                <w:szCs w:val="22"/>
                <w:rtl/>
              </w:rPr>
              <w:t>מס'</w:t>
            </w:r>
          </w:p>
        </w:tc>
        <w:tc>
          <w:tcPr>
            <w:tcW w:w="1146" w:type="dxa"/>
            <w:tcBorders>
              <w:top w:val="single" w:sz="8" w:space="0" w:color="auto"/>
              <w:left w:val="single" w:sz="4" w:space="0" w:color="auto"/>
              <w:bottom w:val="single" w:sz="4" w:space="0" w:color="auto"/>
              <w:right w:val="single" w:sz="4" w:space="0" w:color="auto"/>
            </w:tcBorders>
            <w:shd w:val="clear" w:color="000000" w:fill="FCE4D6"/>
            <w:vAlign w:val="center"/>
            <w:hideMark/>
          </w:tcPr>
          <w:p w:rsidR="00586225" w:rsidRPr="00586225" w:rsidP="00EF3583">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הרשות המקומית</w:t>
            </w:r>
          </w:p>
        </w:tc>
        <w:tc>
          <w:tcPr>
            <w:tcW w:w="1128" w:type="dxa"/>
            <w:tcBorders>
              <w:top w:val="single" w:sz="8" w:space="0" w:color="auto"/>
              <w:left w:val="single" w:sz="4" w:space="0" w:color="auto"/>
              <w:bottom w:val="single" w:sz="4" w:space="0" w:color="auto"/>
              <w:right w:val="single" w:sz="4" w:space="0" w:color="auto"/>
            </w:tcBorders>
            <w:shd w:val="clear" w:color="000000" w:fill="FCE4D6"/>
            <w:vAlign w:val="center"/>
            <w:hideMark/>
          </w:tcPr>
          <w:p w:rsidR="00586225" w:rsidRPr="00586225" w:rsidP="00EF3583">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מהות הבקשה</w:t>
            </w:r>
          </w:p>
        </w:tc>
        <w:tc>
          <w:tcPr>
            <w:tcW w:w="1381" w:type="dxa"/>
            <w:tcBorders>
              <w:top w:val="single" w:sz="8" w:space="0" w:color="auto"/>
              <w:left w:val="single" w:sz="4" w:space="0" w:color="auto"/>
              <w:bottom w:val="single" w:sz="4" w:space="0" w:color="auto"/>
              <w:right w:val="single" w:sz="4" w:space="0" w:color="auto"/>
            </w:tcBorders>
            <w:shd w:val="clear" w:color="000000" w:fill="FCE4D6"/>
            <w:vAlign w:val="center"/>
            <w:hideMark/>
          </w:tcPr>
          <w:p w:rsidR="00586225" w:rsidRPr="00586225" w:rsidP="00EF3583">
            <w:pPr>
              <w:spacing w:line="269" w:lineRule="auto"/>
              <w:jc w:val="center"/>
              <w:rPr>
                <w:rFonts w:ascii="David" w:eastAsia="Times New Roman" w:hAnsi="David"/>
                <w:b/>
                <w:bCs/>
                <w:color w:val="000000"/>
                <w:sz w:val="22"/>
                <w:szCs w:val="22"/>
                <w:rtl/>
              </w:rPr>
            </w:pPr>
            <w:r>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 xml:space="preserve">רשויות </w:t>
            </w:r>
            <w:r>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מעורבות</w:t>
            </w:r>
          </w:p>
        </w:tc>
        <w:tc>
          <w:tcPr>
            <w:tcW w:w="979" w:type="dxa"/>
            <w:tcBorders>
              <w:top w:val="single" w:sz="8" w:space="0" w:color="auto"/>
              <w:left w:val="single" w:sz="4" w:space="0" w:color="auto"/>
              <w:bottom w:val="single" w:sz="4" w:space="0" w:color="auto"/>
              <w:right w:val="single" w:sz="4" w:space="0" w:color="auto"/>
            </w:tcBorders>
            <w:shd w:val="clear" w:color="000000" w:fill="FCE4D6"/>
          </w:tcPr>
          <w:p w:rsidR="00586225" w:rsidRPr="00586225" w:rsidP="00EF3583">
            <w:pPr>
              <w:spacing w:line="269" w:lineRule="auto"/>
              <w:jc w:val="center"/>
              <w:rPr>
                <w:rFonts w:ascii="David" w:eastAsia="Times New Roman" w:hAnsi="David"/>
                <w:b/>
                <w:bCs/>
                <w:color w:val="000000"/>
                <w:sz w:val="22"/>
                <w:szCs w:val="22"/>
                <w:rtl/>
              </w:rPr>
            </w:pPr>
          </w:p>
          <w:p w:rsidR="00586225" w:rsidRPr="00586225" w:rsidP="00EF3583">
            <w:pPr>
              <w:spacing w:line="269" w:lineRule="auto"/>
              <w:jc w:val="center"/>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מועד הגשת הבקשה</w:t>
            </w:r>
          </w:p>
        </w:tc>
        <w:tc>
          <w:tcPr>
            <w:tcW w:w="990" w:type="dxa"/>
            <w:tcBorders>
              <w:top w:val="single" w:sz="8" w:space="0" w:color="auto"/>
              <w:left w:val="single" w:sz="4" w:space="0" w:color="auto"/>
              <w:bottom w:val="single" w:sz="4" w:space="0" w:color="auto"/>
              <w:right w:val="single" w:sz="4" w:space="0" w:color="auto"/>
            </w:tcBorders>
            <w:shd w:val="clear" w:color="000000" w:fill="FCE4D6"/>
            <w:vAlign w:val="center"/>
            <w:hideMark/>
          </w:tcPr>
          <w:p w:rsidR="00586225" w:rsidRPr="00586225" w:rsidP="00EF3583">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תאריך כתב </w:t>
            </w:r>
            <w:r w:rsidRPr="00586225">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מינוי</w:t>
            </w:r>
            <w:r w:rsidRPr="00586225">
              <w:rPr>
                <w:rFonts w:ascii="David" w:eastAsia="Times New Roman" w:hAnsi="David" w:hint="cs"/>
                <w:b/>
                <w:bCs/>
                <w:color w:val="000000"/>
                <w:sz w:val="22"/>
                <w:szCs w:val="22"/>
                <w:rtl/>
              </w:rPr>
              <w:t xml:space="preserve"> של הוועדה</w:t>
            </w:r>
          </w:p>
        </w:tc>
        <w:tc>
          <w:tcPr>
            <w:tcW w:w="941" w:type="dxa"/>
            <w:tcBorders>
              <w:top w:val="single" w:sz="8" w:space="0" w:color="auto"/>
              <w:left w:val="single" w:sz="4" w:space="0" w:color="auto"/>
              <w:bottom w:val="single" w:sz="4" w:space="0" w:color="auto"/>
              <w:right w:val="single" w:sz="4" w:space="0" w:color="auto"/>
            </w:tcBorders>
            <w:shd w:val="clear" w:color="000000" w:fill="FCE4D6"/>
            <w:vAlign w:val="center"/>
            <w:hideMark/>
          </w:tcPr>
          <w:p w:rsidR="00586225" w:rsidRPr="00586225" w:rsidP="00EF3583">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סטטוס הטיפול</w:t>
            </w:r>
          </w:p>
        </w:tc>
        <w:tc>
          <w:tcPr>
            <w:tcW w:w="911" w:type="dxa"/>
            <w:tcBorders>
              <w:top w:val="single" w:sz="8" w:space="0" w:color="auto"/>
              <w:left w:val="single" w:sz="4" w:space="0" w:color="auto"/>
              <w:bottom w:val="single" w:sz="4" w:space="0" w:color="auto"/>
              <w:right w:val="single" w:sz="4" w:space="0" w:color="auto"/>
            </w:tcBorders>
            <w:shd w:val="clear" w:color="000000" w:fill="FCE4D6"/>
            <w:vAlign w:val="center"/>
            <w:hideMark/>
          </w:tcPr>
          <w:p w:rsidR="00586225" w:rsidRPr="00586225" w:rsidP="00EF3583">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מועד הגשת </w:t>
            </w:r>
            <w:r w:rsidRPr="00586225">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 xml:space="preserve">דוח </w:t>
            </w:r>
            <w:r w:rsidRPr="00586225">
              <w:rPr>
                <w:rFonts w:ascii="David" w:eastAsia="Times New Roman" w:hAnsi="David" w:hint="cs"/>
                <w:b/>
                <w:bCs/>
                <w:color w:val="000000"/>
                <w:sz w:val="22"/>
                <w:szCs w:val="22"/>
                <w:rtl/>
              </w:rPr>
              <w:t>ה</w:t>
            </w:r>
            <w:r w:rsidRPr="00586225">
              <w:rPr>
                <w:rFonts w:ascii="David" w:eastAsia="Times New Roman" w:hAnsi="David"/>
                <w:b/>
                <w:bCs/>
                <w:color w:val="000000"/>
                <w:sz w:val="22"/>
                <w:szCs w:val="22"/>
                <w:rtl/>
              </w:rPr>
              <w:t>מסכם</w:t>
            </w:r>
          </w:p>
        </w:tc>
        <w:tc>
          <w:tcPr>
            <w:tcW w:w="1021" w:type="dxa"/>
            <w:tcBorders>
              <w:top w:val="single" w:sz="8" w:space="0" w:color="auto"/>
              <w:left w:val="single" w:sz="4" w:space="0" w:color="auto"/>
              <w:bottom w:val="single" w:sz="4" w:space="0" w:color="auto"/>
              <w:right w:val="single" w:sz="8" w:space="0" w:color="auto"/>
            </w:tcBorders>
            <w:shd w:val="clear" w:color="000000" w:fill="FCE4D6"/>
            <w:vAlign w:val="center"/>
            <w:hideMark/>
          </w:tcPr>
          <w:p w:rsidR="00586225" w:rsidRPr="00586225" w:rsidP="00EF3583">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מועד החלטת השר</w:t>
            </w:r>
          </w:p>
        </w:tc>
      </w:tr>
      <w:tr w:rsidTr="00BC3EC9">
        <w:tblPrEx>
          <w:tblW w:w="8929" w:type="dxa"/>
          <w:jc w:val="center"/>
          <w:tblLook w:val="04A0"/>
        </w:tblPrEx>
        <w:trPr>
          <w:trHeight w:val="940"/>
          <w:jc w:val="center"/>
        </w:trPr>
        <w:tc>
          <w:tcPr>
            <w:tcW w:w="432" w:type="dxa"/>
            <w:tcBorders>
              <w:top w:val="nil"/>
              <w:left w:val="single" w:sz="8" w:space="0" w:color="auto"/>
              <w:bottom w:val="single" w:sz="4" w:space="0" w:color="auto"/>
              <w:right w:val="single" w:sz="4" w:space="0" w:color="auto"/>
            </w:tcBorders>
            <w:shd w:val="clear" w:color="000000" w:fill="E2EFDA"/>
            <w:vAlign w:val="center"/>
            <w:hideMark/>
          </w:tcPr>
          <w:p w:rsidR="00586225" w:rsidRPr="00586225" w:rsidP="00BC3EC9">
            <w:pPr>
              <w:spacing w:line="269" w:lineRule="auto"/>
              <w:jc w:val="center"/>
              <w:rPr>
                <w:rFonts w:ascii="David" w:eastAsia="Times New Roman" w:hAnsi="David"/>
                <w:color w:val="000000"/>
                <w:sz w:val="22"/>
                <w:szCs w:val="22"/>
                <w:rtl/>
              </w:rPr>
            </w:pPr>
            <w:r w:rsidRPr="00586225">
              <w:rPr>
                <w:rFonts w:ascii="David" w:eastAsia="Times New Roman" w:hAnsi="David"/>
                <w:color w:val="000000"/>
                <w:sz w:val="22"/>
                <w:szCs w:val="22"/>
                <w:rtl/>
              </w:rPr>
              <w:t>1</w:t>
            </w:r>
          </w:p>
        </w:tc>
        <w:tc>
          <w:tcPr>
            <w:tcW w:w="1146" w:type="dxa"/>
            <w:tcBorders>
              <w:top w:val="nil"/>
              <w:left w:val="single" w:sz="4" w:space="0" w:color="auto"/>
              <w:bottom w:val="single" w:sz="4" w:space="0" w:color="auto"/>
              <w:right w:val="single" w:sz="4" w:space="0" w:color="auto"/>
            </w:tcBorders>
            <w:shd w:val="clear" w:color="000000" w:fill="FFF2CC"/>
            <w:vAlign w:val="center"/>
            <w:hideMark/>
          </w:tcPr>
          <w:p w:rsidR="00586225" w:rsidRPr="00586225" w:rsidP="00EF3583">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בוסתאן </w:t>
            </w:r>
            <w:r w:rsidRPr="00586225">
              <w:rPr>
                <w:rFonts w:ascii="David" w:eastAsia="Times New Roman" w:hAnsi="David"/>
                <w:b/>
                <w:bCs/>
                <w:color w:val="000000"/>
                <w:sz w:val="22"/>
                <w:szCs w:val="22"/>
                <w:rtl/>
              </w:rPr>
              <w:br/>
              <w:t>אל-מרג'</w:t>
            </w:r>
          </w:p>
        </w:tc>
        <w:tc>
          <w:tcPr>
            <w:tcW w:w="1128" w:type="dxa"/>
            <w:tcBorders>
              <w:top w:val="nil"/>
              <w:left w:val="single" w:sz="4" w:space="0" w:color="auto"/>
              <w:bottom w:val="single" w:sz="4" w:space="0" w:color="auto"/>
              <w:right w:val="single" w:sz="4" w:space="0" w:color="auto"/>
            </w:tcBorders>
            <w:shd w:val="clear" w:color="000000" w:fill="DDEBF7"/>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שינוי גבולות וחלוקת הכנסות </w:t>
            </w:r>
            <w:r w:rsidRPr="00586225">
              <w:rPr>
                <w:rFonts w:ascii="David" w:eastAsia="Times New Roman" w:hAnsi="David" w:hint="cs"/>
                <w:color w:val="000000"/>
                <w:sz w:val="22"/>
                <w:szCs w:val="22"/>
                <w:rtl/>
              </w:rPr>
              <w:t>אזור תעשייה</w:t>
            </w:r>
            <w:r w:rsidRPr="00586225">
              <w:rPr>
                <w:rFonts w:ascii="David" w:eastAsia="Times New Roman" w:hAnsi="David"/>
                <w:color w:val="000000"/>
                <w:sz w:val="22"/>
                <w:szCs w:val="22"/>
                <w:rtl/>
              </w:rPr>
              <w:t xml:space="preserve"> אלון תבור</w:t>
            </w:r>
          </w:p>
        </w:tc>
        <w:tc>
          <w:tcPr>
            <w:tcW w:w="1381" w:type="dxa"/>
            <w:tcBorders>
              <w:top w:val="nil"/>
              <w:left w:val="single" w:sz="4" w:space="0" w:color="auto"/>
              <w:bottom w:val="single" w:sz="4" w:space="0" w:color="auto"/>
              <w:right w:val="single" w:sz="4" w:space="0" w:color="auto"/>
            </w:tcBorders>
            <w:shd w:val="clear" w:color="auto" w:fill="auto"/>
            <w:vAlign w:val="center"/>
            <w:hideMark/>
          </w:tcPr>
          <w:p w:rsidR="00E25C5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עיריית </w:t>
            </w:r>
            <w:r w:rsidRPr="00586225">
              <w:rPr>
                <w:rFonts w:ascii="David" w:eastAsia="Times New Roman" w:hAnsi="David"/>
                <w:color w:val="000000"/>
                <w:sz w:val="22"/>
                <w:szCs w:val="22"/>
                <w:rtl/>
              </w:rPr>
              <w:t xml:space="preserve">עפולה; </w:t>
            </w:r>
            <w:r w:rsidRPr="00586225">
              <w:rPr>
                <w:rFonts w:ascii="David" w:eastAsia="Times New Roman" w:hAnsi="David" w:hint="cs"/>
                <w:color w:val="000000"/>
                <w:sz w:val="22"/>
                <w:szCs w:val="22"/>
                <w:rtl/>
              </w:rPr>
              <w:t xml:space="preserve">המועצות האזורית </w:t>
            </w:r>
            <w:r w:rsidRPr="00586225">
              <w:rPr>
                <w:rFonts w:ascii="David" w:eastAsia="Times New Roman" w:hAnsi="David"/>
                <w:color w:val="000000"/>
                <w:sz w:val="22"/>
                <w:szCs w:val="22"/>
                <w:rtl/>
              </w:rPr>
              <w:t xml:space="preserve">עמק יזרעאל </w:t>
            </w:r>
            <w:r w:rsidRPr="00586225">
              <w:rPr>
                <w:rFonts w:ascii="David" w:eastAsia="Times New Roman" w:hAnsi="David" w:hint="cs"/>
                <w:color w:val="000000"/>
                <w:sz w:val="22"/>
                <w:szCs w:val="22"/>
                <w:rtl/>
              </w:rPr>
              <w:t>ו</w:t>
            </w:r>
            <w:r w:rsidRPr="00586225">
              <w:rPr>
                <w:rFonts w:ascii="David" w:eastAsia="Times New Roman" w:hAnsi="David"/>
                <w:color w:val="000000"/>
                <w:sz w:val="22"/>
                <w:szCs w:val="22"/>
                <w:rtl/>
              </w:rPr>
              <w:t xml:space="preserve">בוסתאן </w:t>
            </w:r>
          </w:p>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אל-מרג'; </w:t>
            </w:r>
            <w:r w:rsidRPr="00586225">
              <w:rPr>
                <w:rFonts w:ascii="David" w:eastAsia="Times New Roman" w:hAnsi="David" w:hint="cs"/>
                <w:color w:val="000000"/>
                <w:sz w:val="22"/>
                <w:szCs w:val="22"/>
                <w:rtl/>
              </w:rPr>
              <w:t xml:space="preserve">המועצות המקומיות </w:t>
            </w:r>
            <w:r w:rsidRPr="00586225">
              <w:rPr>
                <w:rFonts w:ascii="David" w:eastAsia="Times New Roman" w:hAnsi="David"/>
                <w:color w:val="000000"/>
                <w:sz w:val="22"/>
                <w:szCs w:val="22"/>
                <w:rtl/>
              </w:rPr>
              <w:t>דבוריה, שבלי-אום אלג'נם, אכסאל</w:t>
            </w:r>
          </w:p>
        </w:tc>
        <w:tc>
          <w:tcPr>
            <w:tcW w:w="979" w:type="dxa"/>
            <w:tcBorders>
              <w:top w:val="nil"/>
              <w:left w:val="single" w:sz="4" w:space="0" w:color="auto"/>
              <w:bottom w:val="single" w:sz="4" w:space="0" w:color="auto"/>
              <w:right w:val="single" w:sz="4" w:space="0" w:color="auto"/>
            </w:tcBorders>
            <w:vAlign w:val="center"/>
          </w:tcPr>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אפריל 2017</w:t>
            </w:r>
          </w:p>
        </w:tc>
        <w:tc>
          <w:tcPr>
            <w:tcW w:w="990"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22.6.17 </w:t>
            </w:r>
          </w:p>
        </w:tc>
        <w:tc>
          <w:tcPr>
            <w:tcW w:w="94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נחתמה החלטת השר</w:t>
            </w:r>
          </w:p>
        </w:tc>
        <w:tc>
          <w:tcPr>
            <w:tcW w:w="91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מאי</w:t>
            </w:r>
            <w:r w:rsidRPr="00586225">
              <w:rPr>
                <w:rFonts w:ascii="David" w:eastAsia="Times New Roman" w:hAnsi="David" w:hint="cs"/>
                <w:color w:val="000000"/>
                <w:sz w:val="22"/>
                <w:szCs w:val="22"/>
                <w:rtl/>
              </w:rPr>
              <w:t xml:space="preserve"> </w:t>
            </w:r>
            <w:r w:rsidRPr="00586225">
              <w:rPr>
                <w:rFonts w:ascii="David" w:eastAsia="Times New Roman" w:hAnsi="David"/>
                <w:color w:val="000000"/>
                <w:sz w:val="22"/>
                <w:szCs w:val="22"/>
                <w:rtl/>
              </w:rPr>
              <w:t>2</w:t>
            </w:r>
            <w:r w:rsidRPr="00586225">
              <w:rPr>
                <w:rFonts w:ascii="David" w:eastAsia="Times New Roman" w:hAnsi="David" w:hint="cs"/>
                <w:color w:val="000000"/>
                <w:sz w:val="22"/>
                <w:szCs w:val="22"/>
                <w:rtl/>
              </w:rPr>
              <w:t>02</w:t>
            </w:r>
            <w:r w:rsidRPr="00586225">
              <w:rPr>
                <w:rFonts w:ascii="David" w:eastAsia="Times New Roman" w:hAnsi="David"/>
                <w:color w:val="000000"/>
                <w:sz w:val="22"/>
                <w:szCs w:val="22"/>
                <w:rtl/>
              </w:rPr>
              <w:t>1</w:t>
            </w:r>
          </w:p>
        </w:tc>
        <w:tc>
          <w:tcPr>
            <w:tcW w:w="1021" w:type="dxa"/>
            <w:tcBorders>
              <w:top w:val="nil"/>
              <w:left w:val="single" w:sz="4" w:space="0" w:color="auto"/>
              <w:bottom w:val="single" w:sz="4" w:space="0" w:color="auto"/>
              <w:right w:val="single" w:sz="8"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פבר</w:t>
            </w:r>
            <w:r w:rsidRPr="00586225">
              <w:rPr>
                <w:rFonts w:ascii="David" w:eastAsia="Times New Roman" w:hAnsi="David" w:hint="cs"/>
                <w:color w:val="000000"/>
                <w:sz w:val="22"/>
                <w:szCs w:val="22"/>
                <w:rtl/>
              </w:rPr>
              <w:t xml:space="preserve">ואר </w:t>
            </w:r>
            <w:r w:rsidRPr="00586225">
              <w:rPr>
                <w:rFonts w:ascii="David" w:eastAsia="Times New Roman" w:hAnsi="David"/>
                <w:color w:val="000000"/>
                <w:sz w:val="22"/>
                <w:szCs w:val="22"/>
                <w:rtl/>
              </w:rPr>
              <w:t>2</w:t>
            </w:r>
            <w:r w:rsidRPr="00586225">
              <w:rPr>
                <w:rFonts w:ascii="David" w:eastAsia="Times New Roman" w:hAnsi="David" w:hint="cs"/>
                <w:color w:val="000000"/>
                <w:sz w:val="22"/>
                <w:szCs w:val="22"/>
                <w:rtl/>
              </w:rPr>
              <w:t>02</w:t>
            </w:r>
            <w:r w:rsidRPr="00586225">
              <w:rPr>
                <w:rFonts w:ascii="David" w:eastAsia="Times New Roman" w:hAnsi="David"/>
                <w:color w:val="000000"/>
                <w:sz w:val="22"/>
                <w:szCs w:val="22"/>
                <w:rtl/>
              </w:rPr>
              <w:t>5</w:t>
            </w:r>
          </w:p>
        </w:tc>
      </w:tr>
      <w:tr w:rsidTr="00BC3EC9">
        <w:tblPrEx>
          <w:tblW w:w="8929" w:type="dxa"/>
          <w:jc w:val="center"/>
          <w:tblLook w:val="04A0"/>
        </w:tblPrEx>
        <w:trPr>
          <w:trHeight w:val="940"/>
          <w:jc w:val="center"/>
        </w:trPr>
        <w:tc>
          <w:tcPr>
            <w:tcW w:w="432" w:type="dxa"/>
            <w:tcBorders>
              <w:top w:val="nil"/>
              <w:left w:val="single" w:sz="8" w:space="0" w:color="auto"/>
              <w:bottom w:val="single" w:sz="4" w:space="0" w:color="auto"/>
              <w:right w:val="single" w:sz="4" w:space="0" w:color="auto"/>
            </w:tcBorders>
            <w:shd w:val="clear" w:color="000000" w:fill="E2EFDA"/>
            <w:vAlign w:val="center"/>
            <w:hideMark/>
          </w:tcPr>
          <w:p w:rsidR="00586225" w:rsidRPr="00586225" w:rsidP="00BC3EC9">
            <w:pPr>
              <w:spacing w:line="269" w:lineRule="auto"/>
              <w:jc w:val="center"/>
              <w:rPr>
                <w:rFonts w:ascii="David" w:eastAsia="Times New Roman" w:hAnsi="David"/>
                <w:color w:val="000000"/>
                <w:sz w:val="22"/>
                <w:szCs w:val="22"/>
                <w:rtl/>
              </w:rPr>
            </w:pPr>
            <w:r w:rsidRPr="00586225">
              <w:rPr>
                <w:rFonts w:ascii="David" w:eastAsia="Times New Roman" w:hAnsi="David"/>
                <w:color w:val="000000"/>
                <w:sz w:val="22"/>
                <w:szCs w:val="22"/>
                <w:rtl/>
              </w:rPr>
              <w:t>2</w:t>
            </w:r>
          </w:p>
        </w:tc>
        <w:tc>
          <w:tcPr>
            <w:tcW w:w="1146" w:type="dxa"/>
            <w:tcBorders>
              <w:top w:val="nil"/>
              <w:left w:val="single" w:sz="4" w:space="0" w:color="auto"/>
              <w:bottom w:val="single" w:sz="4" w:space="0" w:color="auto"/>
              <w:right w:val="single" w:sz="4" w:space="0" w:color="auto"/>
            </w:tcBorders>
            <w:shd w:val="clear" w:color="000000" w:fill="FFF2CC"/>
            <w:vAlign w:val="center"/>
            <w:hideMark/>
          </w:tcPr>
          <w:p w:rsidR="00586225" w:rsidRPr="00586225" w:rsidP="00EF3583">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כפר</w:t>
            </w:r>
            <w:r w:rsidRPr="00586225">
              <w:rPr>
                <w:rFonts w:ascii="David" w:eastAsia="Times New Roman" w:hAnsi="David" w:hint="cs"/>
                <w:b/>
                <w:bCs/>
                <w:color w:val="000000"/>
                <w:sz w:val="22"/>
                <w:szCs w:val="22"/>
                <w:rtl/>
              </w:rPr>
              <w:t xml:space="preserve"> </w:t>
            </w:r>
            <w:r w:rsidRPr="00586225">
              <w:rPr>
                <w:rFonts w:ascii="David" w:eastAsia="Times New Roman" w:hAnsi="David"/>
                <w:b/>
                <w:bCs/>
                <w:color w:val="000000"/>
                <w:sz w:val="22"/>
                <w:szCs w:val="22"/>
                <w:rtl/>
              </w:rPr>
              <w:t>כנא</w:t>
            </w:r>
          </w:p>
        </w:tc>
        <w:tc>
          <w:tcPr>
            <w:tcW w:w="1128" w:type="dxa"/>
            <w:tcBorders>
              <w:top w:val="nil"/>
              <w:left w:val="single" w:sz="4" w:space="0" w:color="auto"/>
              <w:bottom w:val="single" w:sz="4" w:space="0" w:color="auto"/>
              <w:right w:val="single" w:sz="4" w:space="0" w:color="auto"/>
            </w:tcBorders>
            <w:shd w:val="clear" w:color="000000" w:fill="DDEBF7"/>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חלוקת הכנסות מאזור תעשייה ציפורית (הוגשו שתי בקשות)</w:t>
            </w:r>
          </w:p>
        </w:tc>
        <w:tc>
          <w:tcPr>
            <w:tcW w:w="1381" w:type="dxa"/>
            <w:tcBorders>
              <w:top w:val="nil"/>
              <w:left w:val="single" w:sz="4" w:space="0" w:color="auto"/>
              <w:bottom w:val="single" w:sz="4" w:space="0" w:color="auto"/>
              <w:right w:val="single" w:sz="4" w:space="0" w:color="auto"/>
            </w:tcBorders>
            <w:shd w:val="clear" w:color="auto" w:fill="auto"/>
            <w:vAlign w:val="center"/>
            <w:hideMark/>
          </w:tcPr>
          <w:p w:rsidR="00E25C5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עיריית </w:t>
            </w:r>
            <w:r w:rsidRPr="00586225">
              <w:rPr>
                <w:rFonts w:ascii="David" w:eastAsia="Times New Roman" w:hAnsi="David"/>
                <w:color w:val="000000"/>
                <w:sz w:val="22"/>
                <w:szCs w:val="22"/>
                <w:rtl/>
              </w:rPr>
              <w:t xml:space="preserve">נוף הגליל; </w:t>
            </w:r>
            <w:r w:rsidRPr="00586225">
              <w:rPr>
                <w:rFonts w:ascii="David" w:eastAsia="Times New Roman" w:hAnsi="David" w:hint="cs"/>
                <w:color w:val="000000"/>
                <w:sz w:val="22"/>
                <w:szCs w:val="22"/>
                <w:rtl/>
              </w:rPr>
              <w:t xml:space="preserve">המועצה המקומית </w:t>
            </w:r>
          </w:p>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כפר כנא</w:t>
            </w:r>
          </w:p>
        </w:tc>
        <w:tc>
          <w:tcPr>
            <w:tcW w:w="979" w:type="dxa"/>
            <w:tcBorders>
              <w:top w:val="nil"/>
              <w:left w:val="single" w:sz="4" w:space="0" w:color="auto"/>
              <w:bottom w:val="single" w:sz="4" w:space="0" w:color="auto"/>
              <w:right w:val="single" w:sz="4" w:space="0" w:color="auto"/>
            </w:tcBorders>
            <w:vAlign w:val="center"/>
          </w:tcPr>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יולי 2017</w:t>
            </w:r>
          </w:p>
        </w:tc>
        <w:tc>
          <w:tcPr>
            <w:tcW w:w="990"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הבקשה לא קיבלה מנדט</w:t>
            </w:r>
          </w:p>
        </w:tc>
        <w:tc>
          <w:tcPr>
            <w:tcW w:w="94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הבקשה לא קיבלה מנדט</w:t>
            </w:r>
          </w:p>
        </w:tc>
        <w:tc>
          <w:tcPr>
            <w:tcW w:w="91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הבקשה לא קיבלה מנדט</w:t>
            </w:r>
          </w:p>
        </w:tc>
        <w:tc>
          <w:tcPr>
            <w:tcW w:w="1021" w:type="dxa"/>
            <w:tcBorders>
              <w:top w:val="nil"/>
              <w:left w:val="single" w:sz="4" w:space="0" w:color="auto"/>
              <w:bottom w:val="single" w:sz="4" w:space="0" w:color="auto"/>
              <w:right w:val="single" w:sz="8"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הבקשה לא קיבלה מנדט</w:t>
            </w:r>
          </w:p>
        </w:tc>
      </w:tr>
      <w:tr w:rsidTr="00BC3EC9">
        <w:tblPrEx>
          <w:tblW w:w="8929" w:type="dxa"/>
          <w:jc w:val="center"/>
          <w:tblLook w:val="04A0"/>
        </w:tblPrEx>
        <w:trPr>
          <w:trHeight w:val="470"/>
          <w:jc w:val="center"/>
        </w:trPr>
        <w:tc>
          <w:tcPr>
            <w:tcW w:w="432" w:type="dxa"/>
            <w:tcBorders>
              <w:top w:val="nil"/>
              <w:left w:val="single" w:sz="8" w:space="0" w:color="auto"/>
              <w:bottom w:val="single" w:sz="4" w:space="0" w:color="auto"/>
              <w:right w:val="single" w:sz="4" w:space="0" w:color="auto"/>
            </w:tcBorders>
            <w:shd w:val="clear" w:color="000000" w:fill="E2EFDA"/>
            <w:vAlign w:val="center"/>
            <w:hideMark/>
          </w:tcPr>
          <w:p w:rsidR="00586225" w:rsidRPr="00586225" w:rsidP="00BC3EC9">
            <w:pPr>
              <w:spacing w:line="269" w:lineRule="auto"/>
              <w:jc w:val="center"/>
              <w:rPr>
                <w:rFonts w:ascii="David" w:eastAsia="Times New Roman" w:hAnsi="David"/>
                <w:color w:val="000000"/>
                <w:sz w:val="22"/>
                <w:szCs w:val="22"/>
                <w:rtl/>
              </w:rPr>
            </w:pPr>
            <w:r w:rsidRPr="00586225">
              <w:rPr>
                <w:rFonts w:ascii="David" w:eastAsia="Times New Roman" w:hAnsi="David"/>
                <w:color w:val="000000"/>
                <w:sz w:val="22"/>
                <w:szCs w:val="22"/>
                <w:rtl/>
              </w:rPr>
              <w:t>3</w:t>
            </w:r>
          </w:p>
        </w:tc>
        <w:tc>
          <w:tcPr>
            <w:tcW w:w="1146" w:type="dxa"/>
            <w:tcBorders>
              <w:top w:val="nil"/>
              <w:left w:val="single" w:sz="4" w:space="0" w:color="auto"/>
              <w:bottom w:val="single" w:sz="4" w:space="0" w:color="auto"/>
              <w:right w:val="single" w:sz="4" w:space="0" w:color="auto"/>
            </w:tcBorders>
            <w:shd w:val="clear" w:color="000000" w:fill="FFF2CC"/>
            <w:vAlign w:val="center"/>
            <w:hideMark/>
          </w:tcPr>
          <w:p w:rsidR="00586225" w:rsidRPr="00586225" w:rsidP="00EF3583">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כפר</w:t>
            </w:r>
            <w:r w:rsidRPr="00586225">
              <w:rPr>
                <w:rFonts w:ascii="David" w:eastAsia="Times New Roman" w:hAnsi="David" w:hint="cs"/>
                <w:b/>
                <w:bCs/>
                <w:color w:val="000000"/>
                <w:sz w:val="22"/>
                <w:szCs w:val="22"/>
                <w:rtl/>
              </w:rPr>
              <w:t xml:space="preserve"> </w:t>
            </w:r>
            <w:r w:rsidRPr="00586225">
              <w:rPr>
                <w:rFonts w:ascii="David" w:eastAsia="Times New Roman" w:hAnsi="David"/>
                <w:b/>
                <w:bCs/>
                <w:color w:val="000000"/>
                <w:sz w:val="22"/>
                <w:szCs w:val="22"/>
                <w:rtl/>
              </w:rPr>
              <w:t>כנא</w:t>
            </w:r>
          </w:p>
        </w:tc>
        <w:tc>
          <w:tcPr>
            <w:tcW w:w="1128" w:type="dxa"/>
            <w:tcBorders>
              <w:top w:val="nil"/>
              <w:left w:val="single" w:sz="4" w:space="0" w:color="auto"/>
              <w:bottom w:val="single" w:sz="4" w:space="0" w:color="auto"/>
              <w:right w:val="single" w:sz="4" w:space="0" w:color="auto"/>
            </w:tcBorders>
            <w:shd w:val="clear" w:color="000000" w:fill="DDEBF7"/>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שינוי גבולות כפר</w:t>
            </w:r>
            <w:r w:rsidRPr="00586225">
              <w:rPr>
                <w:rFonts w:ascii="David" w:eastAsia="Times New Roman" w:hAnsi="David" w:hint="cs"/>
                <w:color w:val="000000"/>
                <w:sz w:val="22"/>
                <w:szCs w:val="22"/>
                <w:rtl/>
              </w:rPr>
              <w:t xml:space="preserve"> </w:t>
            </w:r>
            <w:r w:rsidRPr="00586225">
              <w:rPr>
                <w:rFonts w:ascii="David" w:eastAsia="Times New Roman" w:hAnsi="David"/>
                <w:color w:val="000000"/>
                <w:sz w:val="22"/>
                <w:szCs w:val="22"/>
                <w:rtl/>
              </w:rPr>
              <w:t>כנא - נוף הגליל</w:t>
            </w:r>
          </w:p>
        </w:tc>
        <w:tc>
          <w:tcPr>
            <w:tcW w:w="138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המועצה המקומית </w:t>
            </w:r>
            <w:r w:rsidRPr="00586225">
              <w:rPr>
                <w:rFonts w:ascii="David" w:eastAsia="Times New Roman" w:hAnsi="David"/>
                <w:color w:val="000000"/>
                <w:sz w:val="22"/>
                <w:szCs w:val="22"/>
                <w:rtl/>
              </w:rPr>
              <w:t>כפר</w:t>
            </w:r>
            <w:r w:rsidRPr="00586225">
              <w:rPr>
                <w:rFonts w:ascii="David" w:eastAsia="Times New Roman" w:hAnsi="David" w:hint="cs"/>
                <w:color w:val="000000"/>
                <w:sz w:val="22"/>
                <w:szCs w:val="22"/>
                <w:rtl/>
              </w:rPr>
              <w:t xml:space="preserve"> </w:t>
            </w:r>
            <w:r w:rsidRPr="00586225">
              <w:rPr>
                <w:rFonts w:ascii="David" w:eastAsia="Times New Roman" w:hAnsi="David"/>
                <w:color w:val="000000"/>
                <w:sz w:val="22"/>
                <w:szCs w:val="22"/>
                <w:rtl/>
              </w:rPr>
              <w:t xml:space="preserve">כנא; </w:t>
            </w:r>
            <w:r w:rsidRPr="00586225">
              <w:rPr>
                <w:rFonts w:ascii="David" w:eastAsia="Times New Roman" w:hAnsi="David" w:hint="cs"/>
                <w:color w:val="000000"/>
                <w:sz w:val="22"/>
                <w:szCs w:val="22"/>
                <w:rtl/>
              </w:rPr>
              <w:t xml:space="preserve">עיריית </w:t>
            </w:r>
            <w:r w:rsidRPr="00586225">
              <w:rPr>
                <w:rFonts w:ascii="David" w:eastAsia="Times New Roman" w:hAnsi="David"/>
                <w:color w:val="000000"/>
                <w:sz w:val="22"/>
                <w:szCs w:val="22"/>
                <w:rtl/>
              </w:rPr>
              <w:t>נוף הגליל</w:t>
            </w:r>
          </w:p>
        </w:tc>
        <w:tc>
          <w:tcPr>
            <w:tcW w:w="979" w:type="dxa"/>
            <w:tcBorders>
              <w:top w:val="nil"/>
              <w:left w:val="single" w:sz="4" w:space="0" w:color="auto"/>
              <w:bottom w:val="single" w:sz="4" w:space="0" w:color="auto"/>
              <w:right w:val="single" w:sz="4" w:space="0" w:color="auto"/>
            </w:tcBorders>
            <w:vAlign w:val="center"/>
          </w:tcPr>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מרץ 2014</w:t>
            </w:r>
          </w:p>
        </w:tc>
        <w:tc>
          <w:tcPr>
            <w:tcW w:w="990"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25.2.18 </w:t>
            </w:r>
          </w:p>
        </w:tc>
        <w:tc>
          <w:tcPr>
            <w:tcW w:w="94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דוח הוועדה הוגש</w:t>
            </w:r>
          </w:p>
        </w:tc>
        <w:tc>
          <w:tcPr>
            <w:tcW w:w="91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26.11.19 </w:t>
            </w:r>
          </w:p>
        </w:tc>
        <w:tc>
          <w:tcPr>
            <w:tcW w:w="1021" w:type="dxa"/>
            <w:tcBorders>
              <w:top w:val="nil"/>
              <w:left w:val="single" w:sz="4" w:space="0" w:color="auto"/>
              <w:bottom w:val="single" w:sz="4" w:space="0" w:color="auto"/>
              <w:right w:val="single" w:sz="8"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טרם נתקבלה החלטה</w:t>
            </w:r>
          </w:p>
        </w:tc>
      </w:tr>
      <w:tr w:rsidTr="00BC3EC9">
        <w:tblPrEx>
          <w:tblW w:w="8929" w:type="dxa"/>
          <w:jc w:val="center"/>
          <w:tblLook w:val="04A0"/>
        </w:tblPrEx>
        <w:trPr>
          <w:trHeight w:val="940"/>
          <w:jc w:val="center"/>
        </w:trPr>
        <w:tc>
          <w:tcPr>
            <w:tcW w:w="432" w:type="dxa"/>
            <w:tcBorders>
              <w:top w:val="nil"/>
              <w:left w:val="single" w:sz="8" w:space="0" w:color="auto"/>
              <w:bottom w:val="single" w:sz="4" w:space="0" w:color="auto"/>
              <w:right w:val="single" w:sz="4" w:space="0" w:color="auto"/>
            </w:tcBorders>
            <w:shd w:val="clear" w:color="000000" w:fill="E2EFDA"/>
            <w:vAlign w:val="center"/>
            <w:hideMark/>
          </w:tcPr>
          <w:p w:rsidR="00586225" w:rsidRPr="00586225" w:rsidP="00BC3EC9">
            <w:pPr>
              <w:spacing w:line="269" w:lineRule="auto"/>
              <w:jc w:val="center"/>
              <w:rPr>
                <w:rFonts w:ascii="David" w:eastAsia="Times New Roman" w:hAnsi="David"/>
                <w:color w:val="000000"/>
                <w:sz w:val="22"/>
                <w:szCs w:val="22"/>
                <w:rtl/>
              </w:rPr>
            </w:pPr>
            <w:r w:rsidRPr="00586225">
              <w:rPr>
                <w:rFonts w:ascii="David" w:eastAsia="Times New Roman" w:hAnsi="David"/>
                <w:color w:val="000000"/>
                <w:sz w:val="22"/>
                <w:szCs w:val="22"/>
                <w:rtl/>
              </w:rPr>
              <w:t>4</w:t>
            </w:r>
          </w:p>
        </w:tc>
        <w:tc>
          <w:tcPr>
            <w:tcW w:w="1146" w:type="dxa"/>
            <w:tcBorders>
              <w:top w:val="nil"/>
              <w:left w:val="single" w:sz="4" w:space="0" w:color="auto"/>
              <w:bottom w:val="single" w:sz="4" w:space="0" w:color="auto"/>
              <w:right w:val="single" w:sz="4" w:space="0" w:color="auto"/>
            </w:tcBorders>
            <w:shd w:val="clear" w:color="000000" w:fill="FFF2CC"/>
            <w:vAlign w:val="center"/>
            <w:hideMark/>
          </w:tcPr>
          <w:p w:rsidR="00586225" w:rsidRPr="00586225" w:rsidP="00EF3583">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נצרת</w:t>
            </w:r>
          </w:p>
        </w:tc>
        <w:tc>
          <w:tcPr>
            <w:tcW w:w="1128" w:type="dxa"/>
            <w:tcBorders>
              <w:top w:val="nil"/>
              <w:left w:val="single" w:sz="4" w:space="0" w:color="auto"/>
              <w:bottom w:val="single" w:sz="4" w:space="0" w:color="auto"/>
              <w:right w:val="single" w:sz="4" w:space="0" w:color="auto"/>
            </w:tcBorders>
            <w:shd w:val="clear" w:color="000000" w:fill="DDEBF7"/>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שינוי גבולות וחלוקת הכנסות נצרת - נוף הגליל (שפרינצק)</w:t>
            </w:r>
          </w:p>
        </w:tc>
        <w:tc>
          <w:tcPr>
            <w:tcW w:w="138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עיריות </w:t>
            </w:r>
            <w:r w:rsidRPr="00586225">
              <w:rPr>
                <w:rFonts w:ascii="David" w:eastAsia="Times New Roman" w:hAnsi="David"/>
                <w:color w:val="000000"/>
                <w:sz w:val="22"/>
                <w:szCs w:val="22"/>
                <w:rtl/>
              </w:rPr>
              <w:t xml:space="preserve">נצרת </w:t>
            </w:r>
            <w:r w:rsidRPr="00586225">
              <w:rPr>
                <w:rFonts w:ascii="David" w:eastAsia="Times New Roman" w:hAnsi="David" w:hint="cs"/>
                <w:color w:val="000000"/>
                <w:sz w:val="22"/>
                <w:szCs w:val="22"/>
                <w:rtl/>
              </w:rPr>
              <w:t>ו</w:t>
            </w:r>
            <w:r w:rsidRPr="00586225">
              <w:rPr>
                <w:rFonts w:ascii="David" w:eastAsia="Times New Roman" w:hAnsi="David"/>
                <w:color w:val="000000"/>
                <w:sz w:val="22"/>
                <w:szCs w:val="22"/>
                <w:rtl/>
              </w:rPr>
              <w:t>נוף הגליל</w:t>
            </w:r>
          </w:p>
        </w:tc>
        <w:tc>
          <w:tcPr>
            <w:tcW w:w="979" w:type="dxa"/>
            <w:tcBorders>
              <w:top w:val="nil"/>
              <w:left w:val="single" w:sz="4" w:space="0" w:color="auto"/>
              <w:bottom w:val="single" w:sz="4" w:space="0" w:color="auto"/>
              <w:right w:val="single" w:sz="4" w:space="0" w:color="auto"/>
            </w:tcBorders>
            <w:vAlign w:val="center"/>
          </w:tcPr>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דצמבר 2016</w:t>
            </w:r>
          </w:p>
        </w:tc>
        <w:tc>
          <w:tcPr>
            <w:tcW w:w="990"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22.6.17 </w:t>
            </w:r>
          </w:p>
        </w:tc>
        <w:tc>
          <w:tcPr>
            <w:tcW w:w="94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דוח הוועדה הוגש</w:t>
            </w:r>
          </w:p>
        </w:tc>
        <w:tc>
          <w:tcPr>
            <w:tcW w:w="91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5.11.19 </w:t>
            </w:r>
          </w:p>
        </w:tc>
        <w:tc>
          <w:tcPr>
            <w:tcW w:w="1021" w:type="dxa"/>
            <w:tcBorders>
              <w:top w:val="nil"/>
              <w:left w:val="single" w:sz="4" w:space="0" w:color="auto"/>
              <w:bottom w:val="single" w:sz="4" w:space="0" w:color="auto"/>
              <w:right w:val="single" w:sz="8"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טרם נתקבלה החלטה</w:t>
            </w:r>
          </w:p>
        </w:tc>
      </w:tr>
      <w:tr w:rsidTr="00BC3EC9">
        <w:tblPrEx>
          <w:tblW w:w="8929" w:type="dxa"/>
          <w:jc w:val="center"/>
          <w:tblLook w:val="04A0"/>
        </w:tblPrEx>
        <w:trPr>
          <w:trHeight w:val="705"/>
          <w:jc w:val="center"/>
        </w:trPr>
        <w:tc>
          <w:tcPr>
            <w:tcW w:w="432" w:type="dxa"/>
            <w:tcBorders>
              <w:top w:val="nil"/>
              <w:left w:val="single" w:sz="8" w:space="0" w:color="auto"/>
              <w:bottom w:val="single" w:sz="4" w:space="0" w:color="auto"/>
              <w:right w:val="single" w:sz="4" w:space="0" w:color="auto"/>
            </w:tcBorders>
            <w:shd w:val="clear" w:color="000000" w:fill="E2EFDA"/>
            <w:vAlign w:val="center"/>
            <w:hideMark/>
          </w:tcPr>
          <w:p w:rsidR="00586225" w:rsidRPr="00586225" w:rsidP="00BC3EC9">
            <w:pPr>
              <w:spacing w:line="269" w:lineRule="auto"/>
              <w:jc w:val="center"/>
              <w:rPr>
                <w:rFonts w:ascii="David" w:eastAsia="Times New Roman" w:hAnsi="David"/>
                <w:color w:val="000000"/>
                <w:sz w:val="22"/>
                <w:szCs w:val="22"/>
                <w:rtl/>
              </w:rPr>
            </w:pPr>
            <w:r w:rsidRPr="00586225">
              <w:rPr>
                <w:rFonts w:ascii="David" w:eastAsia="Times New Roman" w:hAnsi="David"/>
                <w:color w:val="000000"/>
                <w:sz w:val="22"/>
                <w:szCs w:val="22"/>
                <w:rtl/>
              </w:rPr>
              <w:t>5</w:t>
            </w:r>
          </w:p>
        </w:tc>
        <w:tc>
          <w:tcPr>
            <w:tcW w:w="1146" w:type="dxa"/>
            <w:tcBorders>
              <w:top w:val="nil"/>
              <w:left w:val="single" w:sz="4" w:space="0" w:color="auto"/>
              <w:bottom w:val="single" w:sz="4" w:space="0" w:color="auto"/>
              <w:right w:val="single" w:sz="4" w:space="0" w:color="auto"/>
            </w:tcBorders>
            <w:shd w:val="clear" w:color="000000" w:fill="FFF2CC"/>
            <w:vAlign w:val="center"/>
            <w:hideMark/>
          </w:tcPr>
          <w:p w:rsidR="00586225" w:rsidRPr="00586225" w:rsidP="00EF3583">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נוף הגליל</w:t>
            </w:r>
          </w:p>
        </w:tc>
        <w:tc>
          <w:tcPr>
            <w:tcW w:w="1128" w:type="dxa"/>
            <w:tcBorders>
              <w:top w:val="nil"/>
              <w:left w:val="single" w:sz="4" w:space="0" w:color="auto"/>
              <w:bottom w:val="single" w:sz="4" w:space="0" w:color="auto"/>
              <w:right w:val="single" w:sz="4" w:space="0" w:color="auto"/>
            </w:tcBorders>
            <w:shd w:val="clear" w:color="000000" w:fill="DDEBF7"/>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שינוי גבולות וחלוקת הכנסות ריינה - נוף הגליל</w:t>
            </w:r>
          </w:p>
        </w:tc>
        <w:tc>
          <w:tcPr>
            <w:tcW w:w="138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המועצה המקומית </w:t>
            </w:r>
            <w:r w:rsidRPr="00586225">
              <w:rPr>
                <w:rFonts w:ascii="David" w:eastAsia="Times New Roman" w:hAnsi="David"/>
                <w:color w:val="000000"/>
                <w:sz w:val="22"/>
                <w:szCs w:val="22"/>
                <w:rtl/>
              </w:rPr>
              <w:t xml:space="preserve">ריינה; </w:t>
            </w:r>
            <w:r w:rsidRPr="00586225">
              <w:rPr>
                <w:rFonts w:ascii="David" w:eastAsia="Times New Roman" w:hAnsi="David" w:hint="cs"/>
                <w:color w:val="000000"/>
                <w:sz w:val="22"/>
                <w:szCs w:val="22"/>
                <w:rtl/>
              </w:rPr>
              <w:t xml:space="preserve">עיריית </w:t>
            </w:r>
            <w:r w:rsidRPr="00586225">
              <w:rPr>
                <w:rFonts w:ascii="David" w:eastAsia="Times New Roman" w:hAnsi="David"/>
                <w:color w:val="000000"/>
                <w:sz w:val="22"/>
                <w:szCs w:val="22"/>
                <w:rtl/>
              </w:rPr>
              <w:t>נוף הגליל</w:t>
            </w:r>
          </w:p>
        </w:tc>
        <w:tc>
          <w:tcPr>
            <w:tcW w:w="979" w:type="dxa"/>
            <w:tcBorders>
              <w:top w:val="nil"/>
              <w:left w:val="single" w:sz="4" w:space="0" w:color="auto"/>
              <w:bottom w:val="single" w:sz="4" w:space="0" w:color="auto"/>
              <w:right w:val="single" w:sz="4" w:space="0" w:color="auto"/>
            </w:tcBorders>
            <w:vAlign w:val="center"/>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יולי 2018</w:t>
            </w:r>
          </w:p>
        </w:tc>
        <w:tc>
          <w:tcPr>
            <w:tcW w:w="990"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30.8.20 </w:t>
            </w:r>
          </w:p>
        </w:tc>
        <w:tc>
          <w:tcPr>
            <w:tcW w:w="94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דוח הוועדה הוגש</w:t>
            </w:r>
          </w:p>
        </w:tc>
        <w:tc>
          <w:tcPr>
            <w:tcW w:w="91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30.5.24 </w:t>
            </w:r>
          </w:p>
        </w:tc>
        <w:tc>
          <w:tcPr>
            <w:tcW w:w="1021" w:type="dxa"/>
            <w:tcBorders>
              <w:top w:val="nil"/>
              <w:left w:val="single" w:sz="4" w:space="0" w:color="auto"/>
              <w:bottom w:val="single" w:sz="4" w:space="0" w:color="auto"/>
              <w:right w:val="single" w:sz="8"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טרם נתקבלה החלטה</w:t>
            </w:r>
          </w:p>
        </w:tc>
      </w:tr>
      <w:tr w:rsidTr="00BC3EC9">
        <w:tblPrEx>
          <w:tblW w:w="8929" w:type="dxa"/>
          <w:jc w:val="center"/>
          <w:tblLook w:val="04A0"/>
        </w:tblPrEx>
        <w:trPr>
          <w:trHeight w:val="1175"/>
          <w:jc w:val="center"/>
        </w:trPr>
        <w:tc>
          <w:tcPr>
            <w:tcW w:w="432" w:type="dxa"/>
            <w:tcBorders>
              <w:top w:val="nil"/>
              <w:left w:val="single" w:sz="8" w:space="0" w:color="auto"/>
              <w:bottom w:val="single" w:sz="4" w:space="0" w:color="auto"/>
              <w:right w:val="single" w:sz="4" w:space="0" w:color="auto"/>
            </w:tcBorders>
            <w:shd w:val="clear" w:color="000000" w:fill="E2EFDA"/>
            <w:vAlign w:val="center"/>
            <w:hideMark/>
          </w:tcPr>
          <w:p w:rsidR="00586225" w:rsidRPr="00586225" w:rsidP="00BC3EC9">
            <w:pPr>
              <w:spacing w:line="269" w:lineRule="auto"/>
              <w:jc w:val="center"/>
              <w:rPr>
                <w:rFonts w:ascii="David" w:eastAsia="Times New Roman" w:hAnsi="David"/>
                <w:color w:val="000000"/>
                <w:sz w:val="22"/>
                <w:szCs w:val="22"/>
                <w:rtl/>
              </w:rPr>
            </w:pPr>
            <w:r w:rsidRPr="00586225">
              <w:rPr>
                <w:rFonts w:ascii="David" w:eastAsia="Times New Roman" w:hAnsi="David"/>
                <w:color w:val="000000"/>
                <w:sz w:val="22"/>
                <w:szCs w:val="22"/>
                <w:rtl/>
              </w:rPr>
              <w:t>6</w:t>
            </w:r>
          </w:p>
        </w:tc>
        <w:tc>
          <w:tcPr>
            <w:tcW w:w="1146" w:type="dxa"/>
            <w:tcBorders>
              <w:top w:val="nil"/>
              <w:left w:val="single" w:sz="4" w:space="0" w:color="auto"/>
              <w:bottom w:val="single" w:sz="4" w:space="0" w:color="auto"/>
              <w:right w:val="single" w:sz="4" w:space="0" w:color="auto"/>
            </w:tcBorders>
            <w:shd w:val="clear" w:color="000000" w:fill="FFF2CC"/>
            <w:vAlign w:val="center"/>
            <w:hideMark/>
          </w:tcPr>
          <w:p w:rsidR="00586225" w:rsidRPr="00586225" w:rsidP="00EF3583">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דאל</w:t>
            </w:r>
            <w:r w:rsidRPr="00586225">
              <w:rPr>
                <w:rFonts w:ascii="David" w:eastAsia="Times New Roman" w:hAnsi="David" w:hint="cs"/>
                <w:b/>
                <w:bCs/>
                <w:color w:val="000000"/>
                <w:sz w:val="22"/>
                <w:szCs w:val="22"/>
                <w:rtl/>
              </w:rPr>
              <w:t>י</w:t>
            </w:r>
            <w:r w:rsidRPr="00586225">
              <w:rPr>
                <w:rFonts w:ascii="David" w:eastAsia="Times New Roman" w:hAnsi="David"/>
                <w:b/>
                <w:bCs/>
                <w:color w:val="000000"/>
                <w:sz w:val="22"/>
                <w:szCs w:val="22"/>
                <w:rtl/>
              </w:rPr>
              <w:t xml:space="preserve">ית </w:t>
            </w:r>
            <w:r w:rsidRPr="00586225">
              <w:rPr>
                <w:rFonts w:ascii="David" w:eastAsia="Times New Roman" w:hAnsi="David"/>
                <w:b/>
                <w:bCs/>
                <w:color w:val="000000"/>
                <w:sz w:val="22"/>
                <w:szCs w:val="22"/>
                <w:rtl/>
              </w:rPr>
              <w:br/>
              <w:t>אל-כרמל ועספי</w:t>
            </w:r>
            <w:r w:rsidRPr="00586225">
              <w:rPr>
                <w:rFonts w:ascii="David" w:eastAsia="Times New Roman" w:hAnsi="David" w:hint="cs"/>
                <w:b/>
                <w:bCs/>
                <w:color w:val="000000"/>
                <w:sz w:val="22"/>
                <w:szCs w:val="22"/>
                <w:rtl/>
              </w:rPr>
              <w:t>י</w:t>
            </w:r>
            <w:r w:rsidRPr="00586225">
              <w:rPr>
                <w:rFonts w:ascii="David" w:eastAsia="Times New Roman" w:hAnsi="David"/>
                <w:b/>
                <w:bCs/>
                <w:color w:val="000000"/>
                <w:sz w:val="22"/>
                <w:szCs w:val="22"/>
                <w:rtl/>
              </w:rPr>
              <w:t>א</w:t>
            </w:r>
          </w:p>
        </w:tc>
        <w:tc>
          <w:tcPr>
            <w:tcW w:w="1128" w:type="dxa"/>
            <w:tcBorders>
              <w:top w:val="nil"/>
              <w:left w:val="single" w:sz="4" w:space="0" w:color="auto"/>
              <w:bottom w:val="single" w:sz="4" w:space="0" w:color="auto"/>
              <w:right w:val="single" w:sz="4" w:space="0" w:color="auto"/>
            </w:tcBorders>
            <w:shd w:val="clear" w:color="000000" w:fill="DDEBF7"/>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שיוך שטח ללא שיפוט (נמל מפרץ חיפה) וחלוקת הכנסות מהנמל ועורף הנמל</w:t>
            </w:r>
          </w:p>
        </w:tc>
        <w:tc>
          <w:tcPr>
            <w:tcW w:w="1381" w:type="dxa"/>
            <w:tcBorders>
              <w:top w:val="nil"/>
              <w:left w:val="single" w:sz="4" w:space="0" w:color="auto"/>
              <w:bottom w:val="single" w:sz="4" w:space="0" w:color="auto"/>
              <w:right w:val="single" w:sz="4" w:space="0" w:color="auto"/>
            </w:tcBorders>
            <w:shd w:val="clear" w:color="auto" w:fill="auto"/>
            <w:vAlign w:val="center"/>
            <w:hideMark/>
          </w:tcPr>
          <w:p w:rsidR="009E2C47"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עיריות חיפה, קרי</w:t>
            </w:r>
            <w:r w:rsidRPr="00586225">
              <w:rPr>
                <w:rFonts w:ascii="David" w:eastAsia="Times New Roman" w:hAnsi="David" w:hint="cs"/>
                <w:color w:val="000000"/>
                <w:sz w:val="22"/>
                <w:szCs w:val="22"/>
                <w:rtl/>
              </w:rPr>
              <w:t>י</w:t>
            </w:r>
            <w:r w:rsidRPr="00586225">
              <w:rPr>
                <w:rFonts w:ascii="David" w:eastAsia="Times New Roman" w:hAnsi="David"/>
                <w:color w:val="000000"/>
                <w:sz w:val="22"/>
                <w:szCs w:val="22"/>
                <w:rtl/>
              </w:rPr>
              <w:t>ת ביאליק, קרי</w:t>
            </w:r>
            <w:r w:rsidRPr="00586225">
              <w:rPr>
                <w:rFonts w:ascii="David" w:eastAsia="Times New Roman" w:hAnsi="David" w:hint="cs"/>
                <w:color w:val="000000"/>
                <w:sz w:val="22"/>
                <w:szCs w:val="22"/>
                <w:rtl/>
              </w:rPr>
              <w:t>י</w:t>
            </w:r>
            <w:r w:rsidRPr="00586225">
              <w:rPr>
                <w:rFonts w:ascii="David" w:eastAsia="Times New Roman" w:hAnsi="David"/>
                <w:color w:val="000000"/>
                <w:sz w:val="22"/>
                <w:szCs w:val="22"/>
                <w:rtl/>
              </w:rPr>
              <w:t>ת מוצקין, קרי</w:t>
            </w:r>
            <w:r w:rsidRPr="00586225">
              <w:rPr>
                <w:rFonts w:ascii="David" w:eastAsia="Times New Roman" w:hAnsi="David" w:hint="cs"/>
                <w:color w:val="000000"/>
                <w:sz w:val="22"/>
                <w:szCs w:val="22"/>
                <w:rtl/>
              </w:rPr>
              <w:t>י</w:t>
            </w:r>
            <w:r w:rsidRPr="00586225">
              <w:rPr>
                <w:rFonts w:ascii="David" w:eastAsia="Times New Roman" w:hAnsi="David"/>
                <w:color w:val="000000"/>
                <w:sz w:val="22"/>
                <w:szCs w:val="22"/>
                <w:rtl/>
              </w:rPr>
              <w:t>ת ים, קרי</w:t>
            </w:r>
            <w:r w:rsidRPr="00586225">
              <w:rPr>
                <w:rFonts w:ascii="David" w:eastAsia="Times New Roman" w:hAnsi="David" w:hint="cs"/>
                <w:color w:val="000000"/>
                <w:sz w:val="22"/>
                <w:szCs w:val="22"/>
                <w:rtl/>
              </w:rPr>
              <w:t>י</w:t>
            </w:r>
            <w:r w:rsidRPr="00586225">
              <w:rPr>
                <w:rFonts w:ascii="David" w:eastAsia="Times New Roman" w:hAnsi="David"/>
                <w:color w:val="000000"/>
                <w:sz w:val="22"/>
                <w:szCs w:val="22"/>
                <w:rtl/>
              </w:rPr>
              <w:t>ת אתא, טירת</w:t>
            </w:r>
            <w:r w:rsidRPr="00586225">
              <w:rPr>
                <w:rFonts w:ascii="David" w:eastAsia="Times New Roman" w:hAnsi="David" w:hint="cs"/>
                <w:color w:val="000000"/>
                <w:sz w:val="22"/>
                <w:szCs w:val="22"/>
                <w:rtl/>
              </w:rPr>
              <w:t xml:space="preserve"> </w:t>
            </w:r>
            <w:r w:rsidRPr="00586225">
              <w:rPr>
                <w:rFonts w:ascii="David" w:eastAsia="Times New Roman" w:hAnsi="David"/>
                <w:color w:val="000000"/>
                <w:sz w:val="22"/>
                <w:szCs w:val="22"/>
                <w:rtl/>
              </w:rPr>
              <w:t>כרמל, טמרה; עכו ונשר</w:t>
            </w:r>
            <w:r w:rsidRPr="00586225">
              <w:rPr>
                <w:rFonts w:ascii="David" w:eastAsia="Times New Roman" w:hAnsi="David" w:hint="cs"/>
                <w:color w:val="000000"/>
                <w:sz w:val="22"/>
                <w:szCs w:val="22"/>
                <w:rtl/>
              </w:rPr>
              <w:t>;</w:t>
            </w:r>
            <w:r w:rsidRPr="00586225">
              <w:rPr>
                <w:rFonts w:ascii="David" w:eastAsia="Times New Roman" w:hAnsi="David"/>
                <w:color w:val="000000"/>
                <w:sz w:val="22"/>
                <w:szCs w:val="22"/>
                <w:rtl/>
              </w:rPr>
              <w:t xml:space="preserve"> המועצות </w:t>
            </w:r>
            <w:r w:rsidRPr="00586225">
              <w:rPr>
                <w:rFonts w:ascii="David" w:eastAsia="Times New Roman" w:hAnsi="David"/>
                <w:color w:val="000000"/>
                <w:sz w:val="22"/>
                <w:szCs w:val="22"/>
                <w:rtl/>
              </w:rPr>
              <w:t>האזוריות זבולון, חוף הכרמל ומטה אשר; המועצות המקומיות</w:t>
            </w:r>
            <w:r w:rsidRPr="00586225">
              <w:rPr>
                <w:rFonts w:ascii="David" w:eastAsia="Times New Roman" w:hAnsi="David" w:hint="cs"/>
                <w:color w:val="000000"/>
                <w:sz w:val="22"/>
                <w:szCs w:val="22"/>
                <w:rtl/>
              </w:rPr>
              <w:t xml:space="preserve"> </w:t>
            </w:r>
            <w:r w:rsidRPr="00586225">
              <w:rPr>
                <w:rFonts w:ascii="David" w:eastAsia="Times New Roman" w:hAnsi="David"/>
                <w:color w:val="000000"/>
                <w:sz w:val="22"/>
                <w:szCs w:val="22"/>
                <w:rtl/>
              </w:rPr>
              <w:t>רכסים</w:t>
            </w:r>
            <w:r w:rsidRPr="00586225">
              <w:rPr>
                <w:rFonts w:ascii="David" w:eastAsia="Times New Roman" w:hAnsi="David" w:hint="cs"/>
                <w:color w:val="000000"/>
                <w:sz w:val="22"/>
                <w:szCs w:val="22"/>
                <w:rtl/>
              </w:rPr>
              <w:t>,</w:t>
            </w:r>
            <w:r w:rsidRPr="00586225">
              <w:rPr>
                <w:rFonts w:ascii="David" w:eastAsia="Times New Roman" w:hAnsi="David"/>
                <w:color w:val="000000"/>
                <w:sz w:val="22"/>
                <w:szCs w:val="22"/>
                <w:rtl/>
              </w:rPr>
              <w:t xml:space="preserve"> עוספיא </w:t>
            </w:r>
            <w:r w:rsidRPr="00586225">
              <w:rPr>
                <w:rFonts w:ascii="David" w:eastAsia="Times New Roman" w:hAnsi="David" w:hint="cs"/>
                <w:color w:val="000000"/>
                <w:sz w:val="22"/>
                <w:szCs w:val="22"/>
                <w:rtl/>
              </w:rPr>
              <w:t>ו</w:t>
            </w:r>
            <w:r w:rsidRPr="00586225">
              <w:rPr>
                <w:rFonts w:ascii="David" w:eastAsia="Times New Roman" w:hAnsi="David"/>
                <w:color w:val="000000"/>
                <w:sz w:val="22"/>
                <w:szCs w:val="22"/>
                <w:rtl/>
              </w:rPr>
              <w:t>דאלי</w:t>
            </w:r>
            <w:r w:rsidRPr="00586225">
              <w:rPr>
                <w:rFonts w:ascii="David" w:eastAsia="Times New Roman" w:hAnsi="David" w:hint="cs"/>
                <w:color w:val="000000"/>
                <w:sz w:val="22"/>
                <w:szCs w:val="22"/>
                <w:rtl/>
              </w:rPr>
              <w:t>י</w:t>
            </w:r>
            <w:r w:rsidRPr="00586225">
              <w:rPr>
                <w:rFonts w:ascii="David" w:eastAsia="Times New Roman" w:hAnsi="David"/>
                <w:color w:val="000000"/>
                <w:sz w:val="22"/>
                <w:szCs w:val="22"/>
                <w:rtl/>
              </w:rPr>
              <w:t xml:space="preserve">ת </w:t>
            </w:r>
          </w:p>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אל</w:t>
            </w:r>
            <w:r w:rsidRPr="00586225">
              <w:rPr>
                <w:rFonts w:ascii="David" w:eastAsia="Times New Roman" w:hAnsi="David" w:hint="cs"/>
                <w:color w:val="000000"/>
                <w:sz w:val="22"/>
                <w:szCs w:val="22"/>
                <w:rtl/>
              </w:rPr>
              <w:t>-</w:t>
            </w:r>
            <w:r w:rsidRPr="00586225">
              <w:rPr>
                <w:rFonts w:ascii="David" w:eastAsia="Times New Roman" w:hAnsi="David"/>
                <w:color w:val="000000"/>
                <w:sz w:val="22"/>
                <w:szCs w:val="22"/>
                <w:rtl/>
              </w:rPr>
              <w:t>כרמל</w:t>
            </w:r>
          </w:p>
        </w:tc>
        <w:tc>
          <w:tcPr>
            <w:tcW w:w="979" w:type="dxa"/>
            <w:tcBorders>
              <w:top w:val="nil"/>
              <w:left w:val="single" w:sz="4" w:space="0" w:color="auto"/>
              <w:bottom w:val="single" w:sz="4" w:space="0" w:color="auto"/>
              <w:right w:val="single" w:sz="4" w:space="0" w:color="auto"/>
            </w:tcBorders>
            <w:vAlign w:val="center"/>
          </w:tcPr>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דצמבר 2018</w:t>
            </w:r>
          </w:p>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p>
        </w:tc>
        <w:tc>
          <w:tcPr>
            <w:tcW w:w="990"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18.9.16, תיקון כתב המינוי ב-</w:t>
            </w:r>
            <w:r w:rsidRPr="00586225">
              <w:rPr>
                <w:rFonts w:ascii="David" w:eastAsia="Times New Roman" w:hAnsi="David"/>
                <w:color w:val="000000"/>
                <w:sz w:val="22"/>
                <w:szCs w:val="22"/>
                <w:rtl/>
              </w:rPr>
              <w:t>2.11.18</w:t>
            </w:r>
            <w:r w:rsidRPr="00586225">
              <w:rPr>
                <w:rFonts w:ascii="David" w:eastAsia="Times New Roman" w:hAnsi="David" w:hint="cs"/>
                <w:color w:val="000000"/>
                <w:sz w:val="22"/>
                <w:szCs w:val="22"/>
                <w:rtl/>
              </w:rPr>
              <w:t>, תיקון נוסף ב-</w:t>
            </w:r>
            <w:r w:rsidRPr="00586225">
              <w:rPr>
                <w:rFonts w:ascii="David" w:eastAsia="Times New Roman" w:hAnsi="David"/>
                <w:color w:val="000000"/>
                <w:sz w:val="22"/>
                <w:szCs w:val="22"/>
                <w:rtl/>
              </w:rPr>
              <w:t>26.12.18</w:t>
            </w:r>
            <w:r w:rsidRPr="00586225">
              <w:rPr>
                <w:rFonts w:ascii="David" w:eastAsia="Times New Roman" w:hAnsi="David" w:hint="cs"/>
                <w:color w:val="000000"/>
                <w:sz w:val="22"/>
                <w:szCs w:val="22"/>
                <w:rtl/>
              </w:rPr>
              <w:t xml:space="preserve">. תיקון אחרון לכתב </w:t>
            </w:r>
            <w:r w:rsidRPr="00586225">
              <w:rPr>
                <w:rFonts w:ascii="David" w:eastAsia="Times New Roman" w:hAnsi="David" w:hint="cs"/>
                <w:color w:val="000000"/>
                <w:sz w:val="22"/>
                <w:szCs w:val="22"/>
                <w:rtl/>
              </w:rPr>
              <w:t>המינוי ב-</w:t>
            </w:r>
            <w:r w:rsidRPr="00586225">
              <w:rPr>
                <w:rFonts w:ascii="David" w:eastAsia="Times New Roman" w:hAnsi="David"/>
                <w:color w:val="000000"/>
                <w:sz w:val="22"/>
                <w:szCs w:val="22"/>
                <w:rtl/>
              </w:rPr>
              <w:t>28.6.20</w:t>
            </w:r>
            <w:r w:rsidRPr="00586225">
              <w:rPr>
                <w:rFonts w:ascii="David" w:eastAsia="Times New Roman" w:hAnsi="David" w:hint="cs"/>
                <w:color w:val="000000"/>
                <w:sz w:val="22"/>
                <w:szCs w:val="22"/>
                <w:rtl/>
              </w:rPr>
              <w:t>.</w:t>
            </w:r>
          </w:p>
        </w:tc>
        <w:tc>
          <w:tcPr>
            <w:tcW w:w="94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דוח הוועדה הוגש </w:t>
            </w:r>
          </w:p>
        </w:tc>
        <w:tc>
          <w:tcPr>
            <w:tcW w:w="91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מרץ 2022</w:t>
            </w:r>
            <w:r w:rsidRPr="00586225">
              <w:rPr>
                <w:rFonts w:ascii="David" w:eastAsia="Times New Roman" w:hAnsi="David"/>
                <w:color w:val="000000"/>
                <w:sz w:val="22"/>
                <w:szCs w:val="22"/>
                <w:rtl/>
              </w:rPr>
              <w:t> </w:t>
            </w:r>
          </w:p>
        </w:tc>
        <w:tc>
          <w:tcPr>
            <w:tcW w:w="1021" w:type="dxa"/>
            <w:tcBorders>
              <w:top w:val="nil"/>
              <w:left w:val="single" w:sz="4" w:space="0" w:color="auto"/>
              <w:bottom w:val="single" w:sz="4" w:space="0" w:color="auto"/>
              <w:right w:val="single" w:sz="8"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w:t>
            </w:r>
            <w:r w:rsidRPr="00586225">
              <w:rPr>
                <w:rFonts w:ascii="David" w:eastAsia="Times New Roman" w:hAnsi="David" w:hint="cs"/>
                <w:color w:val="000000"/>
                <w:sz w:val="22"/>
                <w:szCs w:val="22"/>
                <w:rtl/>
              </w:rPr>
              <w:t>19.3.25</w:t>
            </w:r>
          </w:p>
        </w:tc>
      </w:tr>
      <w:tr w:rsidTr="00BC3EC9">
        <w:tblPrEx>
          <w:tblW w:w="8929" w:type="dxa"/>
          <w:jc w:val="center"/>
          <w:tblLook w:val="04A0"/>
        </w:tblPrEx>
        <w:trPr>
          <w:trHeight w:val="470"/>
          <w:jc w:val="center"/>
        </w:trPr>
        <w:tc>
          <w:tcPr>
            <w:tcW w:w="432" w:type="dxa"/>
            <w:tcBorders>
              <w:top w:val="nil"/>
              <w:left w:val="single" w:sz="8" w:space="0" w:color="auto"/>
              <w:bottom w:val="single" w:sz="4" w:space="0" w:color="auto"/>
              <w:right w:val="single" w:sz="4" w:space="0" w:color="auto"/>
            </w:tcBorders>
            <w:shd w:val="clear" w:color="000000" w:fill="E2EFDA"/>
            <w:vAlign w:val="center"/>
            <w:hideMark/>
          </w:tcPr>
          <w:p w:rsidR="00586225" w:rsidRPr="00586225" w:rsidP="00BC3EC9">
            <w:pPr>
              <w:spacing w:line="269" w:lineRule="auto"/>
              <w:jc w:val="center"/>
              <w:rPr>
                <w:rFonts w:ascii="David" w:eastAsia="Times New Roman" w:hAnsi="David"/>
                <w:color w:val="000000"/>
                <w:sz w:val="22"/>
                <w:szCs w:val="22"/>
                <w:rtl/>
              </w:rPr>
            </w:pPr>
            <w:r w:rsidRPr="00586225">
              <w:rPr>
                <w:rFonts w:ascii="David" w:eastAsia="Times New Roman" w:hAnsi="David"/>
                <w:color w:val="000000"/>
                <w:sz w:val="22"/>
                <w:szCs w:val="22"/>
                <w:rtl/>
              </w:rPr>
              <w:t>7</w:t>
            </w:r>
          </w:p>
        </w:tc>
        <w:tc>
          <w:tcPr>
            <w:tcW w:w="1146" w:type="dxa"/>
            <w:tcBorders>
              <w:top w:val="nil"/>
              <w:left w:val="single" w:sz="4" w:space="0" w:color="auto"/>
              <w:bottom w:val="single" w:sz="4" w:space="0" w:color="auto"/>
              <w:right w:val="single" w:sz="4" w:space="0" w:color="auto"/>
            </w:tcBorders>
            <w:shd w:val="clear" w:color="000000" w:fill="FFF2CC"/>
            <w:vAlign w:val="center"/>
            <w:hideMark/>
          </w:tcPr>
          <w:p w:rsidR="00586225" w:rsidRPr="00586225" w:rsidP="00EF3583">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דאלי</w:t>
            </w:r>
            <w:r w:rsidRPr="00586225">
              <w:rPr>
                <w:rFonts w:ascii="David" w:eastAsia="Times New Roman" w:hAnsi="David" w:hint="cs"/>
                <w:b/>
                <w:bCs/>
                <w:color w:val="000000"/>
                <w:sz w:val="22"/>
                <w:szCs w:val="22"/>
                <w:rtl/>
              </w:rPr>
              <w:t>י</w:t>
            </w:r>
            <w:r w:rsidRPr="00586225">
              <w:rPr>
                <w:rFonts w:ascii="David" w:eastAsia="Times New Roman" w:hAnsi="David"/>
                <w:b/>
                <w:bCs/>
                <w:color w:val="000000"/>
                <w:sz w:val="22"/>
                <w:szCs w:val="22"/>
                <w:rtl/>
              </w:rPr>
              <w:t xml:space="preserve">ת </w:t>
            </w:r>
            <w:r w:rsidRPr="00586225">
              <w:rPr>
                <w:rFonts w:ascii="David" w:eastAsia="Times New Roman" w:hAnsi="David"/>
                <w:b/>
                <w:bCs/>
                <w:color w:val="000000"/>
                <w:sz w:val="22"/>
                <w:szCs w:val="22"/>
                <w:rtl/>
              </w:rPr>
              <w:br/>
              <w:t>אל-כרמל ועספ</w:t>
            </w:r>
            <w:r w:rsidRPr="00586225">
              <w:rPr>
                <w:rFonts w:ascii="David" w:eastAsia="Times New Roman" w:hAnsi="David" w:hint="cs"/>
                <w:b/>
                <w:bCs/>
                <w:color w:val="000000"/>
                <w:sz w:val="22"/>
                <w:szCs w:val="22"/>
                <w:rtl/>
              </w:rPr>
              <w:t>י</w:t>
            </w:r>
            <w:r w:rsidRPr="00586225">
              <w:rPr>
                <w:rFonts w:ascii="David" w:eastAsia="Times New Roman" w:hAnsi="David"/>
                <w:b/>
                <w:bCs/>
                <w:color w:val="000000"/>
                <w:sz w:val="22"/>
                <w:szCs w:val="22"/>
                <w:rtl/>
              </w:rPr>
              <w:t>יא</w:t>
            </w:r>
          </w:p>
        </w:tc>
        <w:tc>
          <w:tcPr>
            <w:tcW w:w="1128" w:type="dxa"/>
            <w:tcBorders>
              <w:top w:val="nil"/>
              <w:left w:val="single" w:sz="4" w:space="0" w:color="auto"/>
              <w:bottom w:val="single" w:sz="4" w:space="0" w:color="auto"/>
              <w:right w:val="single" w:sz="4" w:space="0" w:color="auto"/>
            </w:tcBorders>
            <w:shd w:val="clear" w:color="000000" w:fill="DDEBF7"/>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חלוקת הכנסות ממתחם בז"ן</w:t>
            </w:r>
            <w:r w:rsidRPr="00586225">
              <w:rPr>
                <w:rFonts w:ascii="David" w:eastAsia="Times New Roman" w:hAnsi="David" w:hint="cs"/>
                <w:color w:val="000000"/>
                <w:sz w:val="22"/>
                <w:szCs w:val="22"/>
                <w:rtl/>
              </w:rPr>
              <w:t xml:space="preserve"> ומתחם קרקעות הצפון</w:t>
            </w:r>
          </w:p>
        </w:tc>
        <w:tc>
          <w:tcPr>
            <w:tcW w:w="1381" w:type="dxa"/>
            <w:tcBorders>
              <w:top w:val="nil"/>
              <w:left w:val="single" w:sz="4" w:space="0" w:color="auto"/>
              <w:bottom w:val="single" w:sz="4" w:space="0" w:color="auto"/>
              <w:right w:val="single" w:sz="4" w:space="0" w:color="auto"/>
            </w:tcBorders>
            <w:shd w:val="clear" w:color="auto" w:fill="auto"/>
            <w:vAlign w:val="center"/>
            <w:hideMark/>
          </w:tcPr>
          <w:p w:rsidR="009E2C47"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עיריות </w:t>
            </w:r>
            <w:r w:rsidRPr="00586225">
              <w:rPr>
                <w:rFonts w:ascii="David" w:eastAsia="Times New Roman" w:hAnsi="David"/>
                <w:color w:val="000000"/>
                <w:sz w:val="22"/>
                <w:szCs w:val="22"/>
                <w:rtl/>
              </w:rPr>
              <w:t>חיפה, נשר, קרי</w:t>
            </w:r>
            <w:r w:rsidRPr="00586225">
              <w:rPr>
                <w:rFonts w:ascii="David" w:eastAsia="Times New Roman" w:hAnsi="David" w:hint="cs"/>
                <w:color w:val="000000"/>
                <w:sz w:val="22"/>
                <w:szCs w:val="22"/>
                <w:rtl/>
              </w:rPr>
              <w:t>י</w:t>
            </w:r>
            <w:r w:rsidRPr="00586225">
              <w:rPr>
                <w:rFonts w:ascii="David" w:eastAsia="Times New Roman" w:hAnsi="David"/>
                <w:color w:val="000000"/>
                <w:sz w:val="22"/>
                <w:szCs w:val="22"/>
                <w:rtl/>
              </w:rPr>
              <w:t>ת אתא, קר</w:t>
            </w:r>
            <w:r w:rsidRPr="00586225">
              <w:rPr>
                <w:rFonts w:ascii="David" w:eastAsia="Times New Roman" w:hAnsi="David" w:hint="cs"/>
                <w:color w:val="000000"/>
                <w:sz w:val="22"/>
                <w:szCs w:val="22"/>
                <w:rtl/>
              </w:rPr>
              <w:t>י</w:t>
            </w:r>
            <w:r w:rsidRPr="00586225">
              <w:rPr>
                <w:rFonts w:ascii="David" w:eastAsia="Times New Roman" w:hAnsi="David"/>
                <w:color w:val="000000"/>
                <w:sz w:val="22"/>
                <w:szCs w:val="22"/>
                <w:rtl/>
              </w:rPr>
              <w:t>ית ביאליק, קרי</w:t>
            </w:r>
            <w:r w:rsidRPr="00586225">
              <w:rPr>
                <w:rFonts w:ascii="David" w:eastAsia="Times New Roman" w:hAnsi="David" w:hint="cs"/>
                <w:color w:val="000000"/>
                <w:sz w:val="22"/>
                <w:szCs w:val="22"/>
                <w:rtl/>
              </w:rPr>
              <w:t>י</w:t>
            </w:r>
            <w:r w:rsidRPr="00586225">
              <w:rPr>
                <w:rFonts w:ascii="David" w:eastAsia="Times New Roman" w:hAnsi="David"/>
                <w:color w:val="000000"/>
                <w:sz w:val="22"/>
                <w:szCs w:val="22"/>
                <w:rtl/>
              </w:rPr>
              <w:t>ת</w:t>
            </w:r>
            <w:r w:rsidRPr="00586225">
              <w:rPr>
                <w:rFonts w:ascii="David" w:eastAsia="Times New Roman" w:hAnsi="David" w:hint="cs"/>
                <w:color w:val="000000"/>
                <w:sz w:val="22"/>
                <w:szCs w:val="22"/>
                <w:rtl/>
              </w:rPr>
              <w:t xml:space="preserve"> </w:t>
            </w:r>
            <w:r w:rsidRPr="00586225">
              <w:rPr>
                <w:rFonts w:ascii="David" w:eastAsia="Times New Roman" w:hAnsi="David"/>
                <w:color w:val="000000"/>
                <w:sz w:val="22"/>
                <w:szCs w:val="22"/>
                <w:rtl/>
              </w:rPr>
              <w:t>ים, קר</w:t>
            </w:r>
            <w:r w:rsidRPr="00586225">
              <w:rPr>
                <w:rFonts w:ascii="David" w:eastAsia="Times New Roman" w:hAnsi="David" w:hint="cs"/>
                <w:color w:val="000000"/>
                <w:sz w:val="22"/>
                <w:szCs w:val="22"/>
                <w:rtl/>
              </w:rPr>
              <w:t>י</w:t>
            </w:r>
            <w:r w:rsidRPr="00586225">
              <w:rPr>
                <w:rFonts w:ascii="David" w:eastAsia="Times New Roman" w:hAnsi="David"/>
                <w:color w:val="000000"/>
                <w:sz w:val="22"/>
                <w:szCs w:val="22"/>
                <w:rtl/>
              </w:rPr>
              <w:t>ית מוצקין,</w:t>
            </w:r>
            <w:r w:rsidRPr="00586225">
              <w:rPr>
                <w:rFonts w:ascii="David" w:eastAsia="Times New Roman" w:hAnsi="David" w:hint="cs"/>
                <w:color w:val="000000"/>
                <w:sz w:val="22"/>
                <w:szCs w:val="22"/>
                <w:rtl/>
              </w:rPr>
              <w:t xml:space="preserve"> </w:t>
            </w:r>
            <w:r w:rsidRPr="00586225">
              <w:rPr>
                <w:rFonts w:ascii="David" w:eastAsia="Times New Roman" w:hAnsi="David"/>
                <w:color w:val="000000"/>
                <w:sz w:val="22"/>
                <w:szCs w:val="22"/>
                <w:rtl/>
              </w:rPr>
              <w:t>שפרעם;</w:t>
            </w:r>
            <w:r w:rsidRPr="00586225">
              <w:rPr>
                <w:rFonts w:ascii="David" w:eastAsia="Times New Roman" w:hAnsi="David" w:hint="cs"/>
                <w:color w:val="000000"/>
                <w:sz w:val="22"/>
                <w:szCs w:val="22"/>
                <w:rtl/>
              </w:rPr>
              <w:t xml:space="preserve"> המועצות המקומיות</w:t>
            </w:r>
            <w:r w:rsidRPr="00586225">
              <w:rPr>
                <w:rFonts w:ascii="David" w:eastAsia="Times New Roman" w:hAnsi="David"/>
                <w:color w:val="000000"/>
                <w:sz w:val="22"/>
                <w:szCs w:val="22"/>
                <w:rtl/>
              </w:rPr>
              <w:t xml:space="preserve"> בסמת טבעון</w:t>
            </w:r>
            <w:r w:rsidRPr="00586225">
              <w:rPr>
                <w:rFonts w:ascii="David" w:eastAsia="Times New Roman" w:hAnsi="David" w:hint="cs"/>
                <w:color w:val="000000"/>
                <w:sz w:val="22"/>
                <w:szCs w:val="22"/>
                <w:rtl/>
              </w:rPr>
              <w:t>,</w:t>
            </w:r>
            <w:r w:rsidRPr="00586225">
              <w:rPr>
                <w:rFonts w:ascii="David" w:eastAsia="Times New Roman" w:hAnsi="David"/>
                <w:color w:val="000000"/>
                <w:sz w:val="22"/>
                <w:szCs w:val="22"/>
                <w:rtl/>
              </w:rPr>
              <w:t xml:space="preserve"> ד</w:t>
            </w:r>
            <w:r w:rsidRPr="00586225">
              <w:rPr>
                <w:rFonts w:ascii="David" w:eastAsia="Times New Roman" w:hAnsi="David" w:hint="cs"/>
                <w:color w:val="000000"/>
                <w:sz w:val="22"/>
                <w:szCs w:val="22"/>
                <w:rtl/>
              </w:rPr>
              <w:t>א</w:t>
            </w:r>
            <w:r w:rsidRPr="00586225">
              <w:rPr>
                <w:rFonts w:ascii="David" w:eastAsia="Times New Roman" w:hAnsi="David"/>
                <w:color w:val="000000"/>
                <w:sz w:val="22"/>
                <w:szCs w:val="22"/>
                <w:rtl/>
              </w:rPr>
              <w:t>לי</w:t>
            </w:r>
            <w:r w:rsidRPr="00586225">
              <w:rPr>
                <w:rFonts w:ascii="David" w:eastAsia="Times New Roman" w:hAnsi="David" w:hint="cs"/>
                <w:color w:val="000000"/>
                <w:sz w:val="22"/>
                <w:szCs w:val="22"/>
                <w:rtl/>
              </w:rPr>
              <w:t>י</w:t>
            </w:r>
            <w:r w:rsidRPr="00586225">
              <w:rPr>
                <w:rFonts w:ascii="David" w:eastAsia="Times New Roman" w:hAnsi="David"/>
                <w:color w:val="000000"/>
                <w:sz w:val="22"/>
                <w:szCs w:val="22"/>
                <w:rtl/>
              </w:rPr>
              <w:t xml:space="preserve">ת </w:t>
            </w:r>
          </w:p>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אל</w:t>
            </w:r>
            <w:r w:rsidRPr="00586225">
              <w:rPr>
                <w:rFonts w:ascii="David" w:eastAsia="Times New Roman" w:hAnsi="David" w:hint="cs"/>
                <w:color w:val="000000"/>
                <w:sz w:val="22"/>
                <w:szCs w:val="22"/>
                <w:rtl/>
              </w:rPr>
              <w:t>-</w:t>
            </w:r>
            <w:r w:rsidRPr="00586225">
              <w:rPr>
                <w:rFonts w:ascii="David" w:eastAsia="Times New Roman" w:hAnsi="David"/>
                <w:color w:val="000000"/>
                <w:sz w:val="22"/>
                <w:szCs w:val="22"/>
                <w:rtl/>
              </w:rPr>
              <w:t>כרמל, כעביה טבאש חג'אג'רה, עספי</w:t>
            </w:r>
            <w:r w:rsidRPr="00586225">
              <w:rPr>
                <w:rFonts w:ascii="David" w:eastAsia="Times New Roman" w:hAnsi="David" w:hint="cs"/>
                <w:color w:val="000000"/>
                <w:sz w:val="22"/>
                <w:szCs w:val="22"/>
                <w:rtl/>
              </w:rPr>
              <w:t>י</w:t>
            </w:r>
            <w:r w:rsidRPr="00586225">
              <w:rPr>
                <w:rFonts w:ascii="David" w:eastAsia="Times New Roman" w:hAnsi="David"/>
                <w:color w:val="000000"/>
                <w:sz w:val="22"/>
                <w:szCs w:val="22"/>
                <w:rtl/>
              </w:rPr>
              <w:t>א,</w:t>
            </w:r>
          </w:p>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קרי</w:t>
            </w:r>
            <w:r w:rsidRPr="00586225">
              <w:rPr>
                <w:rFonts w:ascii="David" w:eastAsia="Times New Roman" w:hAnsi="David" w:hint="cs"/>
                <w:color w:val="000000"/>
                <w:sz w:val="22"/>
                <w:szCs w:val="22"/>
                <w:rtl/>
              </w:rPr>
              <w:t>י</w:t>
            </w:r>
            <w:r w:rsidRPr="00586225">
              <w:rPr>
                <w:rFonts w:ascii="David" w:eastAsia="Times New Roman" w:hAnsi="David"/>
                <w:color w:val="000000"/>
                <w:sz w:val="22"/>
                <w:szCs w:val="22"/>
                <w:rtl/>
              </w:rPr>
              <w:t>ת טבעון, רכסים והמועצה האזורית זבולון</w:t>
            </w:r>
          </w:p>
        </w:tc>
        <w:tc>
          <w:tcPr>
            <w:tcW w:w="979" w:type="dxa"/>
            <w:tcBorders>
              <w:top w:val="nil"/>
              <w:left w:val="single" w:sz="4" w:space="0" w:color="auto"/>
              <w:bottom w:val="single" w:sz="4" w:space="0" w:color="auto"/>
              <w:right w:val="single" w:sz="4" w:space="0" w:color="auto"/>
            </w:tcBorders>
            <w:vAlign w:val="center"/>
          </w:tcPr>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ספטמבר 2016</w:t>
            </w:r>
          </w:p>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p>
        </w:tc>
        <w:tc>
          <w:tcPr>
            <w:tcW w:w="990"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26.2.17</w:t>
            </w:r>
            <w:r w:rsidRPr="00586225">
              <w:rPr>
                <w:rFonts w:ascii="David" w:eastAsia="Times New Roman" w:hAnsi="David"/>
                <w:color w:val="000000"/>
                <w:sz w:val="22"/>
                <w:szCs w:val="22"/>
                <w:rtl/>
              </w:rPr>
              <w:t xml:space="preserve"> </w:t>
            </w:r>
          </w:p>
        </w:tc>
        <w:tc>
          <w:tcPr>
            <w:tcW w:w="94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דוח הוועדה הוגש </w:t>
            </w:r>
          </w:p>
        </w:tc>
        <w:tc>
          <w:tcPr>
            <w:tcW w:w="91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w:t>
            </w:r>
            <w:r w:rsidRPr="00586225">
              <w:rPr>
                <w:rFonts w:ascii="David" w:eastAsia="Times New Roman" w:hAnsi="David" w:hint="cs"/>
                <w:color w:val="000000"/>
                <w:sz w:val="22"/>
                <w:szCs w:val="22"/>
                <w:rtl/>
              </w:rPr>
              <w:t>נובמבר 2020</w:t>
            </w:r>
          </w:p>
        </w:tc>
        <w:tc>
          <w:tcPr>
            <w:tcW w:w="1021" w:type="dxa"/>
            <w:tcBorders>
              <w:top w:val="nil"/>
              <w:left w:val="single" w:sz="4" w:space="0" w:color="auto"/>
              <w:bottom w:val="single" w:sz="4" w:space="0" w:color="auto"/>
              <w:right w:val="single" w:sz="8"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w:t>
            </w:r>
            <w:r w:rsidRPr="00586225">
              <w:rPr>
                <w:rFonts w:ascii="David" w:eastAsia="Times New Roman" w:hAnsi="David" w:hint="cs"/>
                <w:color w:val="000000"/>
                <w:sz w:val="22"/>
                <w:szCs w:val="22"/>
                <w:rtl/>
              </w:rPr>
              <w:t>19.3.25</w:t>
            </w:r>
          </w:p>
        </w:tc>
      </w:tr>
      <w:tr w:rsidTr="00BC3EC9">
        <w:tblPrEx>
          <w:tblW w:w="8929" w:type="dxa"/>
          <w:jc w:val="center"/>
          <w:tblLook w:val="04A0"/>
        </w:tblPrEx>
        <w:trPr>
          <w:trHeight w:val="705"/>
          <w:jc w:val="center"/>
        </w:trPr>
        <w:tc>
          <w:tcPr>
            <w:tcW w:w="432" w:type="dxa"/>
            <w:tcBorders>
              <w:top w:val="nil"/>
              <w:left w:val="single" w:sz="8" w:space="0" w:color="auto"/>
              <w:bottom w:val="single" w:sz="4" w:space="0" w:color="auto"/>
              <w:right w:val="single" w:sz="4" w:space="0" w:color="auto"/>
            </w:tcBorders>
            <w:shd w:val="clear" w:color="000000" w:fill="E2EFDA"/>
            <w:vAlign w:val="center"/>
            <w:hideMark/>
          </w:tcPr>
          <w:p w:rsidR="00586225" w:rsidRPr="00586225" w:rsidP="00BC3EC9">
            <w:pPr>
              <w:spacing w:line="269" w:lineRule="auto"/>
              <w:jc w:val="center"/>
              <w:rPr>
                <w:rFonts w:ascii="David" w:eastAsia="Times New Roman" w:hAnsi="David"/>
                <w:color w:val="000000"/>
                <w:sz w:val="22"/>
                <w:szCs w:val="22"/>
                <w:rtl/>
              </w:rPr>
            </w:pPr>
            <w:r w:rsidRPr="00586225">
              <w:rPr>
                <w:rFonts w:ascii="David" w:eastAsia="Times New Roman" w:hAnsi="David"/>
                <w:color w:val="000000"/>
                <w:sz w:val="22"/>
                <w:szCs w:val="22"/>
                <w:rtl/>
              </w:rPr>
              <w:t>8</w:t>
            </w:r>
          </w:p>
        </w:tc>
        <w:tc>
          <w:tcPr>
            <w:tcW w:w="1146" w:type="dxa"/>
            <w:tcBorders>
              <w:top w:val="nil"/>
              <w:left w:val="single" w:sz="4" w:space="0" w:color="auto"/>
              <w:bottom w:val="single" w:sz="4" w:space="0" w:color="auto"/>
              <w:right w:val="single" w:sz="4" w:space="0" w:color="auto"/>
            </w:tcBorders>
            <w:shd w:val="clear" w:color="000000" w:fill="FFF2CC"/>
            <w:vAlign w:val="center"/>
            <w:hideMark/>
          </w:tcPr>
          <w:p w:rsidR="00586225" w:rsidRPr="00586225" w:rsidP="00EF3583">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דאלי</w:t>
            </w:r>
            <w:r w:rsidRPr="00586225">
              <w:rPr>
                <w:rFonts w:ascii="David" w:eastAsia="Times New Roman" w:hAnsi="David" w:hint="eastAsia"/>
                <w:b/>
                <w:bCs/>
                <w:color w:val="000000"/>
                <w:sz w:val="22"/>
                <w:szCs w:val="22"/>
                <w:rtl/>
              </w:rPr>
              <w:t>י</w:t>
            </w:r>
            <w:r w:rsidRPr="00586225">
              <w:rPr>
                <w:rFonts w:ascii="David" w:eastAsia="Times New Roman" w:hAnsi="David"/>
                <w:b/>
                <w:bCs/>
                <w:color w:val="000000"/>
                <w:sz w:val="22"/>
                <w:szCs w:val="22"/>
                <w:rtl/>
              </w:rPr>
              <w:t xml:space="preserve">ת </w:t>
            </w:r>
            <w:r w:rsidRPr="00586225">
              <w:rPr>
                <w:rFonts w:ascii="David" w:eastAsia="Times New Roman" w:hAnsi="David"/>
                <w:b/>
                <w:bCs/>
                <w:color w:val="000000"/>
                <w:sz w:val="22"/>
                <w:szCs w:val="22"/>
                <w:rtl/>
              </w:rPr>
              <w:br/>
              <w:t>אל-כרמל, עספ</w:t>
            </w:r>
            <w:r w:rsidRPr="00586225">
              <w:rPr>
                <w:rFonts w:ascii="David" w:eastAsia="Times New Roman" w:hAnsi="David" w:hint="eastAsia"/>
                <w:b/>
                <w:bCs/>
                <w:color w:val="000000"/>
                <w:sz w:val="22"/>
                <w:szCs w:val="22"/>
                <w:rtl/>
              </w:rPr>
              <w:t>י</w:t>
            </w:r>
            <w:r w:rsidRPr="00586225">
              <w:rPr>
                <w:rFonts w:ascii="David" w:eastAsia="Times New Roman" w:hAnsi="David"/>
                <w:b/>
                <w:bCs/>
                <w:color w:val="000000"/>
                <w:sz w:val="22"/>
                <w:szCs w:val="22"/>
                <w:rtl/>
              </w:rPr>
              <w:t>יא ומגידו</w:t>
            </w:r>
          </w:p>
        </w:tc>
        <w:tc>
          <w:tcPr>
            <w:tcW w:w="1128" w:type="dxa"/>
            <w:tcBorders>
              <w:top w:val="nil"/>
              <w:left w:val="single" w:sz="4" w:space="0" w:color="auto"/>
              <w:bottom w:val="single" w:sz="4" w:space="0" w:color="auto"/>
              <w:right w:val="single" w:sz="4" w:space="0" w:color="auto"/>
            </w:tcBorders>
            <w:shd w:val="clear" w:color="000000" w:fill="DDEBF7"/>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חלוקת הכנסות (מבוא כרמל)</w:t>
            </w:r>
          </w:p>
        </w:tc>
        <w:tc>
          <w:tcPr>
            <w:tcW w:w="1381" w:type="dxa"/>
            <w:tcBorders>
              <w:top w:val="nil"/>
              <w:left w:val="single" w:sz="4" w:space="0" w:color="auto"/>
              <w:bottom w:val="single" w:sz="4" w:space="0" w:color="auto"/>
              <w:right w:val="single" w:sz="4" w:space="0" w:color="auto"/>
            </w:tcBorders>
            <w:shd w:val="clear" w:color="auto" w:fill="auto"/>
            <w:vAlign w:val="center"/>
            <w:hideMark/>
          </w:tcPr>
          <w:p w:rsidR="009E2C47"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המועצה האזורית </w:t>
            </w:r>
            <w:r w:rsidRPr="00586225">
              <w:rPr>
                <w:rFonts w:ascii="David" w:eastAsia="Times New Roman" w:hAnsi="David"/>
                <w:color w:val="000000"/>
                <w:sz w:val="22"/>
                <w:szCs w:val="22"/>
                <w:rtl/>
              </w:rPr>
              <w:t xml:space="preserve">מגידו; </w:t>
            </w:r>
            <w:r w:rsidRPr="00586225">
              <w:rPr>
                <w:rFonts w:ascii="David" w:eastAsia="Times New Roman" w:hAnsi="David" w:hint="cs"/>
                <w:color w:val="000000"/>
                <w:sz w:val="22"/>
                <w:szCs w:val="22"/>
                <w:rtl/>
              </w:rPr>
              <w:t>ה</w:t>
            </w:r>
            <w:r w:rsidRPr="00586225">
              <w:rPr>
                <w:rFonts w:ascii="David" w:eastAsia="Times New Roman" w:hAnsi="David"/>
                <w:color w:val="000000"/>
                <w:sz w:val="22"/>
                <w:szCs w:val="22"/>
                <w:rtl/>
              </w:rPr>
              <w:t>מועצ</w:t>
            </w:r>
            <w:r w:rsidRPr="00586225">
              <w:rPr>
                <w:rFonts w:ascii="David" w:eastAsia="Times New Roman" w:hAnsi="David" w:hint="cs"/>
                <w:color w:val="000000"/>
                <w:sz w:val="22"/>
                <w:szCs w:val="22"/>
                <w:rtl/>
              </w:rPr>
              <w:t>ות</w:t>
            </w:r>
            <w:r w:rsidRPr="00586225">
              <w:rPr>
                <w:rFonts w:ascii="David" w:eastAsia="Times New Roman" w:hAnsi="David"/>
                <w:color w:val="000000"/>
                <w:sz w:val="22"/>
                <w:szCs w:val="22"/>
                <w:rtl/>
              </w:rPr>
              <w:t xml:space="preserve"> מקומי</w:t>
            </w:r>
            <w:r w:rsidRPr="00586225">
              <w:rPr>
                <w:rFonts w:ascii="David" w:eastAsia="Times New Roman" w:hAnsi="David" w:hint="cs"/>
                <w:color w:val="000000"/>
                <w:sz w:val="22"/>
                <w:szCs w:val="22"/>
                <w:rtl/>
              </w:rPr>
              <w:t>ו</w:t>
            </w:r>
            <w:r w:rsidRPr="00586225">
              <w:rPr>
                <w:rFonts w:ascii="David" w:eastAsia="Times New Roman" w:hAnsi="David"/>
                <w:color w:val="000000"/>
                <w:sz w:val="22"/>
                <w:szCs w:val="22"/>
                <w:rtl/>
              </w:rPr>
              <w:t>ת דאלי</w:t>
            </w:r>
            <w:r w:rsidRPr="00586225">
              <w:rPr>
                <w:rFonts w:ascii="David" w:eastAsia="Times New Roman" w:hAnsi="David" w:hint="cs"/>
                <w:color w:val="000000"/>
                <w:sz w:val="22"/>
                <w:szCs w:val="22"/>
                <w:rtl/>
              </w:rPr>
              <w:t>י</w:t>
            </w:r>
            <w:r w:rsidRPr="00586225">
              <w:rPr>
                <w:rFonts w:ascii="David" w:eastAsia="Times New Roman" w:hAnsi="David"/>
                <w:color w:val="000000"/>
                <w:sz w:val="22"/>
                <w:szCs w:val="22"/>
                <w:rtl/>
              </w:rPr>
              <w:t xml:space="preserve">ת </w:t>
            </w:r>
          </w:p>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אל</w:t>
            </w:r>
            <w:r w:rsidRPr="00586225">
              <w:rPr>
                <w:rFonts w:ascii="David" w:eastAsia="Times New Roman" w:hAnsi="David" w:hint="cs"/>
                <w:color w:val="000000"/>
                <w:sz w:val="22"/>
                <w:szCs w:val="22"/>
                <w:rtl/>
              </w:rPr>
              <w:t>-</w:t>
            </w:r>
            <w:r w:rsidRPr="00586225">
              <w:rPr>
                <w:rFonts w:ascii="David" w:eastAsia="Times New Roman" w:hAnsi="David"/>
                <w:color w:val="000000"/>
                <w:sz w:val="22"/>
                <w:szCs w:val="22"/>
                <w:rtl/>
              </w:rPr>
              <w:t xml:space="preserve">כרמל </w:t>
            </w:r>
            <w:r w:rsidRPr="00586225">
              <w:rPr>
                <w:rFonts w:ascii="David" w:eastAsia="Times New Roman" w:hAnsi="David" w:hint="cs"/>
                <w:color w:val="000000"/>
                <w:sz w:val="22"/>
                <w:szCs w:val="22"/>
                <w:rtl/>
              </w:rPr>
              <w:t>ו</w:t>
            </w:r>
            <w:r w:rsidRPr="00586225">
              <w:rPr>
                <w:rFonts w:ascii="David" w:eastAsia="Times New Roman" w:hAnsi="David"/>
                <w:color w:val="000000"/>
                <w:sz w:val="22"/>
                <w:szCs w:val="22"/>
                <w:rtl/>
              </w:rPr>
              <w:t>עספי</w:t>
            </w:r>
            <w:r w:rsidRPr="00586225">
              <w:rPr>
                <w:rFonts w:ascii="David" w:eastAsia="Times New Roman" w:hAnsi="David" w:hint="cs"/>
                <w:color w:val="000000"/>
                <w:sz w:val="22"/>
                <w:szCs w:val="22"/>
                <w:rtl/>
              </w:rPr>
              <w:t>י</w:t>
            </w:r>
            <w:r w:rsidRPr="00586225">
              <w:rPr>
                <w:rFonts w:ascii="David" w:eastAsia="Times New Roman" w:hAnsi="David"/>
                <w:color w:val="000000"/>
                <w:sz w:val="22"/>
                <w:szCs w:val="22"/>
                <w:rtl/>
              </w:rPr>
              <w:t>א; עיריית י</w:t>
            </w:r>
            <w:r w:rsidRPr="00586225">
              <w:rPr>
                <w:rFonts w:ascii="David" w:eastAsia="Times New Roman" w:hAnsi="David" w:hint="cs"/>
                <w:color w:val="000000"/>
                <w:sz w:val="22"/>
                <w:szCs w:val="22"/>
                <w:rtl/>
              </w:rPr>
              <w:t>ו</w:t>
            </w:r>
            <w:r w:rsidRPr="00586225">
              <w:rPr>
                <w:rFonts w:ascii="David" w:eastAsia="Times New Roman" w:hAnsi="David"/>
                <w:color w:val="000000"/>
                <w:sz w:val="22"/>
                <w:szCs w:val="22"/>
                <w:rtl/>
              </w:rPr>
              <w:t>קנעם</w:t>
            </w:r>
          </w:p>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עילית </w:t>
            </w:r>
          </w:p>
        </w:tc>
        <w:tc>
          <w:tcPr>
            <w:tcW w:w="979" w:type="dxa"/>
            <w:tcBorders>
              <w:top w:val="nil"/>
              <w:left w:val="single" w:sz="4" w:space="0" w:color="auto"/>
              <w:bottom w:val="single" w:sz="4" w:space="0" w:color="auto"/>
              <w:right w:val="single" w:sz="4" w:space="0" w:color="auto"/>
            </w:tcBorders>
            <w:vAlign w:val="center"/>
          </w:tcPr>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26.12.18</w:t>
            </w:r>
          </w:p>
          <w:p w:rsidR="00586225" w:rsidRPr="00586225" w:rsidP="00EF3583">
            <w:pPr>
              <w:spacing w:line="269" w:lineRule="auto"/>
              <w:jc w:val="left"/>
              <w:rPr>
                <w:rFonts w:ascii="David" w:eastAsia="Times New Roman" w:hAnsi="David"/>
                <w:color w:val="000000"/>
                <w:sz w:val="22"/>
                <w:szCs w:val="22"/>
                <w:rtl/>
              </w:rPr>
            </w:pPr>
          </w:p>
          <w:p w:rsidR="00586225" w:rsidRPr="00586225" w:rsidP="00EF3583">
            <w:pPr>
              <w:spacing w:line="269" w:lineRule="auto"/>
              <w:jc w:val="left"/>
              <w:rPr>
                <w:rFonts w:ascii="David" w:eastAsia="Times New Roman" w:hAnsi="David"/>
                <w:color w:val="000000"/>
                <w:sz w:val="22"/>
                <w:szCs w:val="22"/>
                <w:rtl/>
              </w:rPr>
            </w:pPr>
          </w:p>
        </w:tc>
        <w:tc>
          <w:tcPr>
            <w:tcW w:w="990"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w:t>
            </w:r>
            <w:r w:rsidRPr="00586225">
              <w:rPr>
                <w:rFonts w:ascii="David" w:eastAsia="Times New Roman" w:hAnsi="David" w:hint="cs"/>
                <w:color w:val="000000"/>
                <w:sz w:val="22"/>
                <w:szCs w:val="22"/>
                <w:rtl/>
              </w:rPr>
              <w:t>26.12.18</w:t>
            </w:r>
          </w:p>
        </w:tc>
        <w:tc>
          <w:tcPr>
            <w:tcW w:w="94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דוח הוועדה הוגש </w:t>
            </w:r>
          </w:p>
        </w:tc>
        <w:tc>
          <w:tcPr>
            <w:tcW w:w="91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ספטמבר 2021</w:t>
            </w:r>
            <w:r w:rsidRPr="00586225">
              <w:rPr>
                <w:rFonts w:ascii="David" w:eastAsia="Times New Roman" w:hAnsi="David"/>
                <w:color w:val="000000"/>
                <w:sz w:val="22"/>
                <w:szCs w:val="22"/>
                <w:rtl/>
              </w:rPr>
              <w:t> </w:t>
            </w:r>
          </w:p>
        </w:tc>
        <w:tc>
          <w:tcPr>
            <w:tcW w:w="1021" w:type="dxa"/>
            <w:tcBorders>
              <w:top w:val="nil"/>
              <w:left w:val="single" w:sz="4" w:space="0" w:color="auto"/>
              <w:bottom w:val="single" w:sz="4" w:space="0" w:color="auto"/>
              <w:right w:val="single" w:sz="8"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w:t>
            </w:r>
            <w:r w:rsidRPr="00586225">
              <w:rPr>
                <w:rFonts w:ascii="David" w:eastAsia="Times New Roman" w:hAnsi="David" w:hint="cs"/>
                <w:color w:val="000000"/>
                <w:sz w:val="22"/>
                <w:szCs w:val="22"/>
                <w:rtl/>
              </w:rPr>
              <w:t>16.2.22</w:t>
            </w:r>
          </w:p>
        </w:tc>
      </w:tr>
      <w:tr w:rsidTr="00BC3EC9">
        <w:tblPrEx>
          <w:tblW w:w="8929" w:type="dxa"/>
          <w:jc w:val="center"/>
          <w:tblLook w:val="04A0"/>
        </w:tblPrEx>
        <w:trPr>
          <w:trHeight w:val="719"/>
          <w:jc w:val="center"/>
        </w:trPr>
        <w:tc>
          <w:tcPr>
            <w:tcW w:w="432" w:type="dxa"/>
            <w:tcBorders>
              <w:top w:val="nil"/>
              <w:left w:val="single" w:sz="8" w:space="0" w:color="auto"/>
              <w:bottom w:val="single" w:sz="8" w:space="0" w:color="auto"/>
              <w:right w:val="single" w:sz="4" w:space="0" w:color="auto"/>
            </w:tcBorders>
            <w:shd w:val="clear" w:color="000000" w:fill="E2EFDA"/>
            <w:vAlign w:val="center"/>
            <w:hideMark/>
          </w:tcPr>
          <w:p w:rsidR="00586225" w:rsidRPr="00586225" w:rsidP="00BC3EC9">
            <w:pPr>
              <w:spacing w:line="269" w:lineRule="auto"/>
              <w:jc w:val="center"/>
              <w:rPr>
                <w:rFonts w:ascii="David" w:eastAsia="Times New Roman" w:hAnsi="David"/>
                <w:color w:val="000000"/>
                <w:sz w:val="22"/>
                <w:szCs w:val="22"/>
                <w:rtl/>
              </w:rPr>
            </w:pPr>
            <w:r w:rsidRPr="00586225">
              <w:rPr>
                <w:rFonts w:ascii="David" w:eastAsia="Times New Roman" w:hAnsi="David"/>
                <w:color w:val="000000"/>
                <w:sz w:val="22"/>
                <w:szCs w:val="22"/>
                <w:rtl/>
              </w:rPr>
              <w:t>9</w:t>
            </w:r>
          </w:p>
        </w:tc>
        <w:tc>
          <w:tcPr>
            <w:tcW w:w="1146" w:type="dxa"/>
            <w:tcBorders>
              <w:top w:val="nil"/>
              <w:left w:val="single" w:sz="4" w:space="0" w:color="auto"/>
              <w:bottom w:val="single" w:sz="8" w:space="0" w:color="auto"/>
              <w:right w:val="single" w:sz="4" w:space="0" w:color="auto"/>
            </w:tcBorders>
            <w:shd w:val="clear" w:color="000000" w:fill="FFF2CC"/>
            <w:vAlign w:val="center"/>
            <w:hideMark/>
          </w:tcPr>
          <w:p w:rsidR="00586225" w:rsidRPr="00586225" w:rsidP="00EF3583">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דאלי</w:t>
            </w:r>
            <w:r w:rsidRPr="00586225">
              <w:rPr>
                <w:rFonts w:ascii="David" w:eastAsia="Times New Roman" w:hAnsi="David" w:hint="eastAsia"/>
                <w:b/>
                <w:bCs/>
                <w:color w:val="000000"/>
                <w:sz w:val="22"/>
                <w:szCs w:val="22"/>
                <w:rtl/>
              </w:rPr>
              <w:t>י</w:t>
            </w:r>
            <w:r w:rsidRPr="00586225">
              <w:rPr>
                <w:rFonts w:ascii="David" w:eastAsia="Times New Roman" w:hAnsi="David"/>
                <w:b/>
                <w:bCs/>
                <w:color w:val="000000"/>
                <w:sz w:val="22"/>
                <w:szCs w:val="22"/>
                <w:rtl/>
              </w:rPr>
              <w:t xml:space="preserve">ת </w:t>
            </w:r>
            <w:r w:rsidRPr="00586225">
              <w:rPr>
                <w:rFonts w:ascii="David" w:eastAsia="Times New Roman" w:hAnsi="David"/>
                <w:b/>
                <w:bCs/>
                <w:color w:val="000000"/>
                <w:sz w:val="22"/>
                <w:szCs w:val="22"/>
                <w:rtl/>
              </w:rPr>
              <w:br/>
              <w:t>אל-כרמל ועספ</w:t>
            </w:r>
            <w:r w:rsidRPr="00586225">
              <w:rPr>
                <w:rFonts w:ascii="David" w:eastAsia="Times New Roman" w:hAnsi="David" w:hint="eastAsia"/>
                <w:b/>
                <w:bCs/>
                <w:color w:val="000000"/>
                <w:sz w:val="22"/>
                <w:szCs w:val="22"/>
                <w:rtl/>
              </w:rPr>
              <w:t>י</w:t>
            </w:r>
            <w:r w:rsidRPr="00586225">
              <w:rPr>
                <w:rFonts w:ascii="David" w:eastAsia="Times New Roman" w:hAnsi="David"/>
                <w:b/>
                <w:bCs/>
                <w:color w:val="000000"/>
                <w:sz w:val="22"/>
                <w:szCs w:val="22"/>
                <w:rtl/>
              </w:rPr>
              <w:t>יא</w:t>
            </w:r>
          </w:p>
        </w:tc>
        <w:tc>
          <w:tcPr>
            <w:tcW w:w="1128" w:type="dxa"/>
            <w:tcBorders>
              <w:top w:val="nil"/>
              <w:left w:val="single" w:sz="4" w:space="0" w:color="auto"/>
              <w:bottom w:val="single" w:sz="8" w:space="0" w:color="auto"/>
              <w:right w:val="single" w:sz="4" w:space="0" w:color="auto"/>
            </w:tcBorders>
            <w:shd w:val="clear" w:color="000000" w:fill="DDEBF7"/>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חלוקת הכנסות (פארק הקישון, מתחם 777)</w:t>
            </w:r>
          </w:p>
        </w:tc>
        <w:tc>
          <w:tcPr>
            <w:tcW w:w="1381" w:type="dxa"/>
            <w:tcBorders>
              <w:top w:val="nil"/>
              <w:left w:val="single" w:sz="4" w:space="0" w:color="auto"/>
              <w:bottom w:val="single" w:sz="8" w:space="0" w:color="auto"/>
              <w:right w:val="single" w:sz="4" w:space="0" w:color="auto"/>
            </w:tcBorders>
            <w:shd w:val="clear" w:color="auto" w:fill="auto"/>
            <w:vAlign w:val="center"/>
            <w:hideMark/>
          </w:tcPr>
          <w:p w:rsidR="009E2C47"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המועצה האזורית </w:t>
            </w:r>
            <w:r w:rsidRPr="00586225">
              <w:rPr>
                <w:rFonts w:ascii="David" w:eastAsia="Times New Roman" w:hAnsi="David"/>
                <w:color w:val="000000"/>
                <w:sz w:val="22"/>
                <w:szCs w:val="22"/>
                <w:rtl/>
              </w:rPr>
              <w:t>זבולון;</w:t>
            </w:r>
            <w:r w:rsidRPr="00586225">
              <w:rPr>
                <w:rFonts w:ascii="David" w:eastAsia="Times New Roman" w:hAnsi="David" w:hint="cs"/>
                <w:color w:val="000000"/>
                <w:sz w:val="22"/>
                <w:szCs w:val="22"/>
                <w:rtl/>
              </w:rPr>
              <w:t xml:space="preserve"> עיריות </w:t>
            </w:r>
            <w:r w:rsidRPr="00586225">
              <w:rPr>
                <w:rFonts w:ascii="David" w:eastAsia="Times New Roman" w:hAnsi="David"/>
                <w:color w:val="000000"/>
                <w:sz w:val="22"/>
                <w:szCs w:val="22"/>
                <w:rtl/>
              </w:rPr>
              <w:t>נשר,</w:t>
            </w:r>
            <w:r w:rsidRPr="00586225">
              <w:rPr>
                <w:rFonts w:ascii="David" w:eastAsia="Times New Roman" w:hAnsi="David" w:hint="cs"/>
                <w:color w:val="000000"/>
                <w:sz w:val="22"/>
                <w:szCs w:val="22"/>
                <w:rtl/>
              </w:rPr>
              <w:t xml:space="preserve"> </w:t>
            </w:r>
            <w:r w:rsidRPr="00586225">
              <w:rPr>
                <w:rFonts w:ascii="David" w:eastAsia="Times New Roman" w:hAnsi="David"/>
                <w:color w:val="000000"/>
                <w:sz w:val="22"/>
                <w:szCs w:val="22"/>
                <w:rtl/>
              </w:rPr>
              <w:t>חיפה;</w:t>
            </w:r>
            <w:r w:rsidRPr="00586225">
              <w:rPr>
                <w:rFonts w:ascii="David" w:eastAsia="Times New Roman" w:hAnsi="David" w:hint="cs"/>
                <w:color w:val="000000"/>
                <w:sz w:val="22"/>
                <w:szCs w:val="22"/>
                <w:rtl/>
              </w:rPr>
              <w:t xml:space="preserve"> המועצות המקומיות </w:t>
            </w:r>
            <w:r w:rsidRPr="00586225">
              <w:rPr>
                <w:rFonts w:ascii="David" w:eastAsia="Times New Roman" w:hAnsi="David"/>
                <w:color w:val="000000"/>
                <w:sz w:val="22"/>
                <w:szCs w:val="22"/>
                <w:rtl/>
              </w:rPr>
              <w:t>רכסים,</w:t>
            </w:r>
            <w:r w:rsidRPr="00586225">
              <w:rPr>
                <w:rFonts w:ascii="David" w:eastAsia="Times New Roman" w:hAnsi="David" w:hint="cs"/>
                <w:color w:val="000000"/>
                <w:sz w:val="22"/>
                <w:szCs w:val="22"/>
                <w:rtl/>
              </w:rPr>
              <w:t xml:space="preserve"> </w:t>
            </w:r>
            <w:r w:rsidRPr="00586225">
              <w:rPr>
                <w:rFonts w:ascii="David" w:eastAsia="Times New Roman" w:hAnsi="David"/>
                <w:color w:val="000000"/>
                <w:sz w:val="22"/>
                <w:szCs w:val="22"/>
                <w:rtl/>
              </w:rPr>
              <w:t>דאלי</w:t>
            </w:r>
            <w:r w:rsidRPr="00586225">
              <w:rPr>
                <w:rFonts w:ascii="David" w:eastAsia="Times New Roman" w:hAnsi="David" w:hint="cs"/>
                <w:color w:val="000000"/>
                <w:sz w:val="22"/>
                <w:szCs w:val="22"/>
                <w:rtl/>
              </w:rPr>
              <w:t>י</w:t>
            </w:r>
            <w:r w:rsidRPr="00586225">
              <w:rPr>
                <w:rFonts w:ascii="David" w:eastAsia="Times New Roman" w:hAnsi="David"/>
                <w:color w:val="000000"/>
                <w:sz w:val="22"/>
                <w:szCs w:val="22"/>
                <w:rtl/>
              </w:rPr>
              <w:t xml:space="preserve">ת </w:t>
            </w:r>
          </w:p>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אל-כרמל</w:t>
            </w:r>
            <w:r w:rsidRPr="00586225">
              <w:rPr>
                <w:rFonts w:ascii="David" w:eastAsia="Times New Roman" w:hAnsi="David" w:hint="cs"/>
                <w:color w:val="000000"/>
                <w:sz w:val="22"/>
                <w:szCs w:val="22"/>
                <w:rtl/>
              </w:rPr>
              <w:t xml:space="preserve"> ו</w:t>
            </w:r>
            <w:r w:rsidRPr="00586225">
              <w:rPr>
                <w:rFonts w:ascii="David" w:eastAsia="Times New Roman" w:hAnsi="David"/>
                <w:color w:val="000000"/>
                <w:sz w:val="22"/>
                <w:szCs w:val="22"/>
                <w:rtl/>
              </w:rPr>
              <w:t>עספי</w:t>
            </w:r>
            <w:r w:rsidRPr="00586225">
              <w:rPr>
                <w:rFonts w:ascii="David" w:eastAsia="Times New Roman" w:hAnsi="David" w:hint="cs"/>
                <w:color w:val="000000"/>
                <w:sz w:val="22"/>
                <w:szCs w:val="22"/>
                <w:rtl/>
              </w:rPr>
              <w:t>יא</w:t>
            </w:r>
            <w:r w:rsidRPr="00586225">
              <w:rPr>
                <w:rFonts w:ascii="David" w:eastAsia="Times New Roman" w:hAnsi="David"/>
                <w:color w:val="000000"/>
                <w:sz w:val="22"/>
                <w:szCs w:val="22"/>
                <w:rtl/>
              </w:rPr>
              <w:t> </w:t>
            </w:r>
          </w:p>
        </w:tc>
        <w:tc>
          <w:tcPr>
            <w:tcW w:w="979" w:type="dxa"/>
            <w:tcBorders>
              <w:top w:val="nil"/>
              <w:left w:val="single" w:sz="4" w:space="0" w:color="auto"/>
              <w:bottom w:val="single" w:sz="8" w:space="0" w:color="auto"/>
              <w:right w:val="single" w:sz="4" w:space="0" w:color="auto"/>
            </w:tcBorders>
            <w:vAlign w:val="center"/>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יולי 2012</w:t>
            </w:r>
          </w:p>
        </w:tc>
        <w:tc>
          <w:tcPr>
            <w:tcW w:w="990" w:type="dxa"/>
            <w:tcBorders>
              <w:top w:val="nil"/>
              <w:left w:val="single" w:sz="4" w:space="0" w:color="auto"/>
              <w:bottom w:val="single" w:sz="8"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22.5.13</w:t>
            </w:r>
            <w:r w:rsidRPr="00586225">
              <w:rPr>
                <w:rFonts w:ascii="David" w:eastAsia="Times New Roman" w:hAnsi="David"/>
                <w:color w:val="000000"/>
                <w:sz w:val="22"/>
                <w:szCs w:val="22"/>
                <w:rtl/>
              </w:rPr>
              <w:t> </w:t>
            </w:r>
          </w:p>
        </w:tc>
        <w:tc>
          <w:tcPr>
            <w:tcW w:w="941" w:type="dxa"/>
            <w:tcBorders>
              <w:top w:val="nil"/>
              <w:left w:val="single" w:sz="4" w:space="0" w:color="auto"/>
              <w:bottom w:val="single" w:sz="8"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בעבודת הוועדה </w:t>
            </w:r>
          </w:p>
        </w:tc>
        <w:tc>
          <w:tcPr>
            <w:tcW w:w="911" w:type="dxa"/>
            <w:tcBorders>
              <w:top w:val="nil"/>
              <w:left w:val="single" w:sz="4" w:space="0" w:color="auto"/>
              <w:bottom w:val="single" w:sz="8" w:space="0" w:color="auto"/>
              <w:right w:val="single" w:sz="4"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w:t>
            </w:r>
            <w:r w:rsidRPr="00586225">
              <w:rPr>
                <w:rFonts w:ascii="David" w:eastAsia="Times New Roman" w:hAnsi="David"/>
                <w:color w:val="000000"/>
                <w:sz w:val="22"/>
                <w:szCs w:val="22"/>
                <w:rtl/>
              </w:rPr>
              <w:t> </w:t>
            </w:r>
          </w:p>
        </w:tc>
        <w:tc>
          <w:tcPr>
            <w:tcW w:w="1021" w:type="dxa"/>
            <w:tcBorders>
              <w:top w:val="nil"/>
              <w:left w:val="single" w:sz="4" w:space="0" w:color="auto"/>
              <w:bottom w:val="single" w:sz="8" w:space="0" w:color="auto"/>
              <w:right w:val="single" w:sz="8" w:space="0" w:color="auto"/>
            </w:tcBorders>
            <w:shd w:val="clear" w:color="auto" w:fill="auto"/>
            <w:vAlign w:val="center"/>
            <w:hideMark/>
          </w:tcPr>
          <w:p w:rsidR="00586225" w:rsidRPr="00586225" w:rsidP="00EF3583">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w:t>
            </w:r>
            <w:r w:rsidRPr="00586225">
              <w:rPr>
                <w:rFonts w:ascii="David" w:eastAsia="Times New Roman" w:hAnsi="David"/>
                <w:color w:val="000000"/>
                <w:sz w:val="22"/>
                <w:szCs w:val="22"/>
                <w:rtl/>
              </w:rPr>
              <w:t> </w:t>
            </w:r>
          </w:p>
        </w:tc>
      </w:tr>
    </w:tbl>
    <w:p w:rsidR="00586225" w:rsidRPr="00586225" w:rsidP="002F733C">
      <w:pPr>
        <w:spacing w:line="269" w:lineRule="auto"/>
        <w:rPr>
          <w:rFonts w:eastAsia="Calibri"/>
          <w:szCs w:val="20"/>
          <w:rtl/>
        </w:rPr>
      </w:pPr>
      <w:r w:rsidRPr="00586225">
        <w:rPr>
          <w:rFonts w:eastAsia="Calibri" w:hint="cs"/>
          <w:szCs w:val="20"/>
          <w:rtl/>
        </w:rPr>
        <w:t>ה</w:t>
      </w:r>
      <w:r w:rsidRPr="00586225">
        <w:rPr>
          <w:rFonts w:eastAsia="Calibri" w:hint="eastAsia"/>
          <w:szCs w:val="20"/>
          <w:rtl/>
        </w:rPr>
        <w:t>מקור</w:t>
      </w:r>
      <w:r w:rsidRPr="00586225">
        <w:rPr>
          <w:rFonts w:eastAsia="Calibri"/>
          <w:szCs w:val="20"/>
          <w:rtl/>
        </w:rPr>
        <w:t xml:space="preserve">: </w:t>
      </w:r>
      <w:r w:rsidRPr="00586225">
        <w:rPr>
          <w:rFonts w:eastAsia="Calibri" w:hint="cs"/>
          <w:szCs w:val="20"/>
          <w:rtl/>
        </w:rPr>
        <w:t xml:space="preserve">אתר משרד הפנים, </w:t>
      </w:r>
      <w:r w:rsidRPr="00586225">
        <w:rPr>
          <w:rFonts w:eastAsia="Calibri"/>
          <w:szCs w:val="20"/>
          <w:rtl/>
        </w:rPr>
        <w:t xml:space="preserve">מערכת </w:t>
      </w:r>
      <w:r w:rsidR="00F43B84">
        <w:rPr>
          <w:rFonts w:eastAsia="Calibri" w:hint="cs"/>
          <w:szCs w:val="20"/>
          <w:rtl/>
        </w:rPr>
        <w:t>"</w:t>
      </w:r>
      <w:r w:rsidRPr="00586225">
        <w:rPr>
          <w:rFonts w:eastAsia="Calibri" w:hint="eastAsia"/>
          <w:szCs w:val="20"/>
          <w:rtl/>
        </w:rPr>
        <w:t>הדר</w:t>
      </w:r>
      <w:r w:rsidR="00F43B84">
        <w:rPr>
          <w:rFonts w:eastAsia="Calibri" w:hint="cs"/>
          <w:szCs w:val="20"/>
          <w:rtl/>
        </w:rPr>
        <w:t>"</w:t>
      </w:r>
      <w:r w:rsidRPr="00586225">
        <w:rPr>
          <w:rFonts w:eastAsia="Calibri"/>
          <w:szCs w:val="20"/>
          <w:rtl/>
        </w:rPr>
        <w:t>.</w:t>
      </w:r>
    </w:p>
    <w:p w:rsidR="00586225" w:rsidRPr="00586225" w:rsidP="002F733C">
      <w:pPr>
        <w:spacing w:line="269" w:lineRule="auto"/>
        <w:rPr>
          <w:rFonts w:eastAsia="Calibri"/>
          <w:szCs w:val="20"/>
          <w:rtl/>
        </w:rPr>
      </w:pPr>
    </w:p>
    <w:p w:rsidR="00586225" w:rsidRPr="00586225" w:rsidP="002F733C">
      <w:pPr>
        <w:spacing w:line="269" w:lineRule="auto"/>
        <w:rPr>
          <w:rFonts w:eastAsia="Calibri"/>
          <w:rtl/>
        </w:rPr>
      </w:pPr>
      <w:r w:rsidRPr="00586225">
        <w:rPr>
          <w:rFonts w:eastAsia="Calibri" w:hint="cs"/>
          <w:rtl/>
        </w:rPr>
        <w:t>בלוח</w:t>
      </w:r>
      <w:r w:rsidRPr="00586225">
        <w:rPr>
          <w:rFonts w:eastAsia="Calibri"/>
          <w:rtl/>
        </w:rPr>
        <w:t xml:space="preserve"> </w:t>
      </w:r>
      <w:r w:rsidRPr="00586225">
        <w:rPr>
          <w:rFonts w:eastAsia="Calibri" w:hint="cs"/>
          <w:rtl/>
        </w:rPr>
        <w:t>7 מוצגת תמונת</w:t>
      </w:r>
      <w:r w:rsidRPr="00586225">
        <w:rPr>
          <w:rFonts w:eastAsia="Calibri"/>
          <w:rtl/>
        </w:rPr>
        <w:t xml:space="preserve"> מצב</w:t>
      </w:r>
      <w:r w:rsidRPr="00586225">
        <w:rPr>
          <w:rFonts w:eastAsia="Calibri" w:hint="cs"/>
          <w:rtl/>
        </w:rPr>
        <w:t xml:space="preserve"> של</w:t>
      </w:r>
      <w:r w:rsidRPr="00586225">
        <w:rPr>
          <w:rFonts w:eastAsia="Calibri"/>
          <w:rtl/>
        </w:rPr>
        <w:t xml:space="preserve"> הטיפול בבקשות לשינוי גבולות ו</w:t>
      </w:r>
      <w:r w:rsidRPr="00586225">
        <w:rPr>
          <w:rFonts w:eastAsia="Calibri" w:hint="cs"/>
          <w:rtl/>
        </w:rPr>
        <w:t>ל</w:t>
      </w:r>
      <w:r w:rsidRPr="00586225">
        <w:rPr>
          <w:rFonts w:eastAsia="Calibri"/>
          <w:rtl/>
        </w:rPr>
        <w:t xml:space="preserve">חלוקת הכנסות בין </w:t>
      </w:r>
      <w:r w:rsidRPr="00586225">
        <w:rPr>
          <w:rFonts w:eastAsia="Calibri" w:hint="cs"/>
          <w:rtl/>
        </w:rPr>
        <w:t>ה</w:t>
      </w:r>
      <w:r w:rsidRPr="00586225">
        <w:rPr>
          <w:rFonts w:eastAsia="Calibri"/>
          <w:rtl/>
        </w:rPr>
        <w:t xml:space="preserve">רשויות </w:t>
      </w:r>
      <w:r w:rsidRPr="00586225">
        <w:rPr>
          <w:rFonts w:eastAsia="Calibri" w:hint="cs"/>
          <w:rtl/>
        </w:rPr>
        <w:t>ה</w:t>
      </w:r>
      <w:r w:rsidRPr="00586225">
        <w:rPr>
          <w:rFonts w:eastAsia="Calibri"/>
          <w:rtl/>
        </w:rPr>
        <w:t xml:space="preserve">מקומיות </w:t>
      </w:r>
      <w:r w:rsidRPr="00586225">
        <w:rPr>
          <w:rFonts w:eastAsia="Calibri" w:hint="cs"/>
          <w:rtl/>
        </w:rPr>
        <w:t>שנבדקו</w:t>
      </w:r>
      <w:r w:rsidRPr="00586225">
        <w:rPr>
          <w:rFonts w:eastAsia="Calibri"/>
          <w:rtl/>
        </w:rPr>
        <w:t xml:space="preserve">. </w:t>
      </w:r>
      <w:r w:rsidRPr="00586225">
        <w:rPr>
          <w:rFonts w:eastAsia="Calibri" w:hint="cs"/>
          <w:rtl/>
        </w:rPr>
        <w:t xml:space="preserve">מהלוח עולה </w:t>
      </w:r>
      <w:r w:rsidRPr="00586225">
        <w:rPr>
          <w:rFonts w:eastAsia="Calibri"/>
          <w:rtl/>
        </w:rPr>
        <w:t xml:space="preserve">כי </w:t>
      </w:r>
      <w:r w:rsidRPr="00586225">
        <w:rPr>
          <w:rFonts w:eastAsia="Calibri" w:hint="cs"/>
          <w:rtl/>
        </w:rPr>
        <w:t xml:space="preserve">בשלוש מתוך חמש </w:t>
      </w:r>
      <w:r w:rsidRPr="00586225">
        <w:rPr>
          <w:rFonts w:eastAsia="Calibri"/>
          <w:rtl/>
        </w:rPr>
        <w:t>בקשות</w:t>
      </w:r>
      <w:r w:rsidRPr="00586225">
        <w:rPr>
          <w:rFonts w:eastAsia="Calibri" w:hint="cs"/>
          <w:rtl/>
        </w:rPr>
        <w:t xml:space="preserve"> חל עיכוב ממושך באישור שר הפנים להמלצות הוועדות שהוגשו לו. כך, בקשת המועצה האזורית </w:t>
      </w:r>
      <w:r w:rsidRPr="00586225">
        <w:rPr>
          <w:rFonts w:eastAsia="Calibri"/>
          <w:b/>
          <w:bCs/>
          <w:rtl/>
        </w:rPr>
        <w:t>בוסתאן אל-מרג'</w:t>
      </w:r>
      <w:r w:rsidRPr="00586225">
        <w:rPr>
          <w:rFonts w:eastAsia="Calibri"/>
          <w:rtl/>
        </w:rPr>
        <w:t xml:space="preserve"> בנוגע לאזור התעשייה אלון תבור</w:t>
      </w:r>
      <w:r w:rsidRPr="00586225">
        <w:rPr>
          <w:rFonts w:eastAsia="Calibri" w:hint="cs"/>
          <w:rtl/>
        </w:rPr>
        <w:t xml:space="preserve"> אושרה </w:t>
      </w:r>
      <w:r w:rsidRPr="00586225">
        <w:rPr>
          <w:rFonts w:eastAsia="Calibri"/>
          <w:rtl/>
        </w:rPr>
        <w:t xml:space="preserve">בהחלטת </w:t>
      </w:r>
      <w:r w:rsidRPr="00586225">
        <w:rPr>
          <w:rFonts w:eastAsia="Calibri" w:hint="cs"/>
          <w:rtl/>
        </w:rPr>
        <w:t>ה</w:t>
      </w:r>
      <w:r w:rsidRPr="00586225">
        <w:rPr>
          <w:rFonts w:eastAsia="Calibri"/>
          <w:rtl/>
        </w:rPr>
        <w:t xml:space="preserve">שר </w:t>
      </w:r>
      <w:r w:rsidRPr="00586225">
        <w:rPr>
          <w:rFonts w:eastAsia="Calibri" w:hint="cs"/>
          <w:rtl/>
        </w:rPr>
        <w:t>ארבע שנים לאחר מועד הגשת המלצות הוועדה הגאוגרפית.</w:t>
      </w:r>
      <w:r w:rsidRPr="00586225">
        <w:rPr>
          <w:rFonts w:eastAsia="Calibri"/>
          <w:rtl/>
        </w:rPr>
        <w:t xml:space="preserve"> </w:t>
      </w:r>
      <w:r w:rsidRPr="00586225">
        <w:rPr>
          <w:rFonts w:eastAsia="Calibri" w:hint="cs"/>
          <w:rtl/>
        </w:rPr>
        <w:t>לעומת זאת,</w:t>
      </w:r>
      <w:r w:rsidRPr="00586225">
        <w:rPr>
          <w:rFonts w:eastAsia="Calibri"/>
          <w:rtl/>
        </w:rPr>
        <w:t xml:space="preserve"> </w:t>
      </w:r>
      <w:r w:rsidRPr="00586225">
        <w:rPr>
          <w:rFonts w:eastAsia="Calibri" w:hint="cs"/>
          <w:rtl/>
        </w:rPr>
        <w:t>ב</w:t>
      </w:r>
      <w:r w:rsidRPr="00586225">
        <w:rPr>
          <w:rFonts w:eastAsia="Calibri"/>
          <w:rtl/>
        </w:rPr>
        <w:t xml:space="preserve">בקשות </w:t>
      </w:r>
      <w:r w:rsidRPr="00586225">
        <w:rPr>
          <w:rFonts w:eastAsia="Calibri" w:hint="cs"/>
          <w:rtl/>
        </w:rPr>
        <w:t xml:space="preserve">של </w:t>
      </w:r>
      <w:r w:rsidRPr="00586225">
        <w:rPr>
          <w:rFonts w:eastAsia="Calibri"/>
          <w:rtl/>
        </w:rPr>
        <w:t>כפר כנא ונצרת</w:t>
      </w:r>
      <w:r w:rsidRPr="00586225">
        <w:rPr>
          <w:rFonts w:eastAsia="Calibri" w:hint="cs"/>
          <w:rtl/>
        </w:rPr>
        <w:t xml:space="preserve"> טרם התקבלה החלטת השר עד למועד סיום הביקורת, אף על פי שהמלצות הוועדה בעניינן הוגשו כבר בנובמבר 2019. הבקשה המתייחסת ל</w:t>
      </w:r>
      <w:r w:rsidRPr="00586225">
        <w:rPr>
          <w:rFonts w:eastAsia="Calibri"/>
          <w:rtl/>
        </w:rPr>
        <w:t xml:space="preserve">חלוקת הכנסות </w:t>
      </w:r>
      <w:r w:rsidRPr="00586225">
        <w:rPr>
          <w:rFonts w:eastAsia="Calibri" w:hint="cs"/>
          <w:rtl/>
        </w:rPr>
        <w:t>ב</w:t>
      </w:r>
      <w:r w:rsidRPr="00586225">
        <w:rPr>
          <w:rFonts w:eastAsia="Calibri"/>
          <w:rtl/>
        </w:rPr>
        <w:t>פארק הקישון</w:t>
      </w:r>
      <w:r w:rsidRPr="00586225">
        <w:rPr>
          <w:rFonts w:eastAsia="Calibri" w:hint="cs"/>
          <w:rtl/>
        </w:rPr>
        <w:t xml:space="preserve"> עדיין נמצאת בבדיקת הוועדה.</w:t>
      </w:r>
    </w:p>
    <w:p w:rsidR="00586225" w:rsidRPr="00586225" w:rsidP="002F733C">
      <w:pPr>
        <w:spacing w:line="269" w:lineRule="auto"/>
        <w:rPr>
          <w:rFonts w:eastAsia="Calibri"/>
          <w:rtl/>
        </w:rPr>
      </w:pPr>
    </w:p>
    <w:p w:rsidR="00586225" w:rsidRPr="00586225" w:rsidP="002F733C">
      <w:pPr>
        <w:spacing w:line="269" w:lineRule="auto"/>
        <w:rPr>
          <w:rFonts w:eastAsia="Calibri"/>
          <w:rtl/>
        </w:rPr>
      </w:pPr>
      <w:r w:rsidRPr="00586225">
        <w:rPr>
          <w:rFonts w:eastAsia="Calibri" w:hint="cs"/>
          <w:rtl/>
        </w:rPr>
        <w:t xml:space="preserve">במענה לשאלות שהעלה </w:t>
      </w:r>
      <w:r w:rsidRPr="00586225">
        <w:rPr>
          <w:rFonts w:eastAsia="Calibri" w:hint="eastAsia"/>
          <w:rtl/>
        </w:rPr>
        <w:t>משרד</w:t>
      </w:r>
      <w:r w:rsidRPr="00586225">
        <w:rPr>
          <w:rFonts w:eastAsia="Calibri"/>
          <w:rtl/>
        </w:rPr>
        <w:t xml:space="preserve"> </w:t>
      </w:r>
      <w:r w:rsidRPr="00586225">
        <w:rPr>
          <w:rFonts w:eastAsia="Calibri" w:hint="eastAsia"/>
          <w:rtl/>
        </w:rPr>
        <w:t>מבקר</w:t>
      </w:r>
      <w:r w:rsidRPr="00586225">
        <w:rPr>
          <w:rFonts w:eastAsia="Calibri"/>
          <w:rtl/>
        </w:rPr>
        <w:t xml:space="preserve"> </w:t>
      </w:r>
      <w:r w:rsidRPr="00586225">
        <w:rPr>
          <w:rFonts w:eastAsia="Calibri" w:hint="eastAsia"/>
          <w:rtl/>
        </w:rPr>
        <w:t>המדינה</w:t>
      </w:r>
      <w:r w:rsidRPr="00586225">
        <w:rPr>
          <w:rFonts w:eastAsia="Calibri" w:hint="cs"/>
          <w:rtl/>
        </w:rPr>
        <w:t xml:space="preserve"> בנושא זה בפני נציגי מינהל הפיתוח במשרד הפנים במהלך הביקורת נמסר שהמשרד </w:t>
      </w:r>
      <w:r w:rsidRPr="00586225">
        <w:rPr>
          <w:rFonts w:eastAsia="Calibri"/>
          <w:rtl/>
        </w:rPr>
        <w:t xml:space="preserve">פועל לסייע </w:t>
      </w:r>
      <w:r w:rsidRPr="00586225">
        <w:rPr>
          <w:rFonts w:eastAsia="Calibri" w:hint="cs"/>
          <w:rtl/>
        </w:rPr>
        <w:t>ל</w:t>
      </w:r>
      <w:r w:rsidRPr="00586225">
        <w:rPr>
          <w:rFonts w:eastAsia="Calibri"/>
          <w:rtl/>
        </w:rPr>
        <w:t xml:space="preserve">רשויות המקומיות </w:t>
      </w:r>
      <w:r w:rsidRPr="00586225">
        <w:rPr>
          <w:rFonts w:eastAsia="Calibri" w:hint="cs"/>
          <w:rtl/>
        </w:rPr>
        <w:t xml:space="preserve">בהבהרת </w:t>
      </w:r>
      <w:r w:rsidRPr="00586225">
        <w:rPr>
          <w:rFonts w:eastAsia="Calibri"/>
          <w:rtl/>
        </w:rPr>
        <w:t>הדר</w:t>
      </w:r>
      <w:r w:rsidRPr="00586225">
        <w:rPr>
          <w:rFonts w:eastAsia="Calibri" w:hint="cs"/>
          <w:rtl/>
        </w:rPr>
        <w:t>י</w:t>
      </w:r>
      <w:r w:rsidRPr="00586225">
        <w:rPr>
          <w:rFonts w:eastAsia="Calibri"/>
          <w:rtl/>
        </w:rPr>
        <w:t>ש</w:t>
      </w:r>
      <w:r w:rsidRPr="00586225">
        <w:rPr>
          <w:rFonts w:eastAsia="Calibri" w:hint="cs"/>
          <w:rtl/>
        </w:rPr>
        <w:t>ות</w:t>
      </w:r>
      <w:r w:rsidRPr="00586225">
        <w:rPr>
          <w:rFonts w:eastAsia="Calibri"/>
          <w:rtl/>
        </w:rPr>
        <w:t xml:space="preserve"> </w:t>
      </w:r>
      <w:r w:rsidRPr="00586225">
        <w:rPr>
          <w:rFonts w:eastAsia="Calibri" w:hint="cs"/>
          <w:rtl/>
        </w:rPr>
        <w:t>הקבועות</w:t>
      </w:r>
      <w:r w:rsidRPr="00586225">
        <w:rPr>
          <w:rFonts w:eastAsia="Calibri"/>
          <w:rtl/>
        </w:rPr>
        <w:t xml:space="preserve"> </w:t>
      </w:r>
      <w:r w:rsidRPr="00586225">
        <w:rPr>
          <w:rFonts w:eastAsia="Calibri" w:hint="cs"/>
          <w:rtl/>
        </w:rPr>
        <w:t>ב</w:t>
      </w:r>
      <w:r w:rsidRPr="00586225">
        <w:rPr>
          <w:rFonts w:eastAsia="Calibri"/>
          <w:rtl/>
        </w:rPr>
        <w:t xml:space="preserve">נוהל, </w:t>
      </w:r>
      <w:r w:rsidRPr="00586225">
        <w:rPr>
          <w:rFonts w:eastAsia="Calibri" w:hint="cs"/>
          <w:rtl/>
        </w:rPr>
        <w:t>כדי</w:t>
      </w:r>
      <w:r w:rsidRPr="00586225">
        <w:rPr>
          <w:rFonts w:eastAsia="Calibri"/>
          <w:rtl/>
        </w:rPr>
        <w:t xml:space="preserve"> </w:t>
      </w:r>
      <w:r w:rsidRPr="00586225">
        <w:rPr>
          <w:rFonts w:eastAsia="Calibri" w:hint="cs"/>
          <w:rtl/>
        </w:rPr>
        <w:t>לאפשר</w:t>
      </w:r>
      <w:r w:rsidRPr="00586225">
        <w:rPr>
          <w:rFonts w:eastAsia="Calibri"/>
          <w:rtl/>
        </w:rPr>
        <w:t xml:space="preserve"> הגש</w:t>
      </w:r>
      <w:r w:rsidRPr="00586225">
        <w:rPr>
          <w:rFonts w:eastAsia="Calibri" w:hint="cs"/>
          <w:rtl/>
        </w:rPr>
        <w:t>ת</w:t>
      </w:r>
      <w:r w:rsidRPr="00586225">
        <w:rPr>
          <w:rFonts w:eastAsia="Calibri"/>
          <w:rtl/>
        </w:rPr>
        <w:t xml:space="preserve"> בקשות מלא</w:t>
      </w:r>
      <w:r w:rsidRPr="00586225">
        <w:rPr>
          <w:rFonts w:eastAsia="Calibri" w:hint="cs"/>
          <w:rtl/>
        </w:rPr>
        <w:t>ות</w:t>
      </w:r>
      <w:r w:rsidRPr="00586225">
        <w:rPr>
          <w:rFonts w:eastAsia="Calibri"/>
          <w:rtl/>
        </w:rPr>
        <w:t xml:space="preserve"> ומסודר</w:t>
      </w:r>
      <w:r w:rsidRPr="00586225">
        <w:rPr>
          <w:rFonts w:eastAsia="Calibri" w:hint="cs"/>
          <w:rtl/>
        </w:rPr>
        <w:t>ות</w:t>
      </w:r>
      <w:r w:rsidRPr="00586225">
        <w:rPr>
          <w:rFonts w:eastAsia="Calibri"/>
          <w:rtl/>
        </w:rPr>
        <w:t>.</w:t>
      </w:r>
      <w:r w:rsidRPr="00586225">
        <w:rPr>
          <w:rFonts w:eastAsia="Calibri" w:hint="cs"/>
          <w:rtl/>
        </w:rPr>
        <w:t xml:space="preserve"> </w:t>
      </w:r>
      <w:r w:rsidRPr="00586225">
        <w:rPr>
          <w:rFonts w:eastAsia="Calibri"/>
          <w:rtl/>
        </w:rPr>
        <w:t>פניות שאינן עומדות ב</w:t>
      </w:r>
      <w:r w:rsidRPr="00586225">
        <w:rPr>
          <w:rFonts w:eastAsia="Calibri" w:hint="cs"/>
          <w:rtl/>
        </w:rPr>
        <w:t>דרישות ה</w:t>
      </w:r>
      <w:r w:rsidRPr="00586225">
        <w:rPr>
          <w:rFonts w:eastAsia="Calibri"/>
          <w:rtl/>
        </w:rPr>
        <w:t xml:space="preserve">נוהל אינן </w:t>
      </w:r>
      <w:r w:rsidRPr="00586225">
        <w:rPr>
          <w:rFonts w:eastAsia="Calibri" w:hint="cs"/>
          <w:rtl/>
        </w:rPr>
        <w:t>מועברות</w:t>
      </w:r>
      <w:r w:rsidRPr="00586225">
        <w:rPr>
          <w:rFonts w:eastAsia="Calibri"/>
          <w:rtl/>
        </w:rPr>
        <w:t xml:space="preserve"> למנכ"ל</w:t>
      </w:r>
      <w:r w:rsidRPr="00586225">
        <w:rPr>
          <w:rFonts w:eastAsia="Calibri" w:hint="cs"/>
          <w:rtl/>
        </w:rPr>
        <w:t xml:space="preserve"> המשרד</w:t>
      </w:r>
      <w:r w:rsidRPr="00586225">
        <w:rPr>
          <w:rFonts w:eastAsia="Calibri"/>
          <w:rtl/>
        </w:rPr>
        <w:t xml:space="preserve"> עד </w:t>
      </w:r>
      <w:r w:rsidRPr="00586225">
        <w:rPr>
          <w:rFonts w:eastAsia="Calibri" w:hint="cs"/>
          <w:rtl/>
        </w:rPr>
        <w:t>ל</w:t>
      </w:r>
      <w:r w:rsidRPr="00586225">
        <w:rPr>
          <w:rFonts w:eastAsia="Calibri"/>
          <w:rtl/>
        </w:rPr>
        <w:t xml:space="preserve">השלמתן. </w:t>
      </w:r>
      <w:r w:rsidRPr="00586225">
        <w:rPr>
          <w:rFonts w:eastAsia="Calibri" w:hint="cs"/>
          <w:rtl/>
        </w:rPr>
        <w:t>מקצת הפניות</w:t>
      </w:r>
      <w:r w:rsidRPr="00586225">
        <w:rPr>
          <w:rFonts w:eastAsia="Calibri"/>
          <w:rtl/>
        </w:rPr>
        <w:t xml:space="preserve"> מסתכמות במכתב קצר וכללי שאינו מאפשר בחינה </w:t>
      </w:r>
      <w:r w:rsidRPr="00586225">
        <w:rPr>
          <w:rFonts w:eastAsia="Calibri" w:hint="cs"/>
          <w:rtl/>
        </w:rPr>
        <w:t>עניינית</w:t>
      </w:r>
      <w:r w:rsidRPr="00586225">
        <w:rPr>
          <w:rFonts w:eastAsia="Calibri"/>
          <w:rtl/>
        </w:rPr>
        <w:t xml:space="preserve"> של הבקשה.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עוד נמסר מנציגי מינהל הפיתוח כי יש שש </w:t>
      </w:r>
      <w:r w:rsidRPr="00586225">
        <w:rPr>
          <w:rFonts w:eastAsia="Calibri"/>
          <w:rtl/>
        </w:rPr>
        <w:t>סיבות עיקריות להתמשכות התהליכים בקבלת החלטות השרים, מ</w:t>
      </w:r>
      <w:r w:rsidRPr="00586225">
        <w:rPr>
          <w:rFonts w:eastAsia="Calibri" w:hint="cs"/>
          <w:rtl/>
        </w:rPr>
        <w:t>מועד</w:t>
      </w:r>
      <w:r w:rsidRPr="00586225">
        <w:rPr>
          <w:rFonts w:eastAsia="Calibri"/>
          <w:rtl/>
        </w:rPr>
        <w:t xml:space="preserve"> פרסום המלצת הוועדה ועד לקבלת החלטת השר:</w:t>
      </w:r>
    </w:p>
    <w:p w:rsidR="00586225" w:rsidRPr="00586225" w:rsidP="002F733C">
      <w:pPr>
        <w:spacing w:line="269" w:lineRule="auto"/>
        <w:rPr>
          <w:rFonts w:eastAsia="Calibri"/>
        </w:rPr>
      </w:pPr>
    </w:p>
    <w:p w:rsidR="00586225" w:rsidRPr="00586225" w:rsidP="002F733C">
      <w:pPr>
        <w:numPr>
          <w:ilvl w:val="0"/>
          <w:numId w:val="12"/>
        </w:numPr>
        <w:spacing w:line="269" w:lineRule="auto"/>
        <w:contextualSpacing/>
        <w:rPr>
          <w:rFonts w:eastAsia="Calibri"/>
        </w:rPr>
      </w:pPr>
      <w:r w:rsidRPr="00586225">
        <w:rPr>
          <w:rFonts w:eastAsia="Calibri"/>
          <w:rtl/>
        </w:rPr>
        <w:t>כ</w:t>
      </w:r>
      <w:r w:rsidRPr="00586225">
        <w:rPr>
          <w:rFonts w:eastAsia="Calibri" w:hint="cs"/>
          <w:rtl/>
        </w:rPr>
        <w:t>ש</w:t>
      </w:r>
      <w:r w:rsidRPr="00586225">
        <w:rPr>
          <w:rFonts w:eastAsia="Calibri"/>
          <w:rtl/>
        </w:rPr>
        <w:t>מדובר בחלוקת הכנסות עתידית באזור ש</w:t>
      </w:r>
      <w:r w:rsidRPr="00586225">
        <w:rPr>
          <w:rFonts w:eastAsia="Calibri" w:hint="cs"/>
          <w:rtl/>
        </w:rPr>
        <w:t>טרם</w:t>
      </w:r>
      <w:r w:rsidRPr="00586225">
        <w:rPr>
          <w:rFonts w:eastAsia="Calibri"/>
          <w:rtl/>
        </w:rPr>
        <w:t xml:space="preserve"> מניב הכנסות, </w:t>
      </w:r>
      <w:r w:rsidRPr="00586225">
        <w:rPr>
          <w:rFonts w:eastAsia="Calibri" w:hint="cs"/>
          <w:rtl/>
        </w:rPr>
        <w:t>לעיתים</w:t>
      </w:r>
      <w:r w:rsidRPr="00586225">
        <w:rPr>
          <w:rFonts w:eastAsia="Calibri"/>
          <w:rtl/>
        </w:rPr>
        <w:t xml:space="preserve"> השרים</w:t>
      </w:r>
      <w:r w:rsidRPr="00586225">
        <w:rPr>
          <w:rFonts w:eastAsia="Calibri" w:hint="cs"/>
          <w:rtl/>
        </w:rPr>
        <w:t xml:space="preserve"> מעדיפים</w:t>
      </w:r>
      <w:r w:rsidRPr="00586225">
        <w:rPr>
          <w:rFonts w:eastAsia="Calibri"/>
          <w:rtl/>
        </w:rPr>
        <w:t xml:space="preserve"> להמתין להתקדמות מימוש הבנייה בשטח</w:t>
      </w:r>
      <w:r w:rsidRPr="00586225">
        <w:rPr>
          <w:rFonts w:eastAsia="Calibri" w:hint="cs"/>
          <w:rtl/>
        </w:rPr>
        <w:t>, לשם</w:t>
      </w:r>
      <w:r w:rsidRPr="00586225">
        <w:rPr>
          <w:rFonts w:eastAsia="Calibri"/>
          <w:rtl/>
        </w:rPr>
        <w:t xml:space="preserve"> קבל</w:t>
      </w:r>
      <w:r w:rsidRPr="00586225">
        <w:rPr>
          <w:rFonts w:eastAsia="Calibri" w:hint="cs"/>
          <w:rtl/>
        </w:rPr>
        <w:t>ת</w:t>
      </w:r>
      <w:r w:rsidRPr="00586225">
        <w:rPr>
          <w:rFonts w:eastAsia="Calibri"/>
          <w:rtl/>
        </w:rPr>
        <w:t xml:space="preserve"> ודאות </w:t>
      </w:r>
      <w:r w:rsidRPr="00586225">
        <w:rPr>
          <w:rFonts w:eastAsia="Calibri" w:hint="cs"/>
          <w:rtl/>
        </w:rPr>
        <w:t xml:space="preserve">לגבי </w:t>
      </w:r>
      <w:r w:rsidRPr="00586225">
        <w:rPr>
          <w:rFonts w:eastAsia="Calibri"/>
          <w:rtl/>
        </w:rPr>
        <w:t xml:space="preserve">היקפי ההכנסות </w:t>
      </w:r>
      <w:r w:rsidRPr="00586225">
        <w:rPr>
          <w:rFonts w:eastAsia="Calibri" w:hint="cs"/>
          <w:rtl/>
        </w:rPr>
        <w:t>הצפויים</w:t>
      </w:r>
      <w:r w:rsidRPr="00586225">
        <w:rPr>
          <w:rFonts w:eastAsia="Calibri"/>
          <w:rtl/>
        </w:rPr>
        <w:t>.</w:t>
      </w:r>
    </w:p>
    <w:p w:rsidR="00586225" w:rsidRPr="00586225" w:rsidP="002F733C">
      <w:pPr>
        <w:spacing w:line="269" w:lineRule="auto"/>
        <w:ind w:left="340"/>
        <w:contextualSpacing/>
        <w:rPr>
          <w:rFonts w:eastAsia="Calibri"/>
        </w:rPr>
      </w:pPr>
    </w:p>
    <w:p w:rsidR="00586225" w:rsidRPr="00586225" w:rsidP="002F733C">
      <w:pPr>
        <w:numPr>
          <w:ilvl w:val="0"/>
          <w:numId w:val="12"/>
        </w:numPr>
        <w:spacing w:line="269" w:lineRule="auto"/>
        <w:contextualSpacing/>
        <w:rPr>
          <w:rFonts w:eastAsia="Calibri"/>
        </w:rPr>
      </w:pPr>
      <w:r w:rsidRPr="00586225">
        <w:rPr>
          <w:rFonts w:eastAsia="Calibri"/>
          <w:rtl/>
        </w:rPr>
        <w:t>כ</w:t>
      </w:r>
      <w:r w:rsidRPr="00586225">
        <w:rPr>
          <w:rFonts w:eastAsia="Calibri" w:hint="cs"/>
          <w:rtl/>
        </w:rPr>
        <w:t>ש</w:t>
      </w:r>
      <w:r w:rsidRPr="00586225">
        <w:rPr>
          <w:rFonts w:eastAsia="Calibri"/>
          <w:rtl/>
        </w:rPr>
        <w:t>רשות אחת (או יותר) כלולה ביותר ממנדט אחד שנבחן על</w:t>
      </w:r>
      <w:r w:rsidRPr="00586225">
        <w:rPr>
          <w:rFonts w:eastAsia="Calibri" w:hint="cs"/>
          <w:rtl/>
        </w:rPr>
        <w:t xml:space="preserve"> </w:t>
      </w:r>
      <w:r w:rsidRPr="00586225">
        <w:rPr>
          <w:rFonts w:eastAsia="Calibri"/>
          <w:rtl/>
        </w:rPr>
        <w:t xml:space="preserve">ידי הוועדות, </w:t>
      </w:r>
      <w:r w:rsidRPr="00586225">
        <w:rPr>
          <w:rFonts w:eastAsia="Calibri" w:hint="cs"/>
          <w:rtl/>
        </w:rPr>
        <w:t xml:space="preserve">לא פעם השרים </w:t>
      </w:r>
      <w:r w:rsidRPr="00586225">
        <w:rPr>
          <w:rFonts w:eastAsia="Calibri"/>
          <w:rtl/>
        </w:rPr>
        <w:t>מעדיפים לקבל החלטות ברא</w:t>
      </w:r>
      <w:r w:rsidRPr="00586225">
        <w:rPr>
          <w:rFonts w:eastAsia="Calibri" w:hint="cs"/>
          <w:rtl/>
        </w:rPr>
        <w:t>י</w:t>
      </w:r>
      <w:r w:rsidRPr="00586225">
        <w:rPr>
          <w:rFonts w:eastAsia="Calibri"/>
          <w:rtl/>
        </w:rPr>
        <w:t>יה מרחבית כוללת ולא ב</w:t>
      </w:r>
      <w:r w:rsidRPr="00586225">
        <w:rPr>
          <w:rFonts w:eastAsia="Calibri" w:hint="cs"/>
          <w:rtl/>
        </w:rPr>
        <w:t>נוגע ל</w:t>
      </w:r>
      <w:r w:rsidRPr="00586225">
        <w:rPr>
          <w:rFonts w:eastAsia="Calibri"/>
          <w:rtl/>
        </w:rPr>
        <w:t xml:space="preserve">כל נושא בנפרד. </w:t>
      </w:r>
      <w:r w:rsidRPr="00586225">
        <w:rPr>
          <w:rFonts w:eastAsia="Calibri" w:hint="cs"/>
          <w:rtl/>
        </w:rPr>
        <w:t>גישה זו עשויה לעכב</w:t>
      </w:r>
      <w:r w:rsidRPr="00586225">
        <w:rPr>
          <w:rFonts w:eastAsia="Calibri"/>
          <w:rtl/>
        </w:rPr>
        <w:t xml:space="preserve"> </w:t>
      </w:r>
      <w:r w:rsidRPr="00586225">
        <w:rPr>
          <w:rFonts w:eastAsia="Calibri" w:hint="cs"/>
          <w:rtl/>
        </w:rPr>
        <w:t>את</w:t>
      </w:r>
      <w:r w:rsidRPr="00586225">
        <w:rPr>
          <w:rFonts w:eastAsia="Calibri"/>
          <w:rtl/>
        </w:rPr>
        <w:t xml:space="preserve"> קבלת </w:t>
      </w:r>
      <w:r w:rsidRPr="00586225">
        <w:rPr>
          <w:rFonts w:eastAsia="Calibri" w:hint="cs"/>
          <w:rtl/>
        </w:rPr>
        <w:t>ה</w:t>
      </w:r>
      <w:r w:rsidRPr="00586225">
        <w:rPr>
          <w:rFonts w:eastAsia="Calibri"/>
          <w:rtl/>
        </w:rPr>
        <w:t xml:space="preserve">החלטות, אך </w:t>
      </w:r>
      <w:r w:rsidRPr="00586225">
        <w:rPr>
          <w:rFonts w:eastAsia="Calibri" w:hint="cs"/>
          <w:rtl/>
        </w:rPr>
        <w:t xml:space="preserve">היא מאפשרת גיבוש </w:t>
      </w:r>
      <w:r w:rsidRPr="00586225">
        <w:rPr>
          <w:rFonts w:eastAsia="Calibri"/>
          <w:rtl/>
        </w:rPr>
        <w:t xml:space="preserve">החלטות מאוזנות יותר </w:t>
      </w:r>
      <w:r w:rsidRPr="00586225">
        <w:rPr>
          <w:rFonts w:eastAsia="Calibri" w:hint="cs"/>
          <w:rtl/>
        </w:rPr>
        <w:t>ה</w:t>
      </w:r>
      <w:r w:rsidRPr="00586225">
        <w:rPr>
          <w:rFonts w:eastAsia="Calibri"/>
          <w:rtl/>
        </w:rPr>
        <w:t>מתחשבות במכלול השיקולים.</w:t>
      </w:r>
    </w:p>
    <w:p w:rsidR="00586225" w:rsidRPr="00586225" w:rsidP="002F733C">
      <w:pPr>
        <w:spacing w:line="269" w:lineRule="auto"/>
        <w:rPr>
          <w:rFonts w:eastAsia="Calibri"/>
        </w:rPr>
      </w:pPr>
    </w:p>
    <w:p w:rsidR="00586225" w:rsidRPr="00586225" w:rsidP="002F733C">
      <w:pPr>
        <w:numPr>
          <w:ilvl w:val="0"/>
          <w:numId w:val="12"/>
        </w:numPr>
        <w:spacing w:line="269" w:lineRule="auto"/>
        <w:contextualSpacing/>
        <w:rPr>
          <w:rFonts w:eastAsia="Calibri"/>
        </w:rPr>
      </w:pPr>
      <w:r w:rsidRPr="00586225">
        <w:rPr>
          <w:rFonts w:eastAsia="Calibri" w:hint="cs"/>
          <w:rtl/>
        </w:rPr>
        <w:t>במקרים שבהם</w:t>
      </w:r>
      <w:r w:rsidRPr="00586225">
        <w:rPr>
          <w:rFonts w:eastAsia="Calibri"/>
          <w:rtl/>
        </w:rPr>
        <w:t xml:space="preserve"> הרשויות מבקשות או </w:t>
      </w:r>
      <w:r w:rsidRPr="00586225">
        <w:rPr>
          <w:rFonts w:eastAsia="Calibri" w:hint="cs"/>
          <w:rtl/>
        </w:rPr>
        <w:t>כ</w:t>
      </w:r>
      <w:r w:rsidRPr="00586225">
        <w:rPr>
          <w:rFonts w:eastAsia="Calibri"/>
          <w:rtl/>
        </w:rPr>
        <w:t xml:space="preserve">שהשר סבור שיש לאפשר </w:t>
      </w:r>
      <w:r w:rsidRPr="00586225">
        <w:rPr>
          <w:rFonts w:eastAsia="Calibri" w:hint="cs"/>
          <w:rtl/>
        </w:rPr>
        <w:t>להן</w:t>
      </w:r>
      <w:r w:rsidRPr="00586225">
        <w:rPr>
          <w:rFonts w:eastAsia="Calibri"/>
          <w:rtl/>
        </w:rPr>
        <w:t xml:space="preserve"> הידבר</w:t>
      </w:r>
      <w:r w:rsidRPr="00586225">
        <w:rPr>
          <w:rFonts w:eastAsia="Calibri" w:hint="cs"/>
          <w:rtl/>
        </w:rPr>
        <w:t>ות</w:t>
      </w:r>
      <w:r w:rsidRPr="00586225">
        <w:rPr>
          <w:rFonts w:eastAsia="Calibri"/>
          <w:rtl/>
        </w:rPr>
        <w:t xml:space="preserve"> ביניהן לאור המלצות הוועדה</w:t>
      </w:r>
      <w:r w:rsidRPr="00586225">
        <w:rPr>
          <w:rFonts w:eastAsia="Calibri" w:hint="cs"/>
          <w:rtl/>
        </w:rPr>
        <w:t>, נדחית קבלת ההחלטה</w:t>
      </w:r>
      <w:r w:rsidRPr="00586225">
        <w:rPr>
          <w:rFonts w:eastAsia="Calibri"/>
          <w:rtl/>
        </w:rPr>
        <w:t>.</w:t>
      </w:r>
    </w:p>
    <w:p w:rsidR="00586225" w:rsidRPr="00586225" w:rsidP="002F733C">
      <w:pPr>
        <w:spacing w:line="269" w:lineRule="auto"/>
        <w:rPr>
          <w:rFonts w:eastAsia="Calibri"/>
        </w:rPr>
      </w:pPr>
    </w:p>
    <w:p w:rsidR="00586225" w:rsidRPr="00586225" w:rsidP="002F733C">
      <w:pPr>
        <w:numPr>
          <w:ilvl w:val="0"/>
          <w:numId w:val="12"/>
        </w:numPr>
        <w:spacing w:line="269" w:lineRule="auto"/>
        <w:contextualSpacing/>
        <w:rPr>
          <w:rFonts w:eastAsia="Calibri"/>
        </w:rPr>
      </w:pPr>
      <w:r w:rsidRPr="00586225">
        <w:rPr>
          <w:rFonts w:eastAsia="Calibri"/>
          <w:rtl/>
        </w:rPr>
        <w:t>כ</w:t>
      </w:r>
      <w:r w:rsidRPr="00586225">
        <w:rPr>
          <w:rFonts w:eastAsia="Calibri" w:hint="cs"/>
          <w:rtl/>
        </w:rPr>
        <w:t>ש</w:t>
      </w:r>
      <w:r w:rsidRPr="00586225">
        <w:rPr>
          <w:rFonts w:eastAsia="Calibri"/>
          <w:rtl/>
        </w:rPr>
        <w:t>נדרש להמתין לסיומם של הליכים משפטיים המתנהלים ב</w:t>
      </w:r>
      <w:r w:rsidRPr="00586225">
        <w:rPr>
          <w:rFonts w:eastAsia="Calibri" w:hint="cs"/>
          <w:rtl/>
        </w:rPr>
        <w:t>עניין</w:t>
      </w:r>
      <w:r w:rsidRPr="00586225">
        <w:rPr>
          <w:rFonts w:eastAsia="Calibri"/>
          <w:rtl/>
        </w:rPr>
        <w:t>.</w:t>
      </w:r>
    </w:p>
    <w:p w:rsidR="00586225" w:rsidRPr="00586225" w:rsidP="002F733C">
      <w:pPr>
        <w:spacing w:line="269" w:lineRule="auto"/>
        <w:rPr>
          <w:rFonts w:eastAsia="Calibri"/>
        </w:rPr>
      </w:pPr>
    </w:p>
    <w:p w:rsidR="00586225" w:rsidRPr="00586225" w:rsidP="002F733C">
      <w:pPr>
        <w:numPr>
          <w:ilvl w:val="0"/>
          <w:numId w:val="12"/>
        </w:numPr>
        <w:spacing w:line="269" w:lineRule="auto"/>
        <w:contextualSpacing/>
        <w:rPr>
          <w:rFonts w:eastAsia="Calibri"/>
        </w:rPr>
      </w:pPr>
      <w:r w:rsidRPr="00586225">
        <w:rPr>
          <w:rFonts w:eastAsia="Calibri"/>
          <w:rtl/>
        </w:rPr>
        <w:t xml:space="preserve">בתקופות של בחירות כלליות או בחירות </w:t>
      </w:r>
      <w:r w:rsidRPr="00586225">
        <w:rPr>
          <w:rFonts w:eastAsia="Calibri" w:hint="cs"/>
          <w:rtl/>
        </w:rPr>
        <w:t>ל</w:t>
      </w:r>
      <w:r w:rsidRPr="00586225">
        <w:rPr>
          <w:rFonts w:eastAsia="Calibri"/>
          <w:rtl/>
        </w:rPr>
        <w:t>רשויות המקומיות</w:t>
      </w:r>
      <w:r w:rsidRPr="00586225">
        <w:rPr>
          <w:rFonts w:eastAsia="Calibri" w:hint="cs"/>
          <w:rtl/>
        </w:rPr>
        <w:t>, שחלות בהן</w:t>
      </w:r>
      <w:r w:rsidRPr="00586225">
        <w:rPr>
          <w:rFonts w:eastAsia="Calibri"/>
          <w:rtl/>
        </w:rPr>
        <w:t xml:space="preserve"> </w:t>
      </w:r>
      <w:r w:rsidRPr="00586225">
        <w:rPr>
          <w:rFonts w:eastAsia="Calibri" w:hint="cs"/>
          <w:rtl/>
        </w:rPr>
        <w:t>ה</w:t>
      </w:r>
      <w:r w:rsidRPr="00586225">
        <w:rPr>
          <w:rFonts w:eastAsia="Calibri"/>
          <w:rtl/>
        </w:rPr>
        <w:t xml:space="preserve">גבלות </w:t>
      </w:r>
      <w:r w:rsidRPr="00586225">
        <w:rPr>
          <w:rFonts w:eastAsia="Calibri" w:hint="cs"/>
          <w:rtl/>
        </w:rPr>
        <w:t xml:space="preserve">על </w:t>
      </w:r>
      <w:r w:rsidRPr="00586225">
        <w:rPr>
          <w:rFonts w:eastAsia="Calibri"/>
          <w:rtl/>
        </w:rPr>
        <w:t>קבל</w:t>
      </w:r>
      <w:r w:rsidRPr="00586225">
        <w:rPr>
          <w:rFonts w:eastAsia="Calibri" w:hint="cs"/>
          <w:rtl/>
        </w:rPr>
        <w:t>ת</w:t>
      </w:r>
      <w:r w:rsidRPr="00586225">
        <w:rPr>
          <w:rFonts w:eastAsia="Calibri"/>
          <w:rtl/>
        </w:rPr>
        <w:t xml:space="preserve"> החלטות </w:t>
      </w:r>
      <w:r w:rsidRPr="00586225">
        <w:rPr>
          <w:rFonts w:eastAsia="Calibri" w:hint="cs"/>
          <w:rtl/>
        </w:rPr>
        <w:t>מסוג זה</w:t>
      </w:r>
      <w:r w:rsidRPr="00586225">
        <w:rPr>
          <w:rFonts w:eastAsia="Calibri"/>
          <w:rtl/>
        </w:rPr>
        <w:t xml:space="preserve">, </w:t>
      </w:r>
      <w:r w:rsidRPr="00586225">
        <w:rPr>
          <w:rFonts w:eastAsia="Calibri" w:hint="cs"/>
          <w:rtl/>
        </w:rPr>
        <w:t>ונדרשת</w:t>
      </w:r>
      <w:r w:rsidRPr="00586225">
        <w:rPr>
          <w:rFonts w:eastAsia="Calibri"/>
          <w:rtl/>
        </w:rPr>
        <w:t xml:space="preserve"> זהירות רבה סמוך ל</w:t>
      </w:r>
      <w:r w:rsidRPr="00586225">
        <w:rPr>
          <w:rFonts w:eastAsia="Calibri" w:hint="cs"/>
          <w:rtl/>
        </w:rPr>
        <w:t>מועד ה</w:t>
      </w:r>
      <w:r w:rsidRPr="00586225">
        <w:rPr>
          <w:rFonts w:eastAsia="Calibri"/>
          <w:rtl/>
        </w:rPr>
        <w:t xml:space="preserve">בחירות. </w:t>
      </w:r>
      <w:r w:rsidRPr="00586225">
        <w:rPr>
          <w:rFonts w:eastAsia="Calibri" w:hint="cs"/>
          <w:rtl/>
        </w:rPr>
        <w:t>ריבוי</w:t>
      </w:r>
      <w:r w:rsidRPr="00586225">
        <w:rPr>
          <w:rFonts w:eastAsia="Calibri"/>
          <w:rtl/>
        </w:rPr>
        <w:t xml:space="preserve"> מערכות </w:t>
      </w:r>
      <w:r w:rsidRPr="00586225">
        <w:rPr>
          <w:rFonts w:eastAsia="Calibri" w:hint="cs"/>
          <w:rtl/>
        </w:rPr>
        <w:t>ה</w:t>
      </w:r>
      <w:r w:rsidRPr="00586225">
        <w:rPr>
          <w:rFonts w:eastAsia="Calibri"/>
          <w:rtl/>
        </w:rPr>
        <w:t>בחירות בישראל בשנים האחרונות</w:t>
      </w:r>
      <w:r w:rsidRPr="00586225">
        <w:rPr>
          <w:rFonts w:eastAsia="Calibri" w:hint="cs"/>
          <w:rtl/>
        </w:rPr>
        <w:t xml:space="preserve"> </w:t>
      </w:r>
      <w:r w:rsidRPr="00586225">
        <w:rPr>
          <w:rFonts w:eastAsia="Calibri"/>
          <w:rtl/>
        </w:rPr>
        <w:t>לעיתים</w:t>
      </w:r>
      <w:r w:rsidRPr="00586225">
        <w:rPr>
          <w:rFonts w:eastAsia="Calibri" w:hint="cs"/>
          <w:rtl/>
        </w:rPr>
        <w:t xml:space="preserve"> הביא</w:t>
      </w:r>
      <w:r w:rsidRPr="00586225">
        <w:rPr>
          <w:rFonts w:eastAsia="Calibri"/>
          <w:rtl/>
        </w:rPr>
        <w:t xml:space="preserve"> </w:t>
      </w:r>
      <w:r w:rsidRPr="00586225">
        <w:rPr>
          <w:rFonts w:eastAsia="Calibri" w:hint="cs"/>
          <w:rtl/>
        </w:rPr>
        <w:t>ל</w:t>
      </w:r>
      <w:r w:rsidRPr="00586225">
        <w:rPr>
          <w:rFonts w:eastAsia="Calibri"/>
          <w:rtl/>
        </w:rPr>
        <w:t>עיכוב</w:t>
      </w:r>
      <w:r w:rsidRPr="00586225">
        <w:rPr>
          <w:rFonts w:eastAsia="Calibri" w:hint="cs"/>
          <w:rtl/>
        </w:rPr>
        <w:t>ים</w:t>
      </w:r>
      <w:r w:rsidRPr="00586225">
        <w:rPr>
          <w:rFonts w:eastAsia="Calibri"/>
          <w:rtl/>
        </w:rPr>
        <w:t xml:space="preserve"> בקבלת החלטות.</w:t>
      </w:r>
    </w:p>
    <w:p w:rsidR="00586225" w:rsidRPr="00586225" w:rsidP="002F733C">
      <w:pPr>
        <w:spacing w:line="269" w:lineRule="auto"/>
        <w:rPr>
          <w:rFonts w:eastAsia="Calibri"/>
        </w:rPr>
      </w:pPr>
    </w:p>
    <w:p w:rsidR="00586225" w:rsidRPr="00586225" w:rsidP="002F733C">
      <w:pPr>
        <w:numPr>
          <w:ilvl w:val="0"/>
          <w:numId w:val="12"/>
        </w:numPr>
        <w:spacing w:line="269" w:lineRule="auto"/>
        <w:contextualSpacing/>
        <w:rPr>
          <w:rFonts w:eastAsia="Calibri"/>
        </w:rPr>
      </w:pPr>
      <w:r w:rsidRPr="00586225">
        <w:rPr>
          <w:rFonts w:eastAsia="Calibri"/>
          <w:rtl/>
        </w:rPr>
        <w:t xml:space="preserve">שיקולים </w:t>
      </w:r>
      <w:r w:rsidRPr="00586225">
        <w:rPr>
          <w:rFonts w:eastAsia="Calibri" w:hint="cs"/>
          <w:rtl/>
        </w:rPr>
        <w:t>הנוגעים ל</w:t>
      </w:r>
      <w:r w:rsidRPr="00586225">
        <w:rPr>
          <w:rFonts w:eastAsia="Calibri"/>
          <w:rtl/>
        </w:rPr>
        <w:t>סדר</w:t>
      </w:r>
      <w:r w:rsidRPr="00586225">
        <w:rPr>
          <w:rFonts w:eastAsia="Calibri" w:hint="cs"/>
          <w:rtl/>
        </w:rPr>
        <w:t>י</w:t>
      </w:r>
      <w:r w:rsidRPr="00586225">
        <w:rPr>
          <w:rFonts w:eastAsia="Calibri"/>
          <w:rtl/>
        </w:rPr>
        <w:t xml:space="preserve"> עדיפויות של השר ו</w:t>
      </w:r>
      <w:r w:rsidRPr="00586225">
        <w:rPr>
          <w:rFonts w:eastAsia="Calibri" w:hint="cs"/>
          <w:rtl/>
        </w:rPr>
        <w:t xml:space="preserve">של </w:t>
      </w:r>
      <w:r w:rsidRPr="00586225">
        <w:rPr>
          <w:rFonts w:eastAsia="Calibri"/>
          <w:rtl/>
        </w:rPr>
        <w:t>מנכ"ל</w:t>
      </w:r>
      <w:r w:rsidRPr="00586225">
        <w:rPr>
          <w:rFonts w:eastAsia="Calibri" w:hint="cs"/>
          <w:rtl/>
        </w:rPr>
        <w:t xml:space="preserve"> משרד הפנים</w:t>
      </w:r>
      <w:r w:rsidRPr="00586225">
        <w:rPr>
          <w:rFonts w:eastAsia="Calibri"/>
          <w:rtl/>
        </w:rPr>
        <w:t xml:space="preserve"> בטיפול בנושא.</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eastAsia"/>
          <w:b/>
          <w:bCs/>
          <w:rtl/>
        </w:rPr>
        <w:t>משרד</w:t>
      </w:r>
      <w:r w:rsidRPr="00586225">
        <w:rPr>
          <w:rFonts w:eastAsia="Calibri"/>
          <w:b/>
          <w:bCs/>
          <w:rtl/>
        </w:rPr>
        <w:t xml:space="preserve"> מבקר המדינה ממליץ למשרד הפנים </w:t>
      </w:r>
      <w:r w:rsidRPr="00586225">
        <w:rPr>
          <w:rFonts w:eastAsia="Calibri" w:hint="eastAsia"/>
          <w:b/>
          <w:bCs/>
          <w:rtl/>
        </w:rPr>
        <w:t>ל</w:t>
      </w:r>
      <w:r w:rsidRPr="00586225">
        <w:rPr>
          <w:rFonts w:eastAsia="Calibri" w:hint="cs"/>
          <w:b/>
          <w:bCs/>
          <w:rtl/>
        </w:rPr>
        <w:t xml:space="preserve">בחון צעדים שיסייעו לפשט ולייעל את תהליך הטיפול בבקשות לחלוקת הכנסות, כדי לקצר את לוחות הזמנים ממועד </w:t>
      </w:r>
      <w:r w:rsidRPr="00586225">
        <w:rPr>
          <w:rFonts w:eastAsia="Calibri"/>
          <w:b/>
          <w:bCs/>
          <w:rtl/>
        </w:rPr>
        <w:t xml:space="preserve">מתן כתב </w:t>
      </w:r>
      <w:r w:rsidRPr="00586225">
        <w:rPr>
          <w:rFonts w:eastAsia="Calibri" w:hint="cs"/>
          <w:b/>
          <w:bCs/>
          <w:rtl/>
        </w:rPr>
        <w:t>ה</w:t>
      </w:r>
      <w:r w:rsidRPr="00586225">
        <w:rPr>
          <w:rFonts w:eastAsia="Calibri"/>
          <w:b/>
          <w:bCs/>
          <w:rtl/>
        </w:rPr>
        <w:t xml:space="preserve">מינוי </w:t>
      </w:r>
      <w:r w:rsidRPr="00586225">
        <w:rPr>
          <w:rFonts w:eastAsia="Calibri" w:hint="cs"/>
          <w:b/>
          <w:bCs/>
          <w:rtl/>
        </w:rPr>
        <w:t>ועד להכרעה בהן</w:t>
      </w:r>
      <w:r w:rsidRPr="00586225">
        <w:rPr>
          <w:rFonts w:eastAsia="Calibri"/>
          <w:b/>
          <w:bCs/>
          <w:rtl/>
        </w:rPr>
        <w:t>.</w:t>
      </w:r>
    </w:p>
    <w:p w:rsidR="00586225" w:rsidRPr="00586225" w:rsidP="002F733C">
      <w:pPr>
        <w:keepNext/>
        <w:keepLines/>
        <w:spacing w:line="269" w:lineRule="auto"/>
        <w:outlineLvl w:val="3"/>
        <w:rPr>
          <w:rFonts w:eastAsia="Times New Roman"/>
          <w:bCs/>
          <w:szCs w:val="26"/>
          <w:rtl/>
        </w:rPr>
      </w:pPr>
      <w:r w:rsidRPr="00586225">
        <w:rPr>
          <w:rFonts w:eastAsia="Times New Roman" w:hint="cs"/>
          <w:bCs/>
          <w:szCs w:val="26"/>
          <w:rtl/>
        </w:rPr>
        <w:t>בוסתאן אל-מרג'</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המועצה האזורית </w:t>
      </w:r>
      <w:r w:rsidRPr="00586225">
        <w:rPr>
          <w:rFonts w:eastAsia="Calibri"/>
          <w:b/>
          <w:bCs/>
          <w:rtl/>
        </w:rPr>
        <w:t>בוסת</w:t>
      </w:r>
      <w:r w:rsidRPr="00586225">
        <w:rPr>
          <w:rFonts w:eastAsia="Calibri" w:hint="eastAsia"/>
          <w:b/>
          <w:bCs/>
          <w:rtl/>
        </w:rPr>
        <w:t>א</w:t>
      </w:r>
      <w:r w:rsidRPr="00586225">
        <w:rPr>
          <w:rFonts w:eastAsia="Calibri"/>
          <w:b/>
          <w:bCs/>
          <w:rtl/>
        </w:rPr>
        <w:t>ן אל-מרג'</w:t>
      </w:r>
      <w:r w:rsidRPr="00586225">
        <w:rPr>
          <w:rFonts w:eastAsia="Calibri"/>
          <w:rtl/>
        </w:rPr>
        <w:t xml:space="preserve"> הוקמה בשנת 2001 </w:t>
      </w:r>
      <w:r w:rsidRPr="00586225">
        <w:rPr>
          <w:rFonts w:eastAsia="Calibri" w:hint="cs"/>
          <w:rtl/>
        </w:rPr>
        <w:t xml:space="preserve">בעקבות </w:t>
      </w:r>
      <w:r w:rsidRPr="00586225">
        <w:rPr>
          <w:rFonts w:eastAsia="Calibri"/>
          <w:rtl/>
        </w:rPr>
        <w:t>פירוק המועצה האזורית נוף הגלי</w:t>
      </w:r>
      <w:r w:rsidRPr="00586225">
        <w:rPr>
          <w:rFonts w:eastAsia="Calibri" w:hint="cs"/>
          <w:rtl/>
        </w:rPr>
        <w:t>ל ופיצולה לשתי מועצות אזוריות: אל</w:t>
      </w:r>
      <w:r w:rsidR="00ED38E8">
        <w:rPr>
          <w:rFonts w:eastAsia="Calibri" w:hint="cs"/>
          <w:rtl/>
        </w:rPr>
        <w:t>-</w:t>
      </w:r>
      <w:r w:rsidRPr="00586225">
        <w:rPr>
          <w:rFonts w:eastAsia="Calibri" w:hint="cs"/>
          <w:rtl/>
        </w:rPr>
        <w:t>בטוף ו</w:t>
      </w:r>
      <w:r w:rsidRPr="00586225">
        <w:rPr>
          <w:rFonts w:eastAsia="Calibri" w:hint="cs"/>
          <w:b/>
          <w:bCs/>
          <w:rtl/>
        </w:rPr>
        <w:t>בוסתאן אל-מרג'</w:t>
      </w:r>
      <w:r w:rsidRPr="00586225">
        <w:rPr>
          <w:rFonts w:eastAsia="Calibri" w:hint="cs"/>
          <w:rtl/>
        </w:rPr>
        <w:t>.</w:t>
      </w:r>
      <w:r w:rsidRPr="00586225">
        <w:rPr>
          <w:rFonts w:eastAsia="Calibri"/>
          <w:rtl/>
        </w:rPr>
        <w:t xml:space="preserve"> במועצה </w:t>
      </w:r>
      <w:r w:rsidRPr="00586225">
        <w:rPr>
          <w:rFonts w:eastAsia="Calibri" w:hint="cs"/>
          <w:rtl/>
        </w:rPr>
        <w:t>ארבעה י</w:t>
      </w:r>
      <w:r w:rsidRPr="00586225">
        <w:rPr>
          <w:rFonts w:eastAsia="Calibri"/>
          <w:rtl/>
        </w:rPr>
        <w:t>ישובים: דחי, נין</w:t>
      </w:r>
      <w:r w:rsidRPr="00586225">
        <w:rPr>
          <w:rFonts w:eastAsia="Calibri" w:hint="cs"/>
          <w:rtl/>
        </w:rPr>
        <w:t>,</w:t>
      </w:r>
      <w:r w:rsidRPr="00586225">
        <w:rPr>
          <w:rFonts w:eastAsia="Calibri"/>
          <w:rtl/>
        </w:rPr>
        <w:t xml:space="preserve"> סולם ו</w:t>
      </w:r>
      <w:r w:rsidRPr="00586225">
        <w:rPr>
          <w:rFonts w:eastAsia="Calibri" w:hint="cs"/>
          <w:rtl/>
        </w:rPr>
        <w:t xml:space="preserve">כפר </w:t>
      </w:r>
      <w:r w:rsidRPr="00586225">
        <w:rPr>
          <w:rFonts w:eastAsia="Calibri"/>
          <w:rtl/>
        </w:rPr>
        <w:t>מ</w:t>
      </w:r>
      <w:r w:rsidRPr="00586225">
        <w:rPr>
          <w:rFonts w:eastAsia="Calibri" w:hint="cs"/>
          <w:rtl/>
        </w:rPr>
        <w:t>צר. נכון לאוקטובר 2025</w:t>
      </w:r>
      <w:r w:rsidRPr="00586225">
        <w:rPr>
          <w:rFonts w:eastAsia="Calibri"/>
          <w:rtl/>
        </w:rPr>
        <w:t xml:space="preserve"> </w:t>
      </w:r>
      <w:r w:rsidRPr="00586225">
        <w:rPr>
          <w:rFonts w:eastAsia="Calibri" w:hint="cs"/>
          <w:rtl/>
        </w:rPr>
        <w:t xml:space="preserve">אוכלוסיית </w:t>
      </w:r>
      <w:r w:rsidRPr="00586225">
        <w:rPr>
          <w:rFonts w:eastAsia="Calibri"/>
          <w:rtl/>
        </w:rPr>
        <w:t>המועצה מונה</w:t>
      </w:r>
      <w:r w:rsidRPr="00586225">
        <w:rPr>
          <w:rFonts w:eastAsia="Calibri" w:hint="cs"/>
          <w:rtl/>
        </w:rPr>
        <w:t xml:space="preserve"> </w:t>
      </w:r>
      <w:r w:rsidRPr="00586225">
        <w:rPr>
          <w:rFonts w:eastAsia="Calibri"/>
          <w:rtl/>
        </w:rPr>
        <w:t>כ</w:t>
      </w:r>
      <w:r w:rsidRPr="00586225">
        <w:rPr>
          <w:rFonts w:eastAsia="Calibri" w:hint="cs"/>
          <w:rtl/>
        </w:rPr>
        <w:t xml:space="preserve">-8,680 </w:t>
      </w:r>
      <w:r w:rsidRPr="00586225">
        <w:rPr>
          <w:rFonts w:eastAsia="Calibri"/>
          <w:rtl/>
        </w:rPr>
        <w:t>תושבים</w:t>
      </w:r>
      <w:r w:rsidRPr="00586225">
        <w:rPr>
          <w:rFonts w:eastAsia="Calibri" w:hint="cs"/>
          <w:rtl/>
        </w:rPr>
        <w:t xml:space="preserve">, ותחום שיפוטה משתרע על </w:t>
      </w:r>
      <w:r w:rsidRPr="00586225">
        <w:rPr>
          <w:rFonts w:eastAsia="Calibri"/>
          <w:rtl/>
        </w:rPr>
        <w:t>כ</w:t>
      </w:r>
      <w:r w:rsidRPr="00586225">
        <w:rPr>
          <w:rFonts w:eastAsia="Calibri" w:hint="cs"/>
          <w:rtl/>
        </w:rPr>
        <w:t xml:space="preserve">-8,990 </w:t>
      </w:r>
      <w:r w:rsidRPr="00586225">
        <w:rPr>
          <w:rFonts w:eastAsia="Calibri"/>
          <w:rtl/>
        </w:rPr>
        <w:t>דונם</w:t>
      </w:r>
      <w:r w:rsidRPr="00586225">
        <w:rPr>
          <w:rFonts w:eastAsia="Calibri" w:hint="cs"/>
          <w:rtl/>
        </w:rPr>
        <w:t xml:space="preserve"> ללא רצף טריטוריאלי בין יישוביה. </w:t>
      </w:r>
      <w:r w:rsidRPr="00586225">
        <w:rPr>
          <w:rFonts w:eastAsia="Calibri"/>
          <w:rtl/>
        </w:rPr>
        <w:t>המועצה מדורגת באשכול חברתי</w:t>
      </w:r>
      <w:r w:rsidRPr="00586225">
        <w:rPr>
          <w:rFonts w:eastAsia="Calibri" w:hint="cs"/>
          <w:rtl/>
        </w:rPr>
        <w:t>-</w:t>
      </w:r>
      <w:r w:rsidRPr="00586225">
        <w:rPr>
          <w:rFonts w:eastAsia="Calibri"/>
          <w:rtl/>
        </w:rPr>
        <w:t>כלכלי</w:t>
      </w:r>
      <w:r w:rsidRPr="00586225">
        <w:rPr>
          <w:rFonts w:eastAsia="Calibri" w:hint="cs"/>
          <w:rtl/>
        </w:rPr>
        <w:t xml:space="preserve"> 3 (מתוך 10). למועצה אין אזור תעשייה, ועיקר הכנסותיה מארנונה </w:t>
      </w:r>
      <w:r w:rsidRPr="00586225">
        <w:rPr>
          <w:rFonts w:eastAsia="Calibri"/>
          <w:rtl/>
        </w:rPr>
        <w:t>(כ-</w:t>
      </w:r>
      <w:r w:rsidRPr="00586225">
        <w:rPr>
          <w:rFonts w:eastAsia="Calibri" w:hint="cs"/>
          <w:rtl/>
        </w:rPr>
        <w:t>87%</w:t>
      </w:r>
      <w:r w:rsidRPr="00586225">
        <w:rPr>
          <w:rFonts w:eastAsia="Calibri"/>
          <w:rtl/>
        </w:rPr>
        <w:t>)</w:t>
      </w:r>
      <w:r w:rsidRPr="00586225">
        <w:rPr>
          <w:rFonts w:eastAsia="Calibri" w:hint="cs"/>
          <w:rtl/>
        </w:rPr>
        <w:t xml:space="preserve"> מקורן מארנונה למגורים.</w:t>
      </w:r>
    </w:p>
    <w:p w:rsidR="00586225" w:rsidRPr="00586225" w:rsidP="002F733C">
      <w:pPr>
        <w:spacing w:line="269" w:lineRule="auto"/>
        <w:rPr>
          <w:rFonts w:eastAsia="Calibri"/>
          <w:szCs w:val="20"/>
          <w:rtl/>
        </w:rPr>
      </w:pPr>
    </w:p>
    <w:p w:rsidR="00586225" w:rsidRPr="00586225" w:rsidP="002F733C">
      <w:pPr>
        <w:keepNext/>
        <w:keepLines/>
        <w:spacing w:line="269" w:lineRule="auto"/>
        <w:outlineLvl w:val="4"/>
        <w:rPr>
          <w:rFonts w:eastAsia="Times New Roman"/>
          <w:bCs/>
          <w:spacing w:val="40"/>
          <w:rtl/>
        </w:rPr>
      </w:pPr>
      <w:r w:rsidRPr="00586225">
        <w:rPr>
          <w:rFonts w:eastAsia="Times New Roman" w:hint="cs"/>
          <w:bCs/>
          <w:spacing w:val="40"/>
          <w:rtl/>
        </w:rPr>
        <w:t>בקשה לחלוקת הכנסות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לאחר הקמתה, יזמה המועצה</w:t>
      </w:r>
      <w:r w:rsidRPr="00586225">
        <w:rPr>
          <w:rFonts w:eastAsia="Calibri" w:hint="cs"/>
          <w:rtl/>
        </w:rPr>
        <w:t xml:space="preserve"> </w:t>
      </w:r>
      <w:r w:rsidRPr="00586225">
        <w:rPr>
          <w:rFonts w:eastAsia="Calibri" w:hint="cs"/>
          <w:rtl/>
        </w:rPr>
        <w:t>בשנת 2006, מהלך לחלוקת הכנסות מאזור התעשייה אלון תבור הנמצא בתחום שיפוטה של המועצה האזורית השכנה עמק יזרעאל</w:t>
      </w:r>
      <w:r>
        <w:rPr>
          <w:rFonts w:eastAsia="Calibri"/>
          <w:vertAlign w:val="superscript"/>
          <w:rtl/>
        </w:rPr>
        <w:footnoteReference w:id="11"/>
      </w:r>
      <w:r w:rsidRPr="00586225">
        <w:rPr>
          <w:rFonts w:eastAsia="Calibri" w:hint="cs"/>
          <w:rtl/>
        </w:rPr>
        <w:t xml:space="preserve"> והמנוהל על ידי </w:t>
      </w:r>
      <w:r w:rsidRPr="00586225">
        <w:rPr>
          <w:rFonts w:eastAsia="Calibri"/>
          <w:rtl/>
        </w:rPr>
        <w:t>מ</w:t>
      </w:r>
      <w:r w:rsidRPr="00586225">
        <w:rPr>
          <w:rFonts w:eastAsia="Calibri" w:hint="cs"/>
          <w:rtl/>
        </w:rPr>
        <w:t>י</w:t>
      </w:r>
      <w:r w:rsidRPr="00586225">
        <w:rPr>
          <w:rFonts w:eastAsia="Calibri"/>
          <w:rtl/>
        </w:rPr>
        <w:t xml:space="preserve">נהלת אלון תבור </w:t>
      </w:r>
      <w:r w:rsidRPr="00586225">
        <w:rPr>
          <w:rFonts w:eastAsia="Calibri" w:hint="cs"/>
          <w:rtl/>
        </w:rPr>
        <w:t>ש</w:t>
      </w:r>
      <w:r w:rsidRPr="00586225">
        <w:rPr>
          <w:rFonts w:eastAsia="Calibri"/>
          <w:rtl/>
        </w:rPr>
        <w:t xml:space="preserve">הוקמה </w:t>
      </w:r>
      <w:r w:rsidRPr="00586225">
        <w:rPr>
          <w:rFonts w:eastAsia="Calibri" w:hint="cs"/>
          <w:rtl/>
        </w:rPr>
        <w:t>ב</w:t>
      </w:r>
      <w:r w:rsidRPr="00586225">
        <w:rPr>
          <w:rFonts w:eastAsia="Calibri"/>
          <w:rtl/>
        </w:rPr>
        <w:t>שנת 2000 על ידי עיריית עפולה ו</w:t>
      </w:r>
      <w:r w:rsidRPr="00586225">
        <w:rPr>
          <w:rFonts w:eastAsia="Calibri" w:hint="cs"/>
          <w:rtl/>
        </w:rPr>
        <w:t>ה</w:t>
      </w:r>
      <w:r w:rsidRPr="00586225">
        <w:rPr>
          <w:rFonts w:eastAsia="Calibri"/>
          <w:rtl/>
        </w:rPr>
        <w:t>מו</w:t>
      </w:r>
      <w:r w:rsidRPr="00586225">
        <w:rPr>
          <w:rFonts w:eastAsia="Calibri" w:hint="cs"/>
          <w:rtl/>
        </w:rPr>
        <w:t>עצה ה</w:t>
      </w:r>
      <w:r w:rsidRPr="00586225">
        <w:rPr>
          <w:rFonts w:eastAsia="Calibri"/>
          <w:rtl/>
        </w:rPr>
        <w:t>אז</w:t>
      </w:r>
      <w:r w:rsidRPr="00586225">
        <w:rPr>
          <w:rFonts w:eastAsia="Calibri" w:hint="cs"/>
          <w:rtl/>
        </w:rPr>
        <w:t>ורית</w:t>
      </w:r>
      <w:r w:rsidRPr="00586225">
        <w:rPr>
          <w:rFonts w:eastAsia="Calibri"/>
          <w:rtl/>
        </w:rPr>
        <w:t xml:space="preserve"> עמק יזרעאל</w:t>
      </w:r>
      <w:r w:rsidRPr="00586225">
        <w:rPr>
          <w:rFonts w:eastAsia="Calibri" w:hint="cs"/>
          <w:rtl/>
        </w:rPr>
        <w:t>.</w:t>
      </w:r>
      <w:r w:rsidRPr="00586225">
        <w:rPr>
          <w:rFonts w:eastAsia="Calibri"/>
          <w:rtl/>
        </w:rPr>
        <w:t xml:space="preserve"> </w:t>
      </w:r>
      <w:r w:rsidRPr="00586225">
        <w:rPr>
          <w:rFonts w:eastAsia="Calibri" w:hint="cs"/>
          <w:rtl/>
        </w:rPr>
        <w:t>ב</w:t>
      </w:r>
      <w:r w:rsidRPr="00586225">
        <w:rPr>
          <w:rFonts w:eastAsia="Calibri"/>
          <w:rtl/>
        </w:rPr>
        <w:t xml:space="preserve">שיחות </w:t>
      </w:r>
      <w:r w:rsidRPr="00586225">
        <w:rPr>
          <w:rFonts w:eastAsia="Calibri" w:hint="cs"/>
          <w:rtl/>
        </w:rPr>
        <w:t xml:space="preserve">שהתקיימו </w:t>
      </w:r>
      <w:r w:rsidRPr="00586225">
        <w:rPr>
          <w:rFonts w:eastAsia="Calibri"/>
          <w:rtl/>
        </w:rPr>
        <w:t xml:space="preserve">בין </w:t>
      </w:r>
      <w:r w:rsidRPr="00586225">
        <w:rPr>
          <w:rFonts w:eastAsia="Calibri" w:hint="cs"/>
          <w:rtl/>
        </w:rPr>
        <w:t>ה</w:t>
      </w:r>
      <w:r w:rsidRPr="00586225">
        <w:rPr>
          <w:rFonts w:eastAsia="Calibri"/>
          <w:rtl/>
        </w:rPr>
        <w:t>מו</w:t>
      </w:r>
      <w:r w:rsidRPr="00586225">
        <w:rPr>
          <w:rFonts w:eastAsia="Calibri" w:hint="cs"/>
          <w:rtl/>
        </w:rPr>
        <w:t>עצה ה</w:t>
      </w:r>
      <w:r w:rsidRPr="00586225">
        <w:rPr>
          <w:rFonts w:eastAsia="Calibri"/>
          <w:rtl/>
        </w:rPr>
        <w:t>אז</w:t>
      </w:r>
      <w:r w:rsidRPr="00586225">
        <w:rPr>
          <w:rFonts w:eastAsia="Calibri" w:hint="cs"/>
          <w:rtl/>
        </w:rPr>
        <w:t>ורית</w:t>
      </w:r>
      <w:r w:rsidRPr="00586225">
        <w:rPr>
          <w:rFonts w:eastAsia="Calibri"/>
          <w:rtl/>
        </w:rPr>
        <w:t xml:space="preserve"> עמק יזרעאל ועיריית עפולה </w:t>
      </w:r>
      <w:r w:rsidRPr="00586225">
        <w:rPr>
          <w:rFonts w:eastAsia="Calibri" w:hint="cs"/>
          <w:rtl/>
        </w:rPr>
        <w:t>ו</w:t>
      </w:r>
      <w:r w:rsidRPr="00586225">
        <w:rPr>
          <w:rFonts w:eastAsia="Calibri"/>
          <w:rtl/>
        </w:rPr>
        <w:t xml:space="preserve">בין </w:t>
      </w:r>
      <w:r w:rsidRPr="00586225">
        <w:rPr>
          <w:rFonts w:eastAsia="Calibri" w:hint="cs"/>
          <w:rtl/>
        </w:rPr>
        <w:t>ה</w:t>
      </w:r>
      <w:r w:rsidRPr="00586225">
        <w:rPr>
          <w:rFonts w:eastAsia="Calibri"/>
          <w:rtl/>
        </w:rPr>
        <w:t>מו</w:t>
      </w:r>
      <w:r w:rsidRPr="00586225">
        <w:rPr>
          <w:rFonts w:eastAsia="Calibri" w:hint="cs"/>
          <w:rtl/>
        </w:rPr>
        <w:t>עצה ה</w:t>
      </w:r>
      <w:r w:rsidRPr="00586225">
        <w:rPr>
          <w:rFonts w:eastAsia="Calibri"/>
          <w:rtl/>
        </w:rPr>
        <w:t>אז</w:t>
      </w:r>
      <w:r w:rsidRPr="00586225">
        <w:rPr>
          <w:rFonts w:eastAsia="Calibri" w:hint="cs"/>
          <w:rtl/>
        </w:rPr>
        <w:t>ורית</w:t>
      </w:r>
      <w:r w:rsidRPr="00586225">
        <w:rPr>
          <w:rFonts w:eastAsia="Calibri"/>
          <w:rtl/>
        </w:rPr>
        <w:t xml:space="preserve"> </w:t>
      </w:r>
      <w:r w:rsidRPr="00586225">
        <w:rPr>
          <w:rFonts w:eastAsia="Calibri"/>
          <w:b/>
          <w:bCs/>
          <w:rtl/>
        </w:rPr>
        <w:t>בוסת</w:t>
      </w:r>
      <w:r w:rsidRPr="00586225">
        <w:rPr>
          <w:rFonts w:eastAsia="Calibri" w:hint="cs"/>
          <w:b/>
          <w:bCs/>
          <w:rtl/>
        </w:rPr>
        <w:t>א</w:t>
      </w:r>
      <w:r w:rsidRPr="00586225">
        <w:rPr>
          <w:rFonts w:eastAsia="Calibri"/>
          <w:b/>
          <w:bCs/>
          <w:rtl/>
        </w:rPr>
        <w:t xml:space="preserve">ן </w:t>
      </w:r>
      <w:r w:rsidR="009E2C47">
        <w:rPr>
          <w:rFonts w:eastAsia="Calibri"/>
          <w:b/>
          <w:bCs/>
          <w:rtl/>
        </w:rPr>
        <w:br/>
      </w:r>
      <w:r w:rsidRPr="00586225">
        <w:rPr>
          <w:rFonts w:eastAsia="Calibri"/>
          <w:b/>
          <w:bCs/>
          <w:rtl/>
        </w:rPr>
        <w:t>אל</w:t>
      </w:r>
      <w:r w:rsidRPr="00586225">
        <w:rPr>
          <w:rFonts w:eastAsia="Calibri" w:hint="cs"/>
          <w:b/>
          <w:bCs/>
          <w:rtl/>
        </w:rPr>
        <w:t>-</w:t>
      </w:r>
      <w:r w:rsidRPr="00586225">
        <w:rPr>
          <w:rFonts w:eastAsia="Calibri"/>
          <w:b/>
          <w:bCs/>
          <w:rtl/>
        </w:rPr>
        <w:t>מרג'</w:t>
      </w:r>
      <w:r w:rsidRPr="00586225">
        <w:rPr>
          <w:rFonts w:eastAsia="Calibri"/>
          <w:rtl/>
        </w:rPr>
        <w:t xml:space="preserve"> </w:t>
      </w:r>
      <w:r w:rsidRPr="00586225">
        <w:rPr>
          <w:rFonts w:eastAsia="Calibri" w:hint="cs"/>
          <w:rtl/>
        </w:rPr>
        <w:t>הוצע ל</w:t>
      </w:r>
      <w:r w:rsidRPr="00586225">
        <w:rPr>
          <w:rFonts w:eastAsia="Calibri"/>
          <w:rtl/>
        </w:rPr>
        <w:t xml:space="preserve">מועצה </w:t>
      </w:r>
      <w:r w:rsidRPr="00586225">
        <w:rPr>
          <w:rFonts w:eastAsia="Calibri" w:hint="cs"/>
          <w:rtl/>
        </w:rPr>
        <w:t>לה</w:t>
      </w:r>
      <w:r w:rsidRPr="00586225">
        <w:rPr>
          <w:rFonts w:eastAsia="Calibri"/>
          <w:rtl/>
        </w:rPr>
        <w:t>צטרף למ</w:t>
      </w:r>
      <w:r w:rsidRPr="00586225">
        <w:rPr>
          <w:rFonts w:eastAsia="Calibri" w:hint="cs"/>
          <w:rtl/>
        </w:rPr>
        <w:t>י</w:t>
      </w:r>
      <w:r w:rsidRPr="00586225">
        <w:rPr>
          <w:rFonts w:eastAsia="Calibri"/>
          <w:rtl/>
        </w:rPr>
        <w:t xml:space="preserve">נהלת אלון תבור, </w:t>
      </w:r>
      <w:r w:rsidRPr="00586225">
        <w:rPr>
          <w:rFonts w:eastAsia="Calibri" w:hint="cs"/>
          <w:rtl/>
        </w:rPr>
        <w:t xml:space="preserve">בתנאי שתעביר לשיפוט המועצה האזורית עמק יזרעאל שטח של כ-216 דונם, המצוי בתחום שיפוטה והסמוך לאזור התעשייה, לצורך הרחבת אזור התעשייה. הצעה זו לא </w:t>
      </w:r>
      <w:r w:rsidRPr="00586225">
        <w:rPr>
          <w:rFonts w:eastAsia="Calibri"/>
          <w:rtl/>
        </w:rPr>
        <w:t>יצא</w:t>
      </w:r>
      <w:r w:rsidRPr="00586225">
        <w:rPr>
          <w:rFonts w:eastAsia="Calibri" w:hint="cs"/>
          <w:rtl/>
        </w:rPr>
        <w:t>ה</w:t>
      </w:r>
      <w:r w:rsidRPr="00586225">
        <w:rPr>
          <w:rFonts w:eastAsia="Calibri"/>
          <w:rtl/>
        </w:rPr>
        <w:t xml:space="preserve"> לפועל בשל </w:t>
      </w:r>
      <w:r w:rsidRPr="00586225">
        <w:rPr>
          <w:rFonts w:eastAsia="Calibri" w:hint="cs"/>
          <w:rtl/>
        </w:rPr>
        <w:t>התנגדות</w:t>
      </w:r>
      <w:r w:rsidRPr="00586225">
        <w:rPr>
          <w:rFonts w:eastAsia="Calibri"/>
          <w:rtl/>
        </w:rPr>
        <w:t xml:space="preserve"> המועצה האזורית </w:t>
      </w:r>
      <w:r w:rsidRPr="00586225">
        <w:rPr>
          <w:rFonts w:eastAsia="Calibri"/>
          <w:b/>
          <w:bCs/>
          <w:rtl/>
        </w:rPr>
        <w:t>בוסת</w:t>
      </w:r>
      <w:r w:rsidRPr="00586225">
        <w:rPr>
          <w:rFonts w:eastAsia="Calibri" w:hint="cs"/>
          <w:b/>
          <w:bCs/>
          <w:rtl/>
        </w:rPr>
        <w:t>א</w:t>
      </w:r>
      <w:r w:rsidRPr="00586225">
        <w:rPr>
          <w:rFonts w:eastAsia="Calibri"/>
          <w:b/>
          <w:bCs/>
          <w:rtl/>
        </w:rPr>
        <w:t>ן אל</w:t>
      </w:r>
      <w:r w:rsidRPr="00586225">
        <w:rPr>
          <w:rFonts w:eastAsia="Calibri" w:hint="cs"/>
          <w:b/>
          <w:bCs/>
          <w:rtl/>
        </w:rPr>
        <w:t>-</w:t>
      </w:r>
      <w:r w:rsidRPr="00586225">
        <w:rPr>
          <w:rFonts w:eastAsia="Calibri"/>
          <w:b/>
          <w:bCs/>
          <w:rtl/>
        </w:rPr>
        <w:t>מרג'</w:t>
      </w:r>
      <w:r w:rsidRPr="00586225">
        <w:rPr>
          <w:rFonts w:eastAsia="Calibri"/>
          <w:rtl/>
        </w:rPr>
        <w:t xml:space="preserve"> </w:t>
      </w:r>
      <w:r w:rsidRPr="00586225">
        <w:rPr>
          <w:rFonts w:eastAsia="Calibri" w:hint="cs"/>
          <w:rtl/>
        </w:rPr>
        <w:t>להעברת השטח האמור.</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במאי 2014 הגישה </w:t>
      </w:r>
      <w:r w:rsidRPr="00586225">
        <w:rPr>
          <w:rFonts w:eastAsia="Calibri"/>
          <w:rtl/>
        </w:rPr>
        <w:t xml:space="preserve">המועצה האזורית </w:t>
      </w:r>
      <w:r w:rsidRPr="00586225">
        <w:rPr>
          <w:rFonts w:eastAsia="Calibri"/>
          <w:b/>
          <w:bCs/>
          <w:rtl/>
        </w:rPr>
        <w:t>בוסתאן אל-מרג'</w:t>
      </w:r>
      <w:r w:rsidRPr="00586225">
        <w:rPr>
          <w:rFonts w:eastAsia="Calibri" w:hint="cs"/>
          <w:rtl/>
        </w:rPr>
        <w:t xml:space="preserve"> למשרד הפנים בקשה לחלוקת הכנסות, ובעקבותיה </w:t>
      </w:r>
      <w:r w:rsidRPr="00586225">
        <w:rPr>
          <w:rFonts w:eastAsia="Calibri"/>
          <w:rtl/>
        </w:rPr>
        <w:t>מינה</w:t>
      </w:r>
      <w:r w:rsidRPr="00586225">
        <w:rPr>
          <w:rFonts w:eastAsia="Calibri" w:hint="cs"/>
          <w:rtl/>
        </w:rPr>
        <w:t xml:space="preserve"> </w:t>
      </w:r>
      <w:r w:rsidRPr="00586225">
        <w:rPr>
          <w:rFonts w:eastAsia="Calibri"/>
          <w:rtl/>
        </w:rPr>
        <w:t>מנכ"ל משרד הפנים ועדת חקירה לב</w:t>
      </w:r>
      <w:r w:rsidRPr="00586225">
        <w:rPr>
          <w:rFonts w:eastAsia="Calibri" w:hint="cs"/>
          <w:rtl/>
        </w:rPr>
        <w:t>חינ</w:t>
      </w:r>
      <w:r w:rsidRPr="00586225">
        <w:rPr>
          <w:rFonts w:eastAsia="Calibri"/>
          <w:rtl/>
        </w:rPr>
        <w:t xml:space="preserve">ת </w:t>
      </w:r>
      <w:r w:rsidRPr="00586225">
        <w:rPr>
          <w:rFonts w:eastAsia="Calibri" w:hint="cs"/>
          <w:rtl/>
        </w:rPr>
        <w:t xml:space="preserve">שינוי </w:t>
      </w:r>
      <w:r w:rsidRPr="00586225">
        <w:rPr>
          <w:rFonts w:eastAsia="Calibri"/>
          <w:rtl/>
        </w:rPr>
        <w:t>מעמד</w:t>
      </w:r>
      <w:r w:rsidRPr="00586225">
        <w:rPr>
          <w:rFonts w:eastAsia="Calibri" w:hint="cs"/>
          <w:rtl/>
        </w:rPr>
        <w:t>ה</w:t>
      </w:r>
      <w:r w:rsidRPr="00586225">
        <w:rPr>
          <w:rFonts w:eastAsia="Calibri"/>
          <w:rtl/>
        </w:rPr>
        <w:t xml:space="preserve"> </w:t>
      </w:r>
      <w:r w:rsidRPr="00586225">
        <w:rPr>
          <w:rFonts w:eastAsia="Calibri" w:hint="cs"/>
          <w:rtl/>
        </w:rPr>
        <w:t>ה</w:t>
      </w:r>
      <w:r w:rsidRPr="00586225">
        <w:rPr>
          <w:rFonts w:eastAsia="Calibri"/>
          <w:rtl/>
        </w:rPr>
        <w:t>מוניציפאלי של ה</w:t>
      </w:r>
      <w:r w:rsidRPr="00586225">
        <w:rPr>
          <w:rFonts w:eastAsia="Calibri" w:hint="cs"/>
          <w:rtl/>
        </w:rPr>
        <w:t>מועצה, ממועצה אזורית למועצה מקומית,</w:t>
      </w:r>
      <w:r w:rsidRPr="00586225">
        <w:rPr>
          <w:rFonts w:eastAsia="Calibri"/>
          <w:rtl/>
        </w:rPr>
        <w:t xml:space="preserve"> וכן </w:t>
      </w:r>
      <w:r w:rsidRPr="00586225">
        <w:rPr>
          <w:rFonts w:eastAsia="Calibri" w:hint="cs"/>
          <w:rtl/>
        </w:rPr>
        <w:t xml:space="preserve">לבחינת </w:t>
      </w:r>
      <w:r w:rsidRPr="00586225">
        <w:rPr>
          <w:rFonts w:eastAsia="Calibri"/>
          <w:rtl/>
        </w:rPr>
        <w:t xml:space="preserve">חלוקת </w:t>
      </w:r>
      <w:r w:rsidRPr="00586225">
        <w:rPr>
          <w:rFonts w:eastAsia="Calibri" w:hint="cs"/>
          <w:rtl/>
        </w:rPr>
        <w:t>ה</w:t>
      </w:r>
      <w:r w:rsidRPr="00586225">
        <w:rPr>
          <w:rFonts w:eastAsia="Calibri"/>
          <w:rtl/>
        </w:rPr>
        <w:t>הכנסות באזור</w:t>
      </w:r>
      <w:r w:rsidRPr="00586225">
        <w:rPr>
          <w:rFonts w:eastAsia="Calibri" w:hint="cs"/>
          <w:rtl/>
        </w:rPr>
        <w:t xml:space="preserve"> התעשייה אלון תבור.</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באותה עת המליצה </w:t>
      </w:r>
      <w:r w:rsidRPr="00586225">
        <w:rPr>
          <w:rFonts w:eastAsia="Calibri"/>
          <w:rtl/>
        </w:rPr>
        <w:t xml:space="preserve">הוועדה על גריעת </w:t>
      </w:r>
      <w:r w:rsidRPr="00586225">
        <w:rPr>
          <w:rFonts w:eastAsia="Calibri" w:hint="cs"/>
          <w:rtl/>
        </w:rPr>
        <w:t>י</w:t>
      </w:r>
      <w:r w:rsidRPr="00586225">
        <w:rPr>
          <w:rFonts w:eastAsia="Calibri"/>
          <w:rtl/>
        </w:rPr>
        <w:t>ישובים</w:t>
      </w:r>
      <w:r w:rsidRPr="00586225">
        <w:rPr>
          <w:rFonts w:eastAsia="Calibri" w:hint="cs"/>
          <w:rtl/>
        </w:rPr>
        <w:t>,</w:t>
      </w:r>
      <w:r w:rsidRPr="00586225">
        <w:rPr>
          <w:rFonts w:eastAsia="Calibri"/>
          <w:rtl/>
        </w:rPr>
        <w:t xml:space="preserve"> </w:t>
      </w:r>
      <w:r w:rsidRPr="00586225">
        <w:rPr>
          <w:rFonts w:eastAsia="Calibri" w:hint="cs"/>
          <w:rtl/>
        </w:rPr>
        <w:t xml:space="preserve">בין היתר </w:t>
      </w:r>
      <w:r w:rsidRPr="00586225">
        <w:rPr>
          <w:rFonts w:eastAsia="Calibri"/>
          <w:rtl/>
        </w:rPr>
        <w:t>מהמועצ</w:t>
      </w:r>
      <w:r w:rsidRPr="00586225">
        <w:rPr>
          <w:rFonts w:eastAsia="Calibri" w:hint="cs"/>
          <w:rtl/>
        </w:rPr>
        <w:t>ה</w:t>
      </w:r>
      <w:r w:rsidRPr="00586225">
        <w:rPr>
          <w:rFonts w:eastAsia="Calibri"/>
          <w:rtl/>
        </w:rPr>
        <w:t xml:space="preserve"> האזורית </w:t>
      </w:r>
      <w:r w:rsidRPr="00586225">
        <w:rPr>
          <w:rFonts w:eastAsia="Calibri"/>
          <w:b/>
          <w:bCs/>
          <w:rtl/>
        </w:rPr>
        <w:t>בוס</w:t>
      </w:r>
      <w:r w:rsidRPr="00586225">
        <w:rPr>
          <w:rFonts w:eastAsia="Calibri" w:hint="cs"/>
          <w:b/>
          <w:bCs/>
          <w:rtl/>
        </w:rPr>
        <w:t>א</w:t>
      </w:r>
      <w:r w:rsidRPr="00586225">
        <w:rPr>
          <w:rFonts w:eastAsia="Calibri"/>
          <w:b/>
          <w:bCs/>
          <w:rtl/>
        </w:rPr>
        <w:t>תן אל</w:t>
      </w:r>
      <w:r w:rsidRPr="00586225">
        <w:rPr>
          <w:rFonts w:eastAsia="Calibri" w:hint="cs"/>
          <w:b/>
          <w:bCs/>
          <w:rtl/>
        </w:rPr>
        <w:t>-</w:t>
      </w:r>
      <w:r w:rsidRPr="00586225">
        <w:rPr>
          <w:rFonts w:eastAsia="Calibri"/>
          <w:b/>
          <w:bCs/>
          <w:rtl/>
        </w:rPr>
        <w:t>מרג'</w:t>
      </w:r>
      <w:r w:rsidRPr="00586225">
        <w:rPr>
          <w:rFonts w:eastAsia="Calibri"/>
          <w:rtl/>
        </w:rPr>
        <w:t xml:space="preserve">, </w:t>
      </w:r>
      <w:r w:rsidRPr="00586225">
        <w:rPr>
          <w:rFonts w:eastAsia="Calibri" w:hint="cs"/>
          <w:rtl/>
        </w:rPr>
        <w:t xml:space="preserve">על </w:t>
      </w:r>
      <w:r w:rsidRPr="00586225">
        <w:rPr>
          <w:rFonts w:eastAsia="Calibri"/>
          <w:rtl/>
        </w:rPr>
        <w:t xml:space="preserve">שינוי מעמדה המוניציפלי של </w:t>
      </w:r>
      <w:r w:rsidRPr="00586225">
        <w:rPr>
          <w:rFonts w:eastAsia="Calibri" w:hint="cs"/>
          <w:rtl/>
        </w:rPr>
        <w:t>המועצה והפיכתה למועצה מקומית</w:t>
      </w:r>
      <w:r w:rsidRPr="00586225">
        <w:rPr>
          <w:rFonts w:eastAsia="Calibri"/>
          <w:rtl/>
        </w:rPr>
        <w:t xml:space="preserve">, </w:t>
      </w:r>
      <w:r w:rsidRPr="00586225">
        <w:rPr>
          <w:rFonts w:eastAsia="Calibri" w:hint="cs"/>
          <w:rtl/>
        </w:rPr>
        <w:t xml:space="preserve">על </w:t>
      </w:r>
      <w:r w:rsidRPr="00586225">
        <w:rPr>
          <w:rFonts w:eastAsia="Calibri"/>
          <w:rtl/>
        </w:rPr>
        <w:t>העברת שטחים מ</w:t>
      </w:r>
      <w:r w:rsidRPr="00586225">
        <w:rPr>
          <w:rFonts w:eastAsia="Calibri" w:hint="cs"/>
          <w:rtl/>
        </w:rPr>
        <w:t>המועצה</w:t>
      </w:r>
      <w:r w:rsidRPr="00586225">
        <w:rPr>
          <w:rFonts w:eastAsia="Calibri"/>
          <w:rtl/>
        </w:rPr>
        <w:t xml:space="preserve"> למועצה האזורית עמק יזרעאל לצורך הרחבת אזור התעשייה אלון תבור ו</w:t>
      </w:r>
      <w:r w:rsidRPr="00586225">
        <w:rPr>
          <w:rFonts w:eastAsia="Calibri" w:hint="cs"/>
          <w:rtl/>
        </w:rPr>
        <w:t xml:space="preserve">על </w:t>
      </w:r>
      <w:r w:rsidRPr="00586225">
        <w:rPr>
          <w:rFonts w:eastAsia="Calibri"/>
          <w:rtl/>
        </w:rPr>
        <w:t xml:space="preserve">חלוקת הכנסות מאזור </w:t>
      </w:r>
      <w:r w:rsidRPr="00586225">
        <w:rPr>
          <w:rFonts w:eastAsia="Calibri" w:hint="cs"/>
          <w:rtl/>
        </w:rPr>
        <w:t xml:space="preserve">התעשייה </w:t>
      </w:r>
      <w:r w:rsidRPr="00586225">
        <w:rPr>
          <w:rFonts w:eastAsia="Calibri"/>
          <w:rtl/>
        </w:rPr>
        <w:t>אלון תבור גם ל</w:t>
      </w:r>
      <w:r w:rsidRPr="00586225">
        <w:rPr>
          <w:rFonts w:eastAsia="Calibri" w:hint="cs"/>
          <w:rtl/>
        </w:rPr>
        <w:t xml:space="preserve">מועצה האזורית </w:t>
      </w:r>
      <w:r w:rsidRPr="00586225">
        <w:rPr>
          <w:rFonts w:eastAsia="Calibri"/>
          <w:b/>
          <w:bCs/>
          <w:rtl/>
        </w:rPr>
        <w:t>בוסת</w:t>
      </w:r>
      <w:r w:rsidRPr="00586225">
        <w:rPr>
          <w:rFonts w:eastAsia="Calibri" w:hint="cs"/>
          <w:b/>
          <w:bCs/>
          <w:rtl/>
        </w:rPr>
        <w:t>א</w:t>
      </w:r>
      <w:r w:rsidRPr="00586225">
        <w:rPr>
          <w:rFonts w:eastAsia="Calibri"/>
          <w:b/>
          <w:bCs/>
          <w:rtl/>
        </w:rPr>
        <w:t>ן אל</w:t>
      </w:r>
      <w:r w:rsidRPr="00586225">
        <w:rPr>
          <w:rFonts w:eastAsia="Calibri" w:hint="cs"/>
          <w:b/>
          <w:bCs/>
          <w:rtl/>
        </w:rPr>
        <w:t>-</w:t>
      </w:r>
      <w:r w:rsidRPr="00586225">
        <w:rPr>
          <w:rFonts w:eastAsia="Calibri"/>
          <w:b/>
          <w:bCs/>
          <w:rtl/>
        </w:rPr>
        <w:t>מרג</w:t>
      </w:r>
      <w:r w:rsidRPr="00586225">
        <w:rPr>
          <w:rFonts w:eastAsia="Calibri" w:hint="cs"/>
          <w:b/>
          <w:bCs/>
          <w:rtl/>
        </w:rPr>
        <w:t>'</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bookmarkStart w:id="25" w:name="_Hlk229661014"/>
      <w:r w:rsidRPr="00586225">
        <w:rPr>
          <w:rFonts w:eastAsia="Calibri" w:hint="cs"/>
          <w:rtl/>
        </w:rPr>
        <w:t xml:space="preserve">במרץ 2016 </w:t>
      </w:r>
      <w:r w:rsidRPr="00586225">
        <w:rPr>
          <w:rFonts w:eastAsia="Calibri"/>
          <w:rtl/>
        </w:rPr>
        <w:t xml:space="preserve">המליצה מנכ"לית </w:t>
      </w:r>
      <w:r w:rsidRPr="00586225">
        <w:rPr>
          <w:rFonts w:eastAsia="Calibri" w:hint="cs"/>
          <w:rtl/>
        </w:rPr>
        <w:t xml:space="preserve">משרד הפנים דאז </w:t>
      </w:r>
      <w:r w:rsidRPr="00586225">
        <w:rPr>
          <w:rFonts w:eastAsia="Calibri"/>
          <w:rtl/>
        </w:rPr>
        <w:t>שלא לאמץ את המלצות הוועדה בנושא חלוקת</w:t>
      </w:r>
      <w:r w:rsidRPr="00586225">
        <w:rPr>
          <w:rFonts w:eastAsia="Calibri" w:hint="cs"/>
          <w:rtl/>
        </w:rPr>
        <w:t xml:space="preserve"> </w:t>
      </w:r>
      <w:r w:rsidRPr="00586225">
        <w:rPr>
          <w:rFonts w:eastAsia="Calibri"/>
          <w:rtl/>
        </w:rPr>
        <w:t xml:space="preserve">ההכנסות מאזור התעשייה אלון תבור ולהמתין עד להקמת הוועדות הגיאוגרפיות </w:t>
      </w:r>
      <w:r w:rsidRPr="00586225">
        <w:rPr>
          <w:rFonts w:eastAsia="Calibri" w:hint="cs"/>
          <w:rtl/>
        </w:rPr>
        <w:t>הקבועות</w:t>
      </w:r>
      <w:bookmarkEnd w:id="25"/>
      <w:r w:rsidRPr="00586225">
        <w:rPr>
          <w:rFonts w:eastAsia="Calibri" w:hint="cs"/>
          <w:rtl/>
        </w:rPr>
        <w:t xml:space="preserve">, כך </w:t>
      </w:r>
      <w:r w:rsidRPr="00586225">
        <w:rPr>
          <w:rFonts w:eastAsia="Calibri"/>
          <w:rtl/>
        </w:rPr>
        <w:t>שהוועדה הרלוונטית תבחן את כלל הרשויות במרח</w:t>
      </w:r>
      <w:r w:rsidRPr="00586225">
        <w:rPr>
          <w:rFonts w:eastAsia="Calibri" w:hint="cs"/>
          <w:rtl/>
        </w:rPr>
        <w:t xml:space="preserve">ב. יצוין כי בד בבד עם בקשת המועצה </w:t>
      </w:r>
      <w:r w:rsidRPr="00586225">
        <w:rPr>
          <w:rFonts w:eastAsia="Calibri"/>
          <w:b/>
          <w:bCs/>
          <w:rtl/>
        </w:rPr>
        <w:t>בוסתאן אל-מרג'</w:t>
      </w:r>
      <w:r w:rsidRPr="00586225">
        <w:rPr>
          <w:rFonts w:eastAsia="Calibri" w:hint="cs"/>
          <w:rtl/>
        </w:rPr>
        <w:t>, ובטרם המלצת המנכ"לית</w:t>
      </w:r>
      <w:r w:rsidRPr="00586225">
        <w:rPr>
          <w:rFonts w:eastAsia="Calibri"/>
          <w:rtl/>
        </w:rPr>
        <w:t>, הגישה המועצה המקומית שבלי אום אל-ג'נם</w:t>
      </w:r>
      <w:r w:rsidRPr="00586225">
        <w:rPr>
          <w:rFonts w:eastAsia="Calibri"/>
          <w:b/>
          <w:bCs/>
          <w:rtl/>
        </w:rPr>
        <w:t xml:space="preserve"> </w:t>
      </w:r>
      <w:r w:rsidRPr="00586225">
        <w:rPr>
          <w:rFonts w:eastAsia="Calibri" w:hint="cs"/>
          <w:rtl/>
        </w:rPr>
        <w:t xml:space="preserve">באוקטובר 2015 </w:t>
      </w:r>
      <w:r w:rsidRPr="00586225">
        <w:rPr>
          <w:rFonts w:eastAsia="Calibri"/>
          <w:rtl/>
        </w:rPr>
        <w:t xml:space="preserve">למשרד הפנים </w:t>
      </w:r>
      <w:r w:rsidRPr="00586225">
        <w:rPr>
          <w:rFonts w:eastAsia="Calibri" w:hint="cs"/>
          <w:rtl/>
        </w:rPr>
        <w:t xml:space="preserve">בקשה </w:t>
      </w:r>
      <w:r w:rsidRPr="00586225">
        <w:rPr>
          <w:rFonts w:eastAsia="Calibri"/>
          <w:rtl/>
        </w:rPr>
        <w:t>לחלוקת הכנסות מאזור התעשייה אלון תבור</w:t>
      </w:r>
      <w:r w:rsidRPr="00586225">
        <w:rPr>
          <w:rFonts w:eastAsia="Calibri" w:hint="cs"/>
          <w:rtl/>
        </w:rPr>
        <w:t>, ובאפריל 2017</w:t>
      </w:r>
      <w:r w:rsidRPr="00586225">
        <w:rPr>
          <w:rFonts w:eastAsia="Calibri"/>
          <w:rtl/>
        </w:rPr>
        <w:t xml:space="preserve"> </w:t>
      </w:r>
      <w:r w:rsidRPr="00586225">
        <w:rPr>
          <w:rFonts w:eastAsia="Calibri" w:hint="cs"/>
          <w:rtl/>
        </w:rPr>
        <w:t>הוגשה בקשה זו מחדש.</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Pr>
      </w:pPr>
      <w:r w:rsidRPr="00586225">
        <w:rPr>
          <w:rFonts w:eastAsia="Calibri" w:hint="cs"/>
          <w:rtl/>
        </w:rPr>
        <w:t xml:space="preserve">באפריל 2017 הגישה המועצה האזורית </w:t>
      </w:r>
      <w:r w:rsidRPr="00586225">
        <w:rPr>
          <w:rFonts w:eastAsia="Calibri" w:hint="cs"/>
          <w:b/>
          <w:bCs/>
          <w:rtl/>
        </w:rPr>
        <w:t>בוסתאן אל-מרג'</w:t>
      </w:r>
      <w:r w:rsidRPr="00586225">
        <w:rPr>
          <w:rFonts w:eastAsia="Calibri" w:hint="cs"/>
          <w:rtl/>
        </w:rPr>
        <w:t xml:space="preserve"> בקשה נוספת לחלוקת הכנסות מאזור התעשייה אלון תבור. ביוני 2017 </w:t>
      </w:r>
      <w:r w:rsidRPr="00586225">
        <w:rPr>
          <w:rFonts w:eastAsia="Calibri"/>
          <w:rtl/>
        </w:rPr>
        <w:t>הסמיך מנכ"ל משרד הפנים את הוועדה הגיאוגרפית הגליל העליון והעמקים לבחון ולהמליץ</w:t>
      </w:r>
      <w:r w:rsidRPr="00586225">
        <w:rPr>
          <w:rFonts w:eastAsia="Calibri" w:hint="cs"/>
          <w:rtl/>
        </w:rPr>
        <w:t xml:space="preserve"> </w:t>
      </w:r>
      <w:r w:rsidRPr="00586225">
        <w:rPr>
          <w:rFonts w:eastAsia="Calibri"/>
          <w:rtl/>
        </w:rPr>
        <w:t xml:space="preserve">בנושא חלוקת הכנסות מאזור התעשייה אלון תבור </w:t>
      </w:r>
      <w:r w:rsidRPr="00586225">
        <w:rPr>
          <w:rFonts w:eastAsia="Calibri" w:hint="cs"/>
          <w:rtl/>
        </w:rPr>
        <w:t>בין ה</w:t>
      </w:r>
      <w:r w:rsidRPr="00586225">
        <w:rPr>
          <w:rFonts w:eastAsia="Calibri"/>
          <w:rtl/>
        </w:rPr>
        <w:t xml:space="preserve">רשויות הסמוכות: המועצה האזורית עמק יזרעאל, עיריית עפולה, המועצה האזורית </w:t>
      </w:r>
      <w:r w:rsidRPr="00586225">
        <w:rPr>
          <w:rFonts w:eastAsia="Calibri"/>
          <w:b/>
          <w:bCs/>
          <w:rtl/>
        </w:rPr>
        <w:t>בוסת</w:t>
      </w:r>
      <w:r w:rsidRPr="00586225">
        <w:rPr>
          <w:rFonts w:eastAsia="Calibri" w:hint="cs"/>
          <w:b/>
          <w:bCs/>
          <w:rtl/>
        </w:rPr>
        <w:t>א</w:t>
      </w:r>
      <w:r w:rsidRPr="00586225">
        <w:rPr>
          <w:rFonts w:eastAsia="Calibri"/>
          <w:b/>
          <w:bCs/>
          <w:rtl/>
        </w:rPr>
        <w:t>ן אל</w:t>
      </w:r>
      <w:r w:rsidRPr="00586225">
        <w:rPr>
          <w:rFonts w:eastAsia="Calibri" w:hint="cs"/>
          <w:b/>
          <w:bCs/>
          <w:rtl/>
        </w:rPr>
        <w:t>-</w:t>
      </w:r>
      <w:r w:rsidRPr="00586225">
        <w:rPr>
          <w:rFonts w:eastAsia="Calibri"/>
          <w:b/>
          <w:bCs/>
          <w:rtl/>
        </w:rPr>
        <w:t>מרג'</w:t>
      </w:r>
      <w:r w:rsidRPr="00586225">
        <w:rPr>
          <w:rFonts w:eastAsia="Calibri" w:hint="cs"/>
          <w:rtl/>
        </w:rPr>
        <w:t>,</w:t>
      </w:r>
      <w:r w:rsidRPr="00586225">
        <w:rPr>
          <w:rFonts w:eastAsia="Calibri"/>
          <w:rtl/>
        </w:rPr>
        <w:t xml:space="preserve"> המועצה המקומית אכסאל, המועצה המקומית דבוריה והמועצה המקומית שבלי אום אל-ג'נם</w:t>
      </w:r>
      <w:r w:rsidRPr="00586225">
        <w:rPr>
          <w:rFonts w:eastAsia="Calibri" w:hint="cs"/>
          <w:rtl/>
        </w:rPr>
        <w:t xml:space="preserve">. </w:t>
      </w:r>
      <w:r w:rsidRPr="00586225">
        <w:rPr>
          <w:rFonts w:eastAsia="Calibri"/>
          <w:rtl/>
        </w:rPr>
        <w:t xml:space="preserve">מנדט הוועדה הורחב פעמיים בשנת </w:t>
      </w:r>
      <w:r w:rsidRPr="00586225">
        <w:rPr>
          <w:rFonts w:eastAsia="Calibri" w:hint="cs"/>
          <w:rtl/>
        </w:rPr>
        <w:t>2020,</w:t>
      </w:r>
      <w:r w:rsidRPr="00586225">
        <w:rPr>
          <w:rFonts w:eastAsia="Calibri"/>
          <w:rtl/>
        </w:rPr>
        <w:t xml:space="preserve"> בהתאם לת</w:t>
      </w:r>
      <w:r w:rsidRPr="00586225">
        <w:rPr>
          <w:rFonts w:eastAsia="Calibri" w:hint="cs"/>
          <w:rtl/>
        </w:rPr>
        <w:t>ו</w:t>
      </w:r>
      <w:r w:rsidRPr="00586225">
        <w:rPr>
          <w:rFonts w:eastAsia="Calibri"/>
          <w:rtl/>
        </w:rPr>
        <w:t xml:space="preserve">כניות </w:t>
      </w:r>
      <w:r w:rsidRPr="00586225">
        <w:rPr>
          <w:rFonts w:eastAsia="Calibri" w:hint="cs"/>
          <w:rtl/>
        </w:rPr>
        <w:t>ל</w:t>
      </w:r>
      <w:r w:rsidRPr="00586225">
        <w:rPr>
          <w:rFonts w:eastAsia="Calibri"/>
          <w:rtl/>
        </w:rPr>
        <w:t>הרחבת אזור התעשייה</w:t>
      </w:r>
      <w:r w:rsidRPr="00586225">
        <w:rPr>
          <w:rFonts w:eastAsia="Calibri" w:hint="cs"/>
          <w:rtl/>
        </w:rPr>
        <w:t>,</w:t>
      </w:r>
      <w:r w:rsidRPr="00586225">
        <w:rPr>
          <w:rFonts w:eastAsia="Calibri"/>
          <w:rtl/>
        </w:rPr>
        <w:t xml:space="preserve"> לחלוקת הכנסות ולשינוי גבולות</w:t>
      </w:r>
      <w:r w:rsidRPr="00586225">
        <w:rPr>
          <w:rFonts w:eastAsia="Calibri" w:hint="cs"/>
          <w:rtl/>
        </w:rPr>
        <w:t xml:space="preserve">, ובכלל זה </w:t>
      </w:r>
      <w:r w:rsidRPr="00586225">
        <w:rPr>
          <w:rFonts w:eastAsia="Calibri"/>
          <w:rtl/>
        </w:rPr>
        <w:t>העברת שטח</w:t>
      </w:r>
      <w:r w:rsidRPr="00586225">
        <w:rPr>
          <w:rFonts w:eastAsia="Calibri" w:hint="cs"/>
          <w:rtl/>
        </w:rPr>
        <w:t>ים</w:t>
      </w:r>
      <w:r w:rsidRPr="00586225">
        <w:rPr>
          <w:rFonts w:eastAsia="Calibri"/>
          <w:rtl/>
        </w:rPr>
        <w:t xml:space="preserve"> מהמועצה האזורית </w:t>
      </w:r>
      <w:r w:rsidRPr="00586225">
        <w:rPr>
          <w:rFonts w:eastAsia="Calibri"/>
          <w:b/>
          <w:bCs/>
          <w:rtl/>
        </w:rPr>
        <w:t>בוסת</w:t>
      </w:r>
      <w:r w:rsidRPr="00586225">
        <w:rPr>
          <w:rFonts w:eastAsia="Calibri" w:hint="cs"/>
          <w:b/>
          <w:bCs/>
          <w:rtl/>
        </w:rPr>
        <w:t>א</w:t>
      </w:r>
      <w:r w:rsidRPr="00586225">
        <w:rPr>
          <w:rFonts w:eastAsia="Calibri"/>
          <w:b/>
          <w:bCs/>
          <w:rtl/>
        </w:rPr>
        <w:t>ן אל</w:t>
      </w:r>
      <w:r w:rsidRPr="00586225">
        <w:rPr>
          <w:rFonts w:eastAsia="Calibri" w:hint="cs"/>
          <w:b/>
          <w:bCs/>
          <w:rtl/>
        </w:rPr>
        <w:t>-</w:t>
      </w:r>
      <w:r w:rsidRPr="00586225">
        <w:rPr>
          <w:rFonts w:eastAsia="Calibri"/>
          <w:b/>
          <w:bCs/>
          <w:rtl/>
        </w:rPr>
        <w:t>מרג'</w:t>
      </w:r>
      <w:r w:rsidRPr="00586225">
        <w:rPr>
          <w:rFonts w:eastAsia="Calibri"/>
          <w:rtl/>
        </w:rPr>
        <w:t xml:space="preserve"> למועצה האזורית עמק יזרעאל</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בנובמבר 2019 חתמו</w:t>
      </w:r>
      <w:r w:rsidRPr="00586225">
        <w:rPr>
          <w:rFonts w:eastAsia="Calibri"/>
          <w:rtl/>
        </w:rPr>
        <w:t xml:space="preserve"> המועצה האזורית </w:t>
      </w:r>
      <w:r w:rsidRPr="00586225">
        <w:rPr>
          <w:rFonts w:eastAsia="Calibri"/>
          <w:b/>
          <w:bCs/>
          <w:rtl/>
        </w:rPr>
        <w:t>בוסת</w:t>
      </w:r>
      <w:r w:rsidRPr="00586225">
        <w:rPr>
          <w:rFonts w:eastAsia="Calibri" w:hint="cs"/>
          <w:b/>
          <w:bCs/>
          <w:rtl/>
        </w:rPr>
        <w:t>א</w:t>
      </w:r>
      <w:r w:rsidRPr="00586225">
        <w:rPr>
          <w:rFonts w:eastAsia="Calibri"/>
          <w:b/>
          <w:bCs/>
          <w:rtl/>
        </w:rPr>
        <w:t>ן אל</w:t>
      </w:r>
      <w:r w:rsidRPr="00586225">
        <w:rPr>
          <w:rFonts w:eastAsia="Calibri" w:hint="cs"/>
          <w:b/>
          <w:bCs/>
          <w:rtl/>
        </w:rPr>
        <w:t>-</w:t>
      </w:r>
      <w:r w:rsidRPr="00586225">
        <w:rPr>
          <w:rFonts w:eastAsia="Calibri"/>
          <w:b/>
          <w:bCs/>
          <w:rtl/>
        </w:rPr>
        <w:t>מרג</w:t>
      </w:r>
      <w:r w:rsidRPr="00586225">
        <w:rPr>
          <w:rFonts w:eastAsia="Calibri" w:hint="cs"/>
          <w:b/>
          <w:bCs/>
          <w:rtl/>
        </w:rPr>
        <w:t>'</w:t>
      </w:r>
      <w:r w:rsidRPr="00586225">
        <w:rPr>
          <w:rFonts w:eastAsia="Calibri" w:hint="cs"/>
          <w:rtl/>
        </w:rPr>
        <w:t>,</w:t>
      </w:r>
      <w:r w:rsidRPr="00586225">
        <w:rPr>
          <w:rFonts w:eastAsia="Calibri"/>
          <w:rtl/>
        </w:rPr>
        <w:t xml:space="preserve"> המועצה האזורית עמק יזרעאל</w:t>
      </w:r>
      <w:r w:rsidRPr="00586225">
        <w:rPr>
          <w:rFonts w:eastAsia="Calibri" w:hint="cs"/>
          <w:rtl/>
        </w:rPr>
        <w:t xml:space="preserve"> </w:t>
      </w:r>
      <w:r w:rsidRPr="00586225">
        <w:rPr>
          <w:rFonts w:eastAsia="Calibri"/>
          <w:rtl/>
        </w:rPr>
        <w:t xml:space="preserve">ועיריית עפולה </w:t>
      </w:r>
      <w:r w:rsidRPr="00586225">
        <w:rPr>
          <w:rFonts w:eastAsia="Calibri" w:hint="cs"/>
          <w:rtl/>
        </w:rPr>
        <w:t xml:space="preserve">על נייר הסכמות בעניין </w:t>
      </w:r>
      <w:r w:rsidRPr="00586225">
        <w:rPr>
          <w:rFonts w:eastAsia="Calibri"/>
          <w:rtl/>
        </w:rPr>
        <w:t>חלוקת הכנסות מאזור התעשייה אלון תבור</w:t>
      </w:r>
      <w:r w:rsidRPr="00586225">
        <w:rPr>
          <w:rFonts w:eastAsia="Calibri" w:hint="cs"/>
          <w:rtl/>
        </w:rPr>
        <w:t xml:space="preserve"> ושינויי גבולות בין המועצה האזורית </w:t>
      </w:r>
      <w:r w:rsidRPr="00586225">
        <w:rPr>
          <w:rFonts w:eastAsia="Calibri" w:hint="cs"/>
          <w:b/>
          <w:bCs/>
          <w:rtl/>
        </w:rPr>
        <w:t>בוסתאן אל-מרג'</w:t>
      </w:r>
      <w:r w:rsidRPr="00586225">
        <w:rPr>
          <w:rFonts w:eastAsia="Calibri" w:hint="cs"/>
          <w:rtl/>
        </w:rPr>
        <w:t xml:space="preserve"> למועצה האזורית </w:t>
      </w:r>
      <w:r w:rsidRPr="00586225">
        <w:rPr>
          <w:rFonts w:eastAsia="Calibri" w:hint="eastAsia"/>
          <w:rtl/>
        </w:rPr>
        <w:t>עמק</w:t>
      </w:r>
      <w:r w:rsidRPr="00586225">
        <w:rPr>
          <w:rFonts w:eastAsia="Calibri"/>
          <w:rtl/>
        </w:rPr>
        <w:t xml:space="preserve"> </w:t>
      </w:r>
      <w:r w:rsidRPr="00586225">
        <w:rPr>
          <w:rFonts w:eastAsia="Calibri" w:hint="eastAsia"/>
          <w:rtl/>
        </w:rPr>
        <w:t>יזרעאל</w:t>
      </w:r>
      <w:r w:rsidRPr="00586225">
        <w:rPr>
          <w:rFonts w:eastAsia="Calibri" w:hint="cs"/>
          <w:rtl/>
        </w:rPr>
        <w:t xml:space="preserve">. יצוין שסוגיית שינויי הגבולות נוגעת להצעה להעביר כ-216 דונם מאדמות מועצה אזורית </w:t>
      </w:r>
      <w:r w:rsidRPr="00586225">
        <w:rPr>
          <w:rFonts w:eastAsia="Calibri" w:hint="cs"/>
          <w:b/>
          <w:bCs/>
          <w:rtl/>
        </w:rPr>
        <w:t>בוסתאן אל-מרג'</w:t>
      </w:r>
      <w:r w:rsidRPr="00586225">
        <w:rPr>
          <w:rFonts w:eastAsia="Calibri" w:hint="cs"/>
          <w:rtl/>
        </w:rPr>
        <w:t xml:space="preserve"> למועצה האזורית </w:t>
      </w:r>
      <w:r w:rsidRPr="00586225">
        <w:rPr>
          <w:rFonts w:eastAsia="Calibri" w:hint="eastAsia"/>
          <w:rtl/>
        </w:rPr>
        <w:t>עמק</w:t>
      </w:r>
      <w:r w:rsidRPr="00586225">
        <w:rPr>
          <w:rFonts w:eastAsia="Calibri"/>
          <w:rtl/>
        </w:rPr>
        <w:t xml:space="preserve"> </w:t>
      </w:r>
      <w:r w:rsidRPr="00586225">
        <w:rPr>
          <w:rFonts w:eastAsia="Calibri" w:hint="eastAsia"/>
          <w:rtl/>
        </w:rPr>
        <w:t>יזרעאל</w:t>
      </w:r>
      <w:r w:rsidRPr="00586225">
        <w:rPr>
          <w:rFonts w:eastAsia="Calibri" w:hint="cs"/>
          <w:rtl/>
        </w:rPr>
        <w:t>, לצורך צירופה לאזור התעשייה אלון תבור</w:t>
      </w:r>
      <w:r w:rsidRPr="00586225">
        <w:rPr>
          <w:rFonts w:eastAsia="Calibri"/>
          <w:rtl/>
        </w:rPr>
        <w:t xml:space="preserve"> </w:t>
      </w:r>
      <w:r w:rsidRPr="00586225">
        <w:rPr>
          <w:rFonts w:eastAsia="Calibri" w:hint="cs"/>
          <w:rtl/>
        </w:rPr>
        <w:t>ולצורך קידום</w:t>
      </w:r>
      <w:r w:rsidRPr="00586225">
        <w:rPr>
          <w:rFonts w:eastAsia="Calibri"/>
          <w:rtl/>
        </w:rPr>
        <w:t xml:space="preserve"> פיתוח</w:t>
      </w:r>
      <w:r w:rsidRPr="00586225">
        <w:rPr>
          <w:rFonts w:eastAsia="Calibri" w:hint="cs"/>
          <w:rtl/>
        </w:rPr>
        <w:t xml:space="preserve"> השטחים,</w:t>
      </w:r>
      <w:r w:rsidRPr="00586225">
        <w:rPr>
          <w:rFonts w:eastAsia="Calibri"/>
          <w:rtl/>
        </w:rPr>
        <w:t xml:space="preserve"> כחלק מאזור התעשיי</w:t>
      </w:r>
      <w:r w:rsidRPr="00586225">
        <w:rPr>
          <w:rFonts w:eastAsia="Calibri" w:hint="cs"/>
          <w:rtl/>
        </w:rPr>
        <w:t>ה, באמצעות מינהלת אלון תבור.</w:t>
      </w:r>
    </w:p>
    <w:p w:rsidR="00586225" w:rsidRPr="00586225" w:rsidP="002F733C">
      <w:pPr>
        <w:spacing w:line="269" w:lineRule="auto"/>
        <w:ind w:left="-567"/>
        <w:rPr>
          <w:rFonts w:eastAsia="Calibri"/>
          <w:szCs w:val="20"/>
          <w:rtl/>
        </w:rPr>
      </w:pPr>
    </w:p>
    <w:p w:rsidR="00586225" w:rsidRPr="00586225" w:rsidP="00EF3583">
      <w:pPr>
        <w:keepNext/>
        <w:keepLines/>
        <w:spacing w:line="269" w:lineRule="auto"/>
        <w:jc w:val="center"/>
        <w:rPr>
          <w:rFonts w:eastAsia="Calibri"/>
          <w:rtl/>
        </w:rPr>
      </w:pPr>
      <w:r w:rsidRPr="00586225">
        <w:rPr>
          <w:rFonts w:eastAsia="Calibri" w:hint="cs"/>
          <w:rtl/>
        </w:rPr>
        <w:t xml:space="preserve">מפה 2: </w:t>
      </w:r>
      <w:r w:rsidRPr="00586225">
        <w:rPr>
          <w:rFonts w:eastAsia="Calibri" w:hint="cs"/>
          <w:b/>
          <w:bCs/>
          <w:rtl/>
        </w:rPr>
        <w:t>מפת בקשה לחלוקת הכנסות ולשינוי גבולות</w:t>
      </w:r>
    </w:p>
    <w:p w:rsidR="00586225" w:rsidRPr="00586225" w:rsidP="002F733C">
      <w:pPr>
        <w:spacing w:line="269" w:lineRule="auto"/>
        <w:rPr>
          <w:rFonts w:eastAsia="Calibri"/>
          <w:rtl/>
        </w:rPr>
      </w:pPr>
      <w:r w:rsidRPr="00586225">
        <w:rPr>
          <w:rFonts w:eastAsia="Calibri"/>
          <w:noProof/>
          <w:rtl/>
          <w:lang w:val="he-IL"/>
        </w:rPr>
        <w:drawing>
          <wp:inline distT="0" distB="0" distL="0" distR="0">
            <wp:extent cx="5220335" cy="3700780"/>
            <wp:effectExtent l="0" t="0" r="0" b="0"/>
            <wp:docPr id="15" name="תמונה 15" descr="מפה המראה את השטח המבוקש לשינוי גבולות ולחלוקת הכנסות בין היתר בין המועצה האזורית בוסתאן אל-מרג' לבין המועצה האזורית עמק יזרעא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תמונה 15" descr="מפה המראה את השטח המבוקש לשינוי גבולות ולחלוקת הכנסות בין היתר בין המועצה האזורית בוסתאן אל-מרג' לבין המועצה האזורית עמק יזרעאל."/>
                    <pic:cNvPicPr/>
                  </pic:nvPicPr>
                  <pic:blipFill>
                    <a:blip xmlns:r="http://schemas.openxmlformats.org/officeDocument/2006/relationships" r:embed="rId30" cstate="print">
                      <a:extLst>
                        <a:ext xmlns:a="http://schemas.openxmlformats.org/drawingml/2006/main" uri="{28A0092B-C50C-407E-A947-70E740481C1C}">
                          <a14:useLocalDpi xmlns:a14="http://schemas.microsoft.com/office/drawing/2010/main" val="0"/>
                        </a:ext>
                      </a:extLst>
                    </a:blip>
                    <a:stretch>
                      <a:fillRect/>
                    </a:stretch>
                  </pic:blipFill>
                  <pic:spPr>
                    <a:xfrm>
                      <a:off x="0" y="0"/>
                      <a:ext cx="5220335" cy="3700780"/>
                    </a:xfrm>
                    <a:prstGeom prst="rect">
                      <a:avLst/>
                    </a:prstGeom>
                  </pic:spPr>
                </pic:pic>
              </a:graphicData>
            </a:graphic>
          </wp:inline>
        </w:drawing>
      </w:r>
    </w:p>
    <w:p w:rsidR="00586225" w:rsidRPr="00586225" w:rsidP="002F733C">
      <w:pPr>
        <w:spacing w:line="269" w:lineRule="auto"/>
        <w:rPr>
          <w:rFonts w:eastAsia="Calibri"/>
          <w:szCs w:val="20"/>
          <w:rtl/>
        </w:rPr>
      </w:pPr>
      <w:r w:rsidRPr="00586225">
        <w:rPr>
          <w:rFonts w:eastAsia="Calibri" w:hint="cs"/>
          <w:szCs w:val="20"/>
          <w:rtl/>
        </w:rPr>
        <w:t xml:space="preserve">המקור: אתר משרד הפנים, מערכת </w:t>
      </w:r>
      <w:r w:rsidR="00F43B84">
        <w:rPr>
          <w:rFonts w:eastAsia="Calibri" w:hint="cs"/>
          <w:szCs w:val="20"/>
          <w:rtl/>
        </w:rPr>
        <w:t>"</w:t>
      </w:r>
      <w:r w:rsidRPr="00586225">
        <w:rPr>
          <w:rFonts w:eastAsia="Calibri" w:hint="cs"/>
          <w:szCs w:val="20"/>
          <w:rtl/>
        </w:rPr>
        <w:t>הדר</w:t>
      </w:r>
      <w:r w:rsidR="00F43B84">
        <w:rPr>
          <w:rFonts w:eastAsia="Calibri" w:hint="cs"/>
          <w:szCs w:val="20"/>
          <w:rtl/>
        </w:rPr>
        <w:t>"</w:t>
      </w:r>
      <w:r w:rsidRPr="00586225">
        <w:rPr>
          <w:rFonts w:eastAsia="Calibri" w:hint="cs"/>
          <w:szCs w:val="20"/>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בנייר ההסכמות הסכימו הצדדים לצרף את המועצה האזורית </w:t>
      </w:r>
      <w:r w:rsidRPr="00586225">
        <w:rPr>
          <w:rFonts w:eastAsia="Calibri" w:hint="cs"/>
          <w:b/>
          <w:bCs/>
          <w:rtl/>
        </w:rPr>
        <w:t>בוסתאן אל-מרג'</w:t>
      </w:r>
      <w:r w:rsidRPr="00586225">
        <w:rPr>
          <w:rFonts w:eastAsia="Calibri" w:hint="cs"/>
          <w:rtl/>
        </w:rPr>
        <w:t xml:space="preserve"> לחלוקת ההכנסות מאזור התעשייה אלון תבור. נקבע כי המועצה האזורית </w:t>
      </w:r>
      <w:r w:rsidRPr="00586225">
        <w:rPr>
          <w:rFonts w:eastAsia="Calibri" w:hint="cs"/>
          <w:b/>
          <w:bCs/>
          <w:rtl/>
        </w:rPr>
        <w:t>בוסתאן אל-מרג'</w:t>
      </w:r>
      <w:r w:rsidRPr="00586225">
        <w:rPr>
          <w:rFonts w:eastAsia="Calibri" w:hint="cs"/>
          <w:rtl/>
        </w:rPr>
        <w:t xml:space="preserve"> תקבל 17% מההכנסות של אזור התעשייה, המועצה האזורית </w:t>
      </w:r>
      <w:r w:rsidRPr="00586225">
        <w:rPr>
          <w:rFonts w:eastAsia="Calibri" w:hint="eastAsia"/>
          <w:rtl/>
        </w:rPr>
        <w:t>עמק</w:t>
      </w:r>
      <w:r w:rsidRPr="00586225">
        <w:rPr>
          <w:rFonts w:eastAsia="Calibri"/>
          <w:rtl/>
        </w:rPr>
        <w:t xml:space="preserve"> </w:t>
      </w:r>
      <w:r w:rsidRPr="00586225">
        <w:rPr>
          <w:rFonts w:eastAsia="Calibri" w:hint="eastAsia"/>
          <w:rtl/>
        </w:rPr>
        <w:t>יזרעאל</w:t>
      </w:r>
      <w:r w:rsidRPr="00586225">
        <w:rPr>
          <w:rFonts w:eastAsia="Calibri" w:hint="cs"/>
          <w:rtl/>
        </w:rPr>
        <w:t xml:space="preserve"> תקבל 38% ועיריית </w:t>
      </w:r>
      <w:r w:rsidRPr="00586225">
        <w:rPr>
          <w:rFonts w:eastAsia="Calibri" w:hint="eastAsia"/>
          <w:rtl/>
        </w:rPr>
        <w:t>עפולה</w:t>
      </w:r>
      <w:r w:rsidRPr="00586225">
        <w:rPr>
          <w:rFonts w:eastAsia="Calibri" w:hint="cs"/>
          <w:rtl/>
        </w:rPr>
        <w:t xml:space="preserve"> 45%. עוד הוסכם כי לגבי ההרחבה העתידית של אזור התעשייה, באמצעות השטח שיועבר מהמועצה האזורית </w:t>
      </w:r>
      <w:r w:rsidRPr="00586225">
        <w:rPr>
          <w:rFonts w:eastAsia="Calibri" w:hint="cs"/>
          <w:b/>
          <w:bCs/>
          <w:rtl/>
        </w:rPr>
        <w:t>בוסתאן אל-מרג'</w:t>
      </w:r>
      <w:r w:rsidRPr="00586225">
        <w:rPr>
          <w:rFonts w:eastAsia="Calibri" w:hint="cs"/>
          <w:rtl/>
        </w:rPr>
        <w:t xml:space="preserve">, יחולקו ההכנסות בין השותפות ביחס הפוך ליחס החל באזור התעשייה הקיים: המועצה האזורית </w:t>
      </w:r>
      <w:r w:rsidRPr="00586225">
        <w:rPr>
          <w:rFonts w:eastAsia="Calibri" w:hint="eastAsia"/>
          <w:b/>
          <w:bCs/>
          <w:rtl/>
        </w:rPr>
        <w:t>בוסתאן</w:t>
      </w:r>
      <w:r w:rsidRPr="00586225">
        <w:rPr>
          <w:rFonts w:eastAsia="Calibri"/>
          <w:b/>
          <w:bCs/>
          <w:rtl/>
        </w:rPr>
        <w:t xml:space="preserve"> אל-</w:t>
      </w:r>
      <w:r w:rsidRPr="00586225">
        <w:rPr>
          <w:rFonts w:eastAsia="Calibri" w:hint="eastAsia"/>
          <w:b/>
          <w:bCs/>
          <w:rtl/>
        </w:rPr>
        <w:t>מרג</w:t>
      </w:r>
      <w:r w:rsidRPr="00586225">
        <w:rPr>
          <w:rFonts w:eastAsia="Calibri"/>
          <w:b/>
          <w:bCs/>
          <w:rtl/>
        </w:rPr>
        <w:t>'</w:t>
      </w:r>
      <w:r w:rsidRPr="00586225">
        <w:rPr>
          <w:rFonts w:eastAsia="Calibri" w:hint="cs"/>
          <w:rtl/>
        </w:rPr>
        <w:t xml:space="preserve"> תקבל 83% מהכנסות השטח המורחב, המועצה ה</w:t>
      </w:r>
      <w:r w:rsidRPr="00586225">
        <w:rPr>
          <w:rFonts w:eastAsia="Calibri" w:hint="eastAsia"/>
          <w:rtl/>
        </w:rPr>
        <w:t>אזורית</w:t>
      </w:r>
      <w:r w:rsidRPr="00586225">
        <w:rPr>
          <w:rFonts w:eastAsia="Calibri"/>
          <w:rtl/>
        </w:rPr>
        <w:t xml:space="preserve"> </w:t>
      </w:r>
      <w:r w:rsidRPr="00586225">
        <w:rPr>
          <w:rFonts w:eastAsia="Calibri" w:hint="eastAsia"/>
          <w:rtl/>
        </w:rPr>
        <w:t>עמק</w:t>
      </w:r>
      <w:r w:rsidRPr="00586225">
        <w:rPr>
          <w:rFonts w:eastAsia="Calibri" w:hint="cs"/>
          <w:rtl/>
        </w:rPr>
        <w:t xml:space="preserve"> יזרעאל 9.2% ועיריית </w:t>
      </w:r>
      <w:r w:rsidRPr="00586225">
        <w:rPr>
          <w:rFonts w:eastAsia="Calibri" w:hint="eastAsia"/>
          <w:rtl/>
        </w:rPr>
        <w:t>עפולה</w:t>
      </w:r>
      <w:r w:rsidRPr="00586225">
        <w:rPr>
          <w:rFonts w:eastAsia="Calibri" w:hint="cs"/>
          <w:rtl/>
        </w:rPr>
        <w:t xml:space="preserve"> 7.8%.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במאי 2021 הגישה הוועדה הגיאוגרפית למנכ"ל משרד הפנים דוח מסכם. הדוח כלל המלצות בשני הנושאים שנכללו במנדט הוועדה: (א) חלוקת הכנסות בין הרשויות - המועצה המקומית </w:t>
      </w:r>
      <w:r w:rsidRPr="00586225">
        <w:rPr>
          <w:rFonts w:eastAsia="Calibri" w:hint="eastAsia"/>
          <w:rtl/>
        </w:rPr>
        <w:t>אכסאל</w:t>
      </w:r>
      <w:r w:rsidRPr="00586225">
        <w:rPr>
          <w:rFonts w:eastAsia="Calibri"/>
          <w:b/>
          <w:bCs/>
          <w:rtl/>
        </w:rPr>
        <w:t>,</w:t>
      </w:r>
      <w:r w:rsidRPr="00586225">
        <w:rPr>
          <w:rFonts w:eastAsia="Calibri" w:hint="cs"/>
          <w:rtl/>
        </w:rPr>
        <w:t xml:space="preserve"> המועצה האזורית </w:t>
      </w:r>
      <w:r w:rsidRPr="00586225">
        <w:rPr>
          <w:rFonts w:eastAsia="Calibri" w:hint="cs"/>
          <w:b/>
          <w:bCs/>
          <w:rtl/>
        </w:rPr>
        <w:t>בוסתאן אל-מרג'</w:t>
      </w:r>
      <w:r w:rsidRPr="00586225">
        <w:rPr>
          <w:rFonts w:eastAsia="Calibri" w:hint="cs"/>
          <w:rtl/>
        </w:rPr>
        <w:t xml:space="preserve">, המועצה המקומית </w:t>
      </w:r>
      <w:r w:rsidRPr="00586225">
        <w:rPr>
          <w:rFonts w:eastAsia="Calibri" w:hint="eastAsia"/>
          <w:rtl/>
        </w:rPr>
        <w:t>דבוריה</w:t>
      </w:r>
      <w:r w:rsidRPr="00586225">
        <w:rPr>
          <w:rFonts w:eastAsia="Calibri" w:hint="cs"/>
          <w:rtl/>
        </w:rPr>
        <w:t xml:space="preserve">, המועצה האזורית </w:t>
      </w:r>
      <w:r w:rsidRPr="00586225">
        <w:rPr>
          <w:rFonts w:eastAsia="Calibri" w:hint="eastAsia"/>
          <w:rtl/>
        </w:rPr>
        <w:t>עמק</w:t>
      </w:r>
      <w:r w:rsidRPr="00586225">
        <w:rPr>
          <w:rFonts w:eastAsia="Calibri"/>
          <w:rtl/>
        </w:rPr>
        <w:t xml:space="preserve"> </w:t>
      </w:r>
      <w:r w:rsidRPr="00586225">
        <w:rPr>
          <w:rFonts w:eastAsia="Calibri" w:hint="eastAsia"/>
          <w:rtl/>
        </w:rPr>
        <w:t>יזרעאל</w:t>
      </w:r>
      <w:r w:rsidRPr="00586225">
        <w:rPr>
          <w:rFonts w:eastAsia="Calibri" w:hint="cs"/>
          <w:rtl/>
        </w:rPr>
        <w:t xml:space="preserve"> ועיריית </w:t>
      </w:r>
      <w:r w:rsidRPr="00586225">
        <w:rPr>
          <w:rFonts w:eastAsia="Calibri" w:hint="eastAsia"/>
          <w:rtl/>
        </w:rPr>
        <w:t>עפולה</w:t>
      </w:r>
      <w:r w:rsidRPr="00586225">
        <w:rPr>
          <w:rFonts w:ascii="David" w:eastAsia="Calibri" w:hAnsi="David"/>
          <w:rtl/>
        </w:rPr>
        <w:t>;</w:t>
      </w:r>
      <w:r w:rsidRPr="00586225">
        <w:rPr>
          <w:rFonts w:eastAsia="Calibri" w:hint="cs"/>
          <w:rtl/>
        </w:rPr>
        <w:t xml:space="preserve"> (ב) שינויי גבולות בין המועצות האזוריות </w:t>
      </w:r>
      <w:r w:rsidRPr="00586225">
        <w:rPr>
          <w:rFonts w:eastAsia="Calibri" w:hint="eastAsia"/>
          <w:b/>
          <w:bCs/>
          <w:rtl/>
        </w:rPr>
        <w:t>בוסתאן</w:t>
      </w:r>
      <w:r w:rsidRPr="00586225">
        <w:rPr>
          <w:rFonts w:eastAsia="Calibri"/>
          <w:b/>
          <w:bCs/>
          <w:rtl/>
        </w:rPr>
        <w:t xml:space="preserve"> אל-</w:t>
      </w:r>
      <w:r w:rsidRPr="00586225">
        <w:rPr>
          <w:rFonts w:eastAsia="Calibri" w:hint="eastAsia"/>
          <w:b/>
          <w:bCs/>
          <w:rtl/>
        </w:rPr>
        <w:t>מרג</w:t>
      </w:r>
      <w:r w:rsidRPr="00586225">
        <w:rPr>
          <w:rFonts w:eastAsia="Calibri"/>
          <w:b/>
          <w:bCs/>
          <w:rtl/>
        </w:rPr>
        <w:t xml:space="preserve">' </w:t>
      </w:r>
      <w:r w:rsidRPr="00586225">
        <w:rPr>
          <w:rFonts w:eastAsia="Calibri" w:hint="eastAsia"/>
          <w:rtl/>
        </w:rPr>
        <w:t>ועמק</w:t>
      </w:r>
      <w:r w:rsidRPr="00586225">
        <w:rPr>
          <w:rFonts w:eastAsia="Calibri"/>
          <w:rtl/>
        </w:rPr>
        <w:t xml:space="preserve"> </w:t>
      </w:r>
      <w:r w:rsidRPr="00586225">
        <w:rPr>
          <w:rFonts w:eastAsia="Calibri" w:hint="eastAsia"/>
          <w:rtl/>
        </w:rPr>
        <w:t>יזרעאל</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בדוח המסכם ציינה הוועדה כי </w:t>
      </w:r>
      <w:r w:rsidRPr="00586225">
        <w:rPr>
          <w:rFonts w:eastAsia="Calibri" w:hint="cs"/>
          <w:rtl/>
        </w:rPr>
        <w:t>ב</w:t>
      </w:r>
      <w:r w:rsidRPr="00586225">
        <w:rPr>
          <w:rFonts w:eastAsia="Calibri"/>
          <w:rtl/>
        </w:rPr>
        <w:t>טרם השל</w:t>
      </w:r>
      <w:r w:rsidRPr="00586225">
        <w:rPr>
          <w:rFonts w:eastAsia="Calibri" w:hint="cs"/>
          <w:rtl/>
        </w:rPr>
        <w:t>י</w:t>
      </w:r>
      <w:r w:rsidRPr="00586225">
        <w:rPr>
          <w:rFonts w:eastAsia="Calibri"/>
          <w:rtl/>
        </w:rPr>
        <w:t>מ</w:t>
      </w:r>
      <w:r w:rsidRPr="00586225">
        <w:rPr>
          <w:rFonts w:eastAsia="Calibri" w:hint="cs"/>
          <w:rtl/>
        </w:rPr>
        <w:t>ה את</w:t>
      </w:r>
      <w:r w:rsidRPr="00586225">
        <w:rPr>
          <w:rFonts w:eastAsia="Calibri"/>
          <w:rtl/>
        </w:rPr>
        <w:t xml:space="preserve"> המלצותיה</w:t>
      </w:r>
      <w:r w:rsidRPr="00586225">
        <w:rPr>
          <w:rFonts w:eastAsia="Calibri" w:hint="cs"/>
          <w:rtl/>
        </w:rPr>
        <w:t>,</w:t>
      </w:r>
      <w:r w:rsidRPr="00586225">
        <w:rPr>
          <w:rFonts w:eastAsia="Calibri"/>
          <w:rtl/>
        </w:rPr>
        <w:t xml:space="preserve"> </w:t>
      </w:r>
      <w:r w:rsidRPr="00586225">
        <w:rPr>
          <w:rFonts w:eastAsia="Calibri" w:hint="cs"/>
          <w:rtl/>
        </w:rPr>
        <w:t xml:space="preserve">היא </w:t>
      </w:r>
      <w:r w:rsidRPr="00586225">
        <w:rPr>
          <w:rFonts w:eastAsia="Calibri"/>
          <w:rtl/>
        </w:rPr>
        <w:t xml:space="preserve">בחנה </w:t>
      </w:r>
      <w:r w:rsidRPr="00586225">
        <w:rPr>
          <w:rFonts w:eastAsia="Calibri" w:hint="cs"/>
          <w:rtl/>
        </w:rPr>
        <w:t xml:space="preserve">במסגרת מנדט נוסף </w:t>
      </w:r>
      <w:r w:rsidRPr="00586225">
        <w:rPr>
          <w:rFonts w:eastAsia="Calibri"/>
          <w:rtl/>
        </w:rPr>
        <w:t xml:space="preserve">גם את </w:t>
      </w:r>
      <w:r w:rsidRPr="00586225">
        <w:rPr>
          <w:rFonts w:eastAsia="Calibri" w:hint="cs"/>
          <w:rtl/>
        </w:rPr>
        <w:t xml:space="preserve">סוגיית </w:t>
      </w:r>
      <w:r w:rsidRPr="00586225">
        <w:rPr>
          <w:rFonts w:eastAsia="Calibri"/>
          <w:rtl/>
        </w:rPr>
        <w:t>שינוי הגבולות בין המועצה האזורית עמק יזרעאל למועצה המקומית אכסאל</w:t>
      </w:r>
      <w:r w:rsidRPr="00586225">
        <w:rPr>
          <w:rFonts w:eastAsia="Calibri" w:hint="cs"/>
          <w:rtl/>
        </w:rPr>
        <w:t xml:space="preserve"> (להלן - אכסאל),</w:t>
      </w:r>
      <w:r w:rsidRPr="00586225">
        <w:rPr>
          <w:rFonts w:eastAsia="Calibri"/>
          <w:rtl/>
        </w:rPr>
        <w:t xml:space="preserve"> בנוגע לשטח שיועד להרחבת אזור התעשייה של אכסאל</w:t>
      </w:r>
      <w:r w:rsidRPr="00586225">
        <w:rPr>
          <w:rFonts w:eastAsia="Calibri" w:hint="cs"/>
          <w:rtl/>
        </w:rPr>
        <w:t>.</w:t>
      </w:r>
      <w:r w:rsidRPr="00586225">
        <w:rPr>
          <w:rFonts w:eastAsia="Calibri"/>
          <w:rtl/>
        </w:rPr>
        <w:t xml:space="preserve"> ביוני 2019 </w:t>
      </w:r>
      <w:r w:rsidRPr="00586225">
        <w:rPr>
          <w:rFonts w:eastAsia="Calibri" w:hint="cs"/>
          <w:rtl/>
        </w:rPr>
        <w:t xml:space="preserve">המליצה הוועדה </w:t>
      </w:r>
      <w:r w:rsidRPr="00586225">
        <w:rPr>
          <w:rFonts w:eastAsia="Calibri"/>
          <w:rtl/>
        </w:rPr>
        <w:t>להעביר</w:t>
      </w:r>
      <w:r w:rsidRPr="00586225">
        <w:rPr>
          <w:rFonts w:eastAsia="Calibri" w:hint="cs"/>
          <w:rtl/>
        </w:rPr>
        <w:t xml:space="preserve"> את השטח</w:t>
      </w:r>
      <w:r w:rsidRPr="00586225">
        <w:rPr>
          <w:rFonts w:eastAsia="Calibri"/>
          <w:rtl/>
        </w:rPr>
        <w:t xml:space="preserve"> כולו ל</w:t>
      </w:r>
      <w:r w:rsidRPr="00586225">
        <w:rPr>
          <w:rFonts w:eastAsia="Calibri" w:hint="cs"/>
          <w:rtl/>
        </w:rPr>
        <w:t xml:space="preserve">שיפוט </w:t>
      </w:r>
      <w:r w:rsidRPr="00586225">
        <w:rPr>
          <w:rFonts w:eastAsia="Calibri"/>
          <w:rtl/>
        </w:rPr>
        <w:t>אכסאל</w:t>
      </w:r>
      <w:r w:rsidRPr="00586225">
        <w:rPr>
          <w:rFonts w:eastAsia="Calibri" w:hint="cs"/>
          <w:rtl/>
        </w:rPr>
        <w:t>.</w:t>
      </w:r>
      <w:r w:rsidRPr="00586225">
        <w:rPr>
          <w:rFonts w:eastAsia="Calibri"/>
          <w:rtl/>
        </w:rPr>
        <w:t xml:space="preserve"> בנובמבר אותה שנה נחתם הסכם בין הרשויות </w:t>
      </w:r>
      <w:r w:rsidRPr="00586225">
        <w:rPr>
          <w:rFonts w:eastAsia="Calibri" w:hint="cs"/>
          <w:rtl/>
        </w:rPr>
        <w:t>שלפיו יועבר</w:t>
      </w:r>
      <w:r w:rsidRPr="00586225">
        <w:rPr>
          <w:rFonts w:eastAsia="Calibri"/>
          <w:rtl/>
        </w:rPr>
        <w:t xml:space="preserve"> השטח לאכסאל ללא חלוקת הכנסות, ובתמורה תוותר אכסאל על </w:t>
      </w:r>
      <w:r w:rsidRPr="00586225">
        <w:rPr>
          <w:rFonts w:eastAsia="Calibri" w:hint="cs"/>
          <w:rtl/>
        </w:rPr>
        <w:t>חלקה ב</w:t>
      </w:r>
      <w:r w:rsidRPr="00586225">
        <w:rPr>
          <w:rFonts w:eastAsia="Calibri"/>
          <w:rtl/>
        </w:rPr>
        <w:t xml:space="preserve">הכנסות מאזור התעשייה אלון תבור. באוגוסט 2020 אימץ שר הפנים את המלצות הוועדה </w:t>
      </w:r>
      <w:r w:rsidRPr="00586225">
        <w:rPr>
          <w:rFonts w:eastAsia="Calibri" w:hint="cs"/>
          <w:rtl/>
        </w:rPr>
        <w:t>ו</w:t>
      </w:r>
      <w:r w:rsidRPr="00586225">
        <w:rPr>
          <w:rFonts w:eastAsia="Calibri"/>
          <w:rtl/>
        </w:rPr>
        <w:t xml:space="preserve">קבע </w:t>
      </w:r>
      <w:r w:rsidRPr="00586225">
        <w:rPr>
          <w:rFonts w:eastAsia="Calibri" w:hint="cs"/>
          <w:rtl/>
        </w:rPr>
        <w:t>ש</w:t>
      </w:r>
      <w:r w:rsidRPr="00586225">
        <w:rPr>
          <w:rFonts w:eastAsia="Calibri"/>
          <w:rtl/>
        </w:rPr>
        <w:t>אין מקום לחלוק</w:t>
      </w:r>
      <w:r w:rsidRPr="00586225">
        <w:rPr>
          <w:rFonts w:eastAsia="Calibri" w:hint="cs"/>
          <w:rtl/>
        </w:rPr>
        <w:t>ת</w:t>
      </w:r>
      <w:r w:rsidRPr="00586225">
        <w:rPr>
          <w:rFonts w:eastAsia="Calibri"/>
          <w:rtl/>
        </w:rPr>
        <w:t xml:space="preserve"> הכנסות </w:t>
      </w:r>
      <w:r w:rsidRPr="00586225">
        <w:rPr>
          <w:rFonts w:eastAsia="Calibri" w:hint="cs"/>
          <w:rtl/>
        </w:rPr>
        <w:t>מ</w:t>
      </w:r>
      <w:r w:rsidRPr="00586225">
        <w:rPr>
          <w:rFonts w:eastAsia="Calibri"/>
          <w:rtl/>
        </w:rPr>
        <w:t>אלון תבור עם אכסאל, שכן בהתאם להסכמות ו</w:t>
      </w:r>
      <w:r w:rsidRPr="00586225">
        <w:rPr>
          <w:rFonts w:eastAsia="Calibri" w:hint="cs"/>
          <w:rtl/>
        </w:rPr>
        <w:t>ל</w:t>
      </w:r>
      <w:r w:rsidRPr="00586225">
        <w:rPr>
          <w:rFonts w:eastAsia="Calibri"/>
          <w:rtl/>
        </w:rPr>
        <w:t>החלטת השר קיבלה</w:t>
      </w:r>
      <w:r w:rsidRPr="00586225">
        <w:rPr>
          <w:rFonts w:eastAsia="Calibri" w:hint="cs"/>
          <w:rtl/>
        </w:rPr>
        <w:t xml:space="preserve"> אכסאל</w:t>
      </w:r>
      <w:r w:rsidRPr="00586225">
        <w:rPr>
          <w:rFonts w:eastAsia="Calibri"/>
          <w:rtl/>
        </w:rPr>
        <w:t xml:space="preserve"> את חלקה </w:t>
      </w:r>
      <w:r w:rsidRPr="00586225">
        <w:rPr>
          <w:rFonts w:eastAsia="Calibri" w:hint="cs"/>
          <w:rtl/>
        </w:rPr>
        <w:t>ב</w:t>
      </w:r>
      <w:r w:rsidRPr="00586225">
        <w:rPr>
          <w:rFonts w:eastAsia="Calibri"/>
          <w:rtl/>
        </w:rPr>
        <w:t>הכנסות המרחביות.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הוועדה ערכה תחשיב להכנסות מאזור התעשייה על בסיס שני משתנים: החיוב שנעשה בפועל ותוספת ההכנסה הצפויה ממימוש פוטנציאל נוסף באזור התעשייה הקיים וכן מהפוטנציאל הגלום </w:t>
      </w:r>
      <w:r w:rsidRPr="00586225">
        <w:rPr>
          <w:rFonts w:eastAsia="Calibri" w:hint="cs"/>
          <w:rtl/>
        </w:rPr>
        <w:t xml:space="preserve">בהרחבתו באמצעות העברת השטח המוסכם מהמועצה האזורית </w:t>
      </w:r>
      <w:r w:rsidRPr="00586225">
        <w:rPr>
          <w:rFonts w:eastAsia="Calibri" w:hint="cs"/>
          <w:b/>
          <w:bCs/>
          <w:rtl/>
        </w:rPr>
        <w:t>בוסתאן אל-מרג'</w:t>
      </w:r>
      <w:r w:rsidRPr="00586225">
        <w:rPr>
          <w:rFonts w:eastAsia="Calibri" w:hint="cs"/>
          <w:rtl/>
        </w:rPr>
        <w:t xml:space="preserve"> למועצה האזורית </w:t>
      </w:r>
      <w:r w:rsidRPr="00586225">
        <w:rPr>
          <w:rFonts w:eastAsia="Calibri" w:hint="eastAsia"/>
          <w:rtl/>
        </w:rPr>
        <w:t>עמק</w:t>
      </w:r>
      <w:r w:rsidRPr="00586225">
        <w:rPr>
          <w:rFonts w:eastAsia="Calibri"/>
          <w:rtl/>
        </w:rPr>
        <w:t xml:space="preserve"> </w:t>
      </w:r>
      <w:r w:rsidRPr="00586225">
        <w:rPr>
          <w:rFonts w:eastAsia="Calibri" w:hint="eastAsia"/>
          <w:rtl/>
        </w:rPr>
        <w:t>יזרעאל</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על פי התחשיב נמצא כי בשנת 2019 היה סך ההכנסות השנתיות מארנונה מאזור התעשייה כ-35 מיליון ש"ח. הוועדה המליצה כי מתוך סכום זה תקבל המועצה האזורית </w:t>
      </w:r>
      <w:r w:rsidRPr="00586225">
        <w:rPr>
          <w:rFonts w:eastAsia="Calibri" w:hint="eastAsia"/>
          <w:rtl/>
        </w:rPr>
        <w:t>עמק</w:t>
      </w:r>
      <w:r w:rsidRPr="00586225">
        <w:rPr>
          <w:rFonts w:eastAsia="Calibri"/>
          <w:rtl/>
        </w:rPr>
        <w:t xml:space="preserve"> </w:t>
      </w:r>
      <w:r w:rsidRPr="00586225">
        <w:rPr>
          <w:rFonts w:eastAsia="Calibri" w:hint="eastAsia"/>
          <w:rtl/>
        </w:rPr>
        <w:t>יזרעאל</w:t>
      </w:r>
      <w:r w:rsidRPr="00586225">
        <w:rPr>
          <w:rFonts w:eastAsia="Calibri" w:hint="cs"/>
          <w:rtl/>
        </w:rPr>
        <w:t xml:space="preserve"> באופן בלעדי 30 מיליון ש"ח מדי שנה בשנה, ואילו כל סכום נוסף מעבר לכך יחולק בין הרשויות כדלקמן: עיריית עפולה והמועצה האזורית </w:t>
      </w:r>
      <w:r w:rsidRPr="00586225">
        <w:rPr>
          <w:rFonts w:eastAsia="Calibri" w:hint="eastAsia"/>
          <w:rtl/>
        </w:rPr>
        <w:t>עמק</w:t>
      </w:r>
      <w:r w:rsidRPr="00586225">
        <w:rPr>
          <w:rFonts w:eastAsia="Calibri"/>
          <w:rtl/>
        </w:rPr>
        <w:t xml:space="preserve"> </w:t>
      </w:r>
      <w:r w:rsidRPr="00586225">
        <w:rPr>
          <w:rFonts w:eastAsia="Calibri" w:hint="eastAsia"/>
          <w:rtl/>
        </w:rPr>
        <w:t>יזרעאל</w:t>
      </w:r>
      <w:r w:rsidRPr="00586225">
        <w:rPr>
          <w:rFonts w:eastAsia="Calibri" w:hint="cs"/>
          <w:rtl/>
        </w:rPr>
        <w:t xml:space="preserve"> 30% כל אחת, המועצה האזורית </w:t>
      </w:r>
      <w:r w:rsidRPr="00586225">
        <w:rPr>
          <w:rFonts w:eastAsia="Calibri" w:hint="cs"/>
          <w:b/>
          <w:bCs/>
          <w:rtl/>
        </w:rPr>
        <w:t>בוסתאן אל-מרג'</w:t>
      </w:r>
      <w:r w:rsidRPr="00586225">
        <w:rPr>
          <w:rFonts w:eastAsia="Calibri" w:hint="cs"/>
          <w:rtl/>
        </w:rPr>
        <w:t xml:space="preserve"> 20% והמועצות המקומיות </w:t>
      </w:r>
      <w:r w:rsidRPr="00586225">
        <w:rPr>
          <w:rFonts w:eastAsia="Calibri" w:hint="eastAsia"/>
          <w:rtl/>
        </w:rPr>
        <w:t>דבוריה</w:t>
      </w:r>
      <w:r w:rsidRPr="00586225">
        <w:rPr>
          <w:rFonts w:eastAsia="Calibri" w:hint="cs"/>
          <w:rtl/>
        </w:rPr>
        <w:t xml:space="preserve"> </w:t>
      </w:r>
      <w:r w:rsidRPr="00586225">
        <w:rPr>
          <w:rFonts w:eastAsia="Calibri" w:hint="eastAsia"/>
          <w:rtl/>
        </w:rPr>
        <w:t>ושבלי</w:t>
      </w:r>
      <w:r w:rsidRPr="00586225">
        <w:rPr>
          <w:rFonts w:eastAsia="Calibri"/>
          <w:rtl/>
        </w:rPr>
        <w:t xml:space="preserve"> </w:t>
      </w:r>
      <w:r w:rsidRPr="00586225">
        <w:rPr>
          <w:rFonts w:eastAsia="Calibri" w:hint="eastAsia"/>
          <w:rtl/>
        </w:rPr>
        <w:t>אום</w:t>
      </w:r>
      <w:r w:rsidRPr="00586225">
        <w:rPr>
          <w:rFonts w:eastAsia="Calibri"/>
          <w:rtl/>
        </w:rPr>
        <w:t xml:space="preserve"> </w:t>
      </w:r>
      <w:r w:rsidRPr="00586225">
        <w:rPr>
          <w:rFonts w:eastAsia="Calibri" w:hint="eastAsia"/>
          <w:rtl/>
        </w:rPr>
        <w:t>אל</w:t>
      </w:r>
      <w:r w:rsidRPr="00586225">
        <w:rPr>
          <w:rFonts w:eastAsia="Calibri"/>
          <w:rtl/>
        </w:rPr>
        <w:t>-</w:t>
      </w:r>
      <w:r w:rsidRPr="00586225">
        <w:rPr>
          <w:rFonts w:eastAsia="Calibri" w:hint="eastAsia"/>
          <w:rtl/>
        </w:rPr>
        <w:t>ג</w:t>
      </w:r>
      <w:r w:rsidRPr="00586225">
        <w:rPr>
          <w:rFonts w:eastAsia="Calibri"/>
          <w:rtl/>
        </w:rPr>
        <w:t>'נם</w:t>
      </w:r>
      <w:r w:rsidRPr="00586225">
        <w:rPr>
          <w:rFonts w:eastAsia="Calibri" w:hint="cs"/>
          <w:rtl/>
        </w:rPr>
        <w:t xml:space="preserve"> 10% כל אחת.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הוועדה ערכה תחשיב נוסף לשנים 2028-2021</w:t>
      </w:r>
      <w:r>
        <w:rPr>
          <w:rFonts w:eastAsia="Calibri"/>
          <w:vertAlign w:val="superscript"/>
          <w:rtl/>
        </w:rPr>
        <w:footnoteReference w:id="12"/>
      </w:r>
      <w:r w:rsidRPr="00586225">
        <w:rPr>
          <w:rFonts w:eastAsia="Calibri" w:hint="cs"/>
          <w:rtl/>
        </w:rPr>
        <w:t xml:space="preserve"> שלפיו תחזית ההכנסה לחלוקה מעבר ל-30 מיליון ש"ח תעמוד על 3 מיליון ש"ח בכל אחת מהשנים 202</w:t>
      </w:r>
      <w:r w:rsidR="000C29D5">
        <w:rPr>
          <w:rFonts w:eastAsia="Calibri" w:hint="cs"/>
          <w:rtl/>
        </w:rPr>
        <w:t xml:space="preserve">1 </w:t>
      </w:r>
      <w:r w:rsidRPr="00586225">
        <w:rPr>
          <w:rFonts w:eastAsia="Calibri" w:hint="cs"/>
          <w:rtl/>
        </w:rPr>
        <w:t>-</w:t>
      </w:r>
      <w:r w:rsidR="000C29D5">
        <w:rPr>
          <w:rFonts w:eastAsia="Calibri" w:hint="cs"/>
          <w:rtl/>
        </w:rPr>
        <w:t xml:space="preserve"> </w:t>
      </w:r>
      <w:r w:rsidRPr="00586225">
        <w:rPr>
          <w:rFonts w:eastAsia="Calibri" w:hint="cs"/>
          <w:rtl/>
        </w:rPr>
        <w:t>202</w:t>
      </w:r>
      <w:r w:rsidR="000C29D5">
        <w:rPr>
          <w:rFonts w:eastAsia="Calibri" w:hint="cs"/>
          <w:rtl/>
        </w:rPr>
        <w:t>2</w:t>
      </w:r>
      <w:r w:rsidRPr="00586225">
        <w:rPr>
          <w:rFonts w:eastAsia="Calibri" w:hint="cs"/>
          <w:rtl/>
        </w:rPr>
        <w:t>, על 4 מיליון ש"ח בכל אחת מהשנים 202</w:t>
      </w:r>
      <w:r w:rsidR="000C29D5">
        <w:rPr>
          <w:rFonts w:eastAsia="Calibri" w:hint="cs"/>
          <w:rtl/>
        </w:rPr>
        <w:t xml:space="preserve">3 </w:t>
      </w:r>
      <w:r w:rsidRPr="00586225">
        <w:rPr>
          <w:rFonts w:eastAsia="Calibri" w:hint="cs"/>
          <w:rtl/>
        </w:rPr>
        <w:t>-</w:t>
      </w:r>
      <w:r w:rsidR="000C29D5">
        <w:rPr>
          <w:rFonts w:eastAsia="Calibri" w:hint="cs"/>
          <w:rtl/>
        </w:rPr>
        <w:t xml:space="preserve"> </w:t>
      </w:r>
      <w:r w:rsidRPr="00586225">
        <w:rPr>
          <w:rFonts w:eastAsia="Calibri" w:hint="cs"/>
          <w:rtl/>
        </w:rPr>
        <w:t>202</w:t>
      </w:r>
      <w:r w:rsidR="000C29D5">
        <w:rPr>
          <w:rFonts w:eastAsia="Calibri" w:hint="cs"/>
          <w:rtl/>
        </w:rPr>
        <w:t>4</w:t>
      </w:r>
      <w:r w:rsidRPr="00586225">
        <w:rPr>
          <w:rFonts w:eastAsia="Calibri" w:hint="cs"/>
          <w:rtl/>
        </w:rPr>
        <w:t>, על 7 מיליון ש"ח בכל אחת מהשנים 202</w:t>
      </w:r>
      <w:r w:rsidR="000C29D5">
        <w:rPr>
          <w:rFonts w:eastAsia="Calibri" w:hint="cs"/>
          <w:rtl/>
        </w:rPr>
        <w:t xml:space="preserve">6 </w:t>
      </w:r>
      <w:r w:rsidRPr="00586225">
        <w:rPr>
          <w:rFonts w:eastAsia="Calibri" w:hint="cs"/>
          <w:rtl/>
        </w:rPr>
        <w:t>-</w:t>
      </w:r>
      <w:r w:rsidR="000C29D5">
        <w:rPr>
          <w:rFonts w:eastAsia="Calibri" w:hint="cs"/>
          <w:rtl/>
        </w:rPr>
        <w:t xml:space="preserve"> </w:t>
      </w:r>
      <w:r w:rsidRPr="00586225">
        <w:rPr>
          <w:rFonts w:eastAsia="Calibri" w:hint="cs"/>
          <w:rtl/>
        </w:rPr>
        <w:t>202</w:t>
      </w:r>
      <w:r w:rsidR="000C29D5">
        <w:rPr>
          <w:rFonts w:eastAsia="Calibri" w:hint="cs"/>
          <w:rtl/>
        </w:rPr>
        <w:t>5</w:t>
      </w:r>
      <w:r w:rsidRPr="00586225">
        <w:rPr>
          <w:rFonts w:eastAsia="Calibri" w:hint="cs"/>
          <w:rtl/>
        </w:rPr>
        <w:t xml:space="preserve">, על 8 מיליון ש"ח בשנת 2027 ועל </w:t>
      </w:r>
      <w:r w:rsidR="009E2C47">
        <w:rPr>
          <w:rFonts w:eastAsia="Calibri"/>
          <w:rtl/>
        </w:rPr>
        <w:br/>
      </w:r>
      <w:r w:rsidRPr="00586225">
        <w:rPr>
          <w:rFonts w:eastAsia="Calibri" w:hint="cs"/>
          <w:rtl/>
        </w:rPr>
        <w:t>9 מיליון ש"ח בשנת 2028.</w:t>
      </w:r>
    </w:p>
    <w:p w:rsidR="00586225" w:rsidRPr="00586225" w:rsidP="002F733C">
      <w:pPr>
        <w:spacing w:line="269" w:lineRule="auto"/>
        <w:rPr>
          <w:rFonts w:eastAsia="Calibri"/>
          <w:szCs w:val="20"/>
          <w:rtl/>
        </w:rPr>
      </w:pPr>
    </w:p>
    <w:p w:rsidR="00586225" w:rsidRPr="00586225" w:rsidP="002F733C">
      <w:pPr>
        <w:keepNext/>
        <w:keepLines/>
        <w:spacing w:line="269" w:lineRule="auto"/>
        <w:outlineLvl w:val="5"/>
        <w:rPr>
          <w:rFonts w:eastAsia="Times New Roman"/>
          <w:spacing w:val="40"/>
          <w:rtl/>
        </w:rPr>
      </w:pPr>
      <w:r w:rsidRPr="00586225">
        <w:rPr>
          <w:rFonts w:eastAsia="Times New Roman" w:hint="cs"/>
          <w:spacing w:val="40"/>
          <w:rtl/>
        </w:rPr>
        <w:t>הגשת עתירה לבג"ץ</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כעבור כשנה וחצי ממועד הגשת המלצות הוועדה הגיאוגרפית, ממאי 2021, שבמהלכן לא החליט השר בעניין חלוקת ההכנסות מאזור התעשייה אלון תבור, הגישה המועצה האזורית </w:t>
      </w:r>
      <w:r w:rsidRPr="00586225">
        <w:rPr>
          <w:rFonts w:eastAsia="Calibri" w:hint="cs"/>
          <w:b/>
          <w:bCs/>
          <w:rtl/>
        </w:rPr>
        <w:t xml:space="preserve">בוסתאן </w:t>
      </w:r>
      <w:r w:rsidR="009E2C47">
        <w:rPr>
          <w:rFonts w:eastAsia="Calibri"/>
          <w:b/>
          <w:bCs/>
          <w:rtl/>
        </w:rPr>
        <w:br/>
      </w:r>
      <w:r w:rsidRPr="00586225">
        <w:rPr>
          <w:rFonts w:eastAsia="Calibri" w:hint="cs"/>
          <w:b/>
          <w:bCs/>
          <w:rtl/>
        </w:rPr>
        <w:t>אל-מרג'</w:t>
      </w:r>
      <w:r w:rsidRPr="00586225">
        <w:rPr>
          <w:rFonts w:eastAsia="Calibri" w:hint="cs"/>
          <w:rtl/>
        </w:rPr>
        <w:t xml:space="preserve"> בנובמבר 2022 עתירה לבית המשפט העליון בשבתו כבית משפט גבוה לצדק</w:t>
      </w:r>
      <w:r>
        <w:rPr>
          <w:rFonts w:eastAsia="Calibri"/>
          <w:vertAlign w:val="superscript"/>
          <w:rtl/>
        </w:rPr>
        <w:footnoteReference w:id="13"/>
      </w:r>
      <w:r w:rsidRPr="00586225">
        <w:rPr>
          <w:rFonts w:eastAsia="Calibri" w:hint="cs"/>
          <w:rtl/>
        </w:rPr>
        <w:t>. בעתירה ביקשה המועצה להורות לשר הפנים להשתמש בסמכותו ולאמץ את המלצות הוועדה הגיאוגרפית האמורה בהתאם לדוח המסכם ממאי 2021.</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בתגובה המקדמית</w:t>
      </w:r>
      <w:r>
        <w:rPr>
          <w:rFonts w:eastAsia="Calibri"/>
          <w:vertAlign w:val="superscript"/>
          <w:rtl/>
        </w:rPr>
        <w:footnoteReference w:id="14"/>
      </w:r>
      <w:r w:rsidRPr="00586225">
        <w:rPr>
          <w:rFonts w:eastAsia="Calibri" w:hint="cs"/>
          <w:rtl/>
        </w:rPr>
        <w:t xml:space="preserve"> של משרד הפנים לעתירה צוין כי בראשית שנת 2022 התקיים דיון פנימי בנושא חלוקת ההכנסות שבו נדרשו גורמי המקצוע במשרד הפנים לבחון מספר סוגיות בטרם קבלת החלטה סופית. בהמשך, במסגרת ההליך המשפטי, ביקש משרד הפנים במספר הזדמנויות להגיש הודעות עדכון לגבי ההתפתחויות בנושא. בדצמבר 2023 התקיים דיון בעתירה, ובמהלכו הוסכם שמנכ"ל משרד הפנים יקיים פגישה עם ראש המועצה האזורית </w:t>
      </w:r>
      <w:r w:rsidRPr="00586225">
        <w:rPr>
          <w:rFonts w:eastAsia="Calibri" w:hint="cs"/>
          <w:b/>
          <w:bCs/>
          <w:rtl/>
        </w:rPr>
        <w:t>בוסתאן אל-מרג'</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בחודש מאי 2024 קיים מנכ"ל משרד הפנים פגישה עם ראש המועצה האזורית </w:t>
      </w:r>
      <w:r w:rsidRPr="00586225">
        <w:rPr>
          <w:rFonts w:eastAsia="Calibri" w:hint="cs"/>
          <w:b/>
          <w:bCs/>
          <w:rtl/>
        </w:rPr>
        <w:t>בוסתאן אל-מרג'</w:t>
      </w:r>
      <w:r w:rsidRPr="00586225">
        <w:rPr>
          <w:rFonts w:eastAsia="Calibri" w:hint="cs"/>
          <w:rtl/>
        </w:rPr>
        <w:t xml:space="preserve"> ונציגיה. בפגישה נדונה, בין היתר, סוגיית חלוקת ההכנסות מאזור התעשייה אלון תבור. ביוני 2024 קיים מנכ"ל משרד הפנים פגישה עם ראש המועצה האזורית עמק יזרעאל ונציגיה שבה נדונו נושאים שונים, ובהם חלוקת הכנסות מאזור התעשייה אלון תבור. בעקבות פגישות אלה, ולאחר ישיבות עבודה שקיים מנכ"ל משרד הפנים עם גורמי המקצוע במשרדו במהלך חודש יולי 2024, בחודש ספטמבר 2024 הנחה המנכ"ל לקדם מקבץ החלטות בנוגע לשינוי גבולות ולחלוקת הכנסות במרחב עמק יזרעאל.</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בפברואר 2025 החליט שר הפנים על שינוי גבולות תחום השיפוט של המועצה האזורית </w:t>
      </w:r>
      <w:r w:rsidRPr="00586225">
        <w:rPr>
          <w:rFonts w:eastAsia="Calibri" w:hint="cs"/>
          <w:b/>
          <w:bCs/>
          <w:rtl/>
        </w:rPr>
        <w:t>בוסתאן אל-מרג'</w:t>
      </w:r>
      <w:r w:rsidRPr="00586225">
        <w:rPr>
          <w:rFonts w:eastAsia="Calibri" w:hint="cs"/>
          <w:rtl/>
        </w:rPr>
        <w:t xml:space="preserve"> והמועצה האזורית </w:t>
      </w:r>
      <w:r w:rsidRPr="00586225">
        <w:rPr>
          <w:rFonts w:eastAsia="Calibri" w:hint="eastAsia"/>
          <w:rtl/>
        </w:rPr>
        <w:t>עמק</w:t>
      </w:r>
      <w:r w:rsidRPr="00586225">
        <w:rPr>
          <w:rFonts w:eastAsia="Calibri"/>
          <w:rtl/>
        </w:rPr>
        <w:t xml:space="preserve"> </w:t>
      </w:r>
      <w:r w:rsidRPr="00586225">
        <w:rPr>
          <w:rFonts w:eastAsia="Calibri" w:hint="eastAsia"/>
          <w:rtl/>
        </w:rPr>
        <w:t>יזרעאל</w:t>
      </w:r>
      <w:r w:rsidRPr="00586225">
        <w:rPr>
          <w:rFonts w:eastAsia="Calibri" w:hint="cs"/>
          <w:rtl/>
        </w:rPr>
        <w:t xml:space="preserve"> באמצעות העברת שטח של כ-216 דונם מ</w:t>
      </w:r>
      <w:r w:rsidRPr="00586225">
        <w:rPr>
          <w:rFonts w:eastAsia="Calibri" w:hint="cs"/>
          <w:b/>
          <w:bCs/>
          <w:rtl/>
        </w:rPr>
        <w:t xml:space="preserve">בוסתאן </w:t>
      </w:r>
      <w:r w:rsidR="009E2C47">
        <w:rPr>
          <w:rFonts w:eastAsia="Calibri"/>
          <w:b/>
          <w:bCs/>
          <w:rtl/>
        </w:rPr>
        <w:br/>
      </w:r>
      <w:r w:rsidRPr="00586225">
        <w:rPr>
          <w:rFonts w:eastAsia="Calibri" w:hint="cs"/>
          <w:b/>
          <w:bCs/>
          <w:rtl/>
        </w:rPr>
        <w:t>אל-מרג'</w:t>
      </w:r>
      <w:r w:rsidRPr="00586225">
        <w:rPr>
          <w:rFonts w:eastAsia="Calibri" w:hint="cs"/>
          <w:rtl/>
        </w:rPr>
        <w:t xml:space="preserve"> </w:t>
      </w:r>
      <w:r w:rsidRPr="00586225">
        <w:rPr>
          <w:rFonts w:eastAsia="Calibri" w:hint="eastAsia"/>
          <w:rtl/>
        </w:rPr>
        <w:t>לעמק</w:t>
      </w:r>
      <w:r w:rsidRPr="00586225">
        <w:rPr>
          <w:rFonts w:eastAsia="Calibri"/>
          <w:rtl/>
        </w:rPr>
        <w:t xml:space="preserve"> </w:t>
      </w:r>
      <w:r w:rsidRPr="00586225">
        <w:rPr>
          <w:rFonts w:eastAsia="Calibri" w:hint="eastAsia"/>
          <w:rtl/>
        </w:rPr>
        <w:t>יזרעאל</w:t>
      </w:r>
      <w:r w:rsidRPr="00586225">
        <w:rPr>
          <w:rFonts w:eastAsia="Calibri" w:hint="cs"/>
          <w:rtl/>
        </w:rPr>
        <w:t>, בהתאם להסכמות בין הצדדים. עוד קבע השר את אופן חלוקת ההכנסות מאזור התעשייה אלון תבור. בעקבות החלטה זו נמחקה העתירה.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ברוח</w:t>
      </w:r>
      <w:r w:rsidRPr="00586225">
        <w:rPr>
          <w:rFonts w:eastAsia="Calibri"/>
          <w:rtl/>
        </w:rPr>
        <w:t xml:space="preserve"> </w:t>
      </w:r>
      <w:r w:rsidRPr="00586225">
        <w:rPr>
          <w:rFonts w:eastAsia="Calibri" w:hint="eastAsia"/>
          <w:rtl/>
        </w:rPr>
        <w:t>המלצת</w:t>
      </w:r>
      <w:r w:rsidRPr="00586225">
        <w:rPr>
          <w:rFonts w:eastAsia="Calibri"/>
          <w:rtl/>
        </w:rPr>
        <w:t xml:space="preserve"> </w:t>
      </w:r>
      <w:r w:rsidRPr="00586225">
        <w:rPr>
          <w:rFonts w:eastAsia="Calibri" w:hint="eastAsia"/>
          <w:rtl/>
        </w:rPr>
        <w:t>הוועדה</w:t>
      </w:r>
      <w:r w:rsidRPr="00586225">
        <w:rPr>
          <w:rFonts w:eastAsia="Calibri" w:hint="cs"/>
          <w:rtl/>
        </w:rPr>
        <w:t>,</w:t>
      </w:r>
      <w:r w:rsidRPr="00586225">
        <w:rPr>
          <w:rFonts w:eastAsia="Calibri"/>
          <w:rtl/>
        </w:rPr>
        <w:t xml:space="preserve"> </w:t>
      </w:r>
      <w:r w:rsidRPr="00586225">
        <w:rPr>
          <w:rFonts w:eastAsia="Calibri" w:hint="cs"/>
          <w:rtl/>
        </w:rPr>
        <w:t xml:space="preserve">החליט השר </w:t>
      </w:r>
      <w:r w:rsidRPr="00586225">
        <w:rPr>
          <w:rFonts w:eastAsia="Calibri" w:hint="eastAsia"/>
          <w:rtl/>
        </w:rPr>
        <w:t>להותיר</w:t>
      </w:r>
      <w:r w:rsidRPr="00586225">
        <w:rPr>
          <w:rFonts w:eastAsia="Calibri"/>
          <w:rtl/>
        </w:rPr>
        <w:t xml:space="preserve"> </w:t>
      </w:r>
      <w:r w:rsidRPr="00586225">
        <w:rPr>
          <w:rFonts w:eastAsia="Calibri" w:hint="cs"/>
          <w:rtl/>
        </w:rPr>
        <w:t xml:space="preserve">בידי המועצה האזורית </w:t>
      </w:r>
      <w:r w:rsidRPr="00586225">
        <w:rPr>
          <w:rFonts w:eastAsia="Calibri" w:hint="eastAsia"/>
          <w:rtl/>
        </w:rPr>
        <w:t>עמק</w:t>
      </w:r>
      <w:r w:rsidRPr="00586225">
        <w:rPr>
          <w:rFonts w:eastAsia="Calibri"/>
          <w:rtl/>
        </w:rPr>
        <w:t xml:space="preserve"> </w:t>
      </w:r>
      <w:r w:rsidRPr="00586225">
        <w:rPr>
          <w:rFonts w:eastAsia="Calibri" w:hint="eastAsia"/>
          <w:rtl/>
        </w:rPr>
        <w:t>יזרעאל את</w:t>
      </w:r>
      <w:r w:rsidRPr="00586225">
        <w:rPr>
          <w:rFonts w:eastAsia="Calibri" w:hint="cs"/>
          <w:rtl/>
        </w:rPr>
        <w:t xml:space="preserve"> כלל ההכנסות מארנונה מאזור התעשייה עד לסכום של 30 מיליון ש"ח בשנה. נוסף על כך הוא קבע שחלוקת ההכנסות תתבצע מהסכומים שייגבו, בניכוי הוצאות שהוצאו בגין מתן שירותים מוניציפליים באזור חלוקת ההכנסות, לרבות הוצאות גבייה וטיפול שוטף, וזאת עד לשיעור של 10% מהכנסות הארנונה מאזור התעשייה, שיישארו בידי מועצה אזורית </w:t>
      </w:r>
      <w:r w:rsidRPr="00586225">
        <w:rPr>
          <w:rFonts w:eastAsia="Calibri" w:hint="eastAsia"/>
          <w:rtl/>
        </w:rPr>
        <w:t>עמק</w:t>
      </w:r>
      <w:r w:rsidRPr="00586225">
        <w:rPr>
          <w:rFonts w:eastAsia="Calibri"/>
          <w:rtl/>
        </w:rPr>
        <w:t xml:space="preserve"> </w:t>
      </w:r>
      <w:r w:rsidRPr="00586225">
        <w:rPr>
          <w:rFonts w:eastAsia="Calibri" w:hint="eastAsia"/>
          <w:rtl/>
        </w:rPr>
        <w:t>יזרעאל</w:t>
      </w:r>
      <w:r w:rsidRPr="00586225">
        <w:rPr>
          <w:rFonts w:eastAsia="Calibri" w:hint="cs"/>
          <w:rtl/>
        </w:rPr>
        <w:t xml:space="preserve"> לצורך המשך אספקת </w:t>
      </w:r>
      <w:r w:rsidRPr="00586225">
        <w:rPr>
          <w:rFonts w:eastAsia="Calibri" w:hint="cs"/>
          <w:rtl/>
        </w:rPr>
        <w:t>השירותים המוניציפליים באזור ברמה גבוהה ובלי לפגוע בהכנסותיה. קביעה זו לא נכללה בהמלצות הוועדה ובדוח המסכם שלה.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בשונה מהמלצות הוועדה קבע השר שחלוקת ההכנסות מעבר ל-30 מיליון ש"ח ועד 35 מיליון ש"ח בשנה תיעשה אך ורק בין המועצה האזורית </w:t>
      </w:r>
      <w:r w:rsidRPr="00586225">
        <w:rPr>
          <w:rFonts w:eastAsia="Calibri" w:hint="eastAsia"/>
          <w:rtl/>
        </w:rPr>
        <w:t>עמק</w:t>
      </w:r>
      <w:r w:rsidRPr="00586225">
        <w:rPr>
          <w:rFonts w:eastAsia="Calibri"/>
          <w:rtl/>
        </w:rPr>
        <w:t xml:space="preserve"> </w:t>
      </w:r>
      <w:r w:rsidRPr="00586225">
        <w:rPr>
          <w:rFonts w:eastAsia="Calibri" w:hint="eastAsia"/>
          <w:rtl/>
        </w:rPr>
        <w:t>יזרעאל</w:t>
      </w:r>
      <w:r w:rsidRPr="00586225">
        <w:rPr>
          <w:rFonts w:eastAsia="Calibri" w:hint="cs"/>
          <w:rtl/>
        </w:rPr>
        <w:t xml:space="preserve">, המועצה האזורית </w:t>
      </w:r>
      <w:r w:rsidRPr="00586225">
        <w:rPr>
          <w:rFonts w:eastAsia="Calibri" w:hint="cs"/>
          <w:b/>
          <w:bCs/>
          <w:rtl/>
        </w:rPr>
        <w:t>בוסתאן אל-מרג'</w:t>
      </w:r>
      <w:r w:rsidRPr="00586225">
        <w:rPr>
          <w:rFonts w:eastAsia="Calibri" w:hint="cs"/>
          <w:rtl/>
        </w:rPr>
        <w:t xml:space="preserve"> ועיריית </w:t>
      </w:r>
      <w:r w:rsidRPr="00586225">
        <w:rPr>
          <w:rFonts w:eastAsia="Calibri" w:hint="eastAsia"/>
          <w:rtl/>
        </w:rPr>
        <w:t>עפולה</w:t>
      </w:r>
      <w:r w:rsidRPr="00586225">
        <w:rPr>
          <w:rFonts w:eastAsia="Calibri" w:hint="cs"/>
          <w:rtl/>
        </w:rPr>
        <w:t>,</w:t>
      </w:r>
      <w:r w:rsidRPr="00586225">
        <w:rPr>
          <w:rFonts w:eastAsia="Calibri"/>
          <w:rtl/>
        </w:rPr>
        <w:t xml:space="preserve"> </w:t>
      </w:r>
      <w:r w:rsidRPr="00586225">
        <w:rPr>
          <w:rFonts w:eastAsia="Calibri" w:hint="cs"/>
          <w:rtl/>
        </w:rPr>
        <w:t xml:space="preserve">לפי החלוקה הזו: 38%, 17% ו-45%, בהתאמה. כל סכום מעבר ל-35 מיליון ש"ח יחולק בין חמש הרשויות המקומיות: המועצה האזורית </w:t>
      </w:r>
      <w:r w:rsidRPr="00586225">
        <w:rPr>
          <w:rFonts w:eastAsia="Calibri" w:hint="eastAsia"/>
          <w:rtl/>
        </w:rPr>
        <w:t>עמק</w:t>
      </w:r>
      <w:r w:rsidRPr="00586225">
        <w:rPr>
          <w:rFonts w:eastAsia="Calibri"/>
          <w:rtl/>
        </w:rPr>
        <w:t xml:space="preserve"> </w:t>
      </w:r>
      <w:r w:rsidRPr="00586225">
        <w:rPr>
          <w:rFonts w:eastAsia="Calibri" w:hint="eastAsia"/>
          <w:rtl/>
        </w:rPr>
        <w:t>יזרעאל</w:t>
      </w:r>
      <w:r w:rsidRPr="00586225">
        <w:rPr>
          <w:rFonts w:eastAsia="Calibri" w:hint="cs"/>
          <w:rtl/>
        </w:rPr>
        <w:t xml:space="preserve"> (30%), המועצה האזורית </w:t>
      </w:r>
      <w:r w:rsidRPr="00586225">
        <w:rPr>
          <w:rFonts w:eastAsia="Calibri" w:hint="cs"/>
          <w:b/>
          <w:bCs/>
          <w:rtl/>
        </w:rPr>
        <w:t>בוסתאן אל-מרג'</w:t>
      </w:r>
      <w:r w:rsidRPr="00586225">
        <w:rPr>
          <w:rFonts w:eastAsia="Calibri" w:hint="cs"/>
          <w:rtl/>
        </w:rPr>
        <w:t xml:space="preserve"> (20%), עיריית </w:t>
      </w:r>
      <w:r w:rsidRPr="00586225">
        <w:rPr>
          <w:rFonts w:eastAsia="Calibri" w:hint="eastAsia"/>
          <w:rtl/>
        </w:rPr>
        <w:t>עפולה</w:t>
      </w:r>
      <w:r w:rsidRPr="00586225">
        <w:rPr>
          <w:rFonts w:eastAsia="Calibri" w:hint="cs"/>
          <w:rtl/>
        </w:rPr>
        <w:t xml:space="preserve"> (30%), המועצה המקומית </w:t>
      </w:r>
      <w:r w:rsidRPr="00586225">
        <w:rPr>
          <w:rFonts w:eastAsia="Calibri" w:hint="eastAsia"/>
          <w:rtl/>
        </w:rPr>
        <w:t>דבוריה</w:t>
      </w:r>
      <w:r w:rsidRPr="00586225">
        <w:rPr>
          <w:rFonts w:eastAsia="Calibri" w:hint="cs"/>
          <w:rtl/>
        </w:rPr>
        <w:t xml:space="preserve"> (10%) והמועצה המקומית </w:t>
      </w:r>
      <w:r w:rsidRPr="00586225">
        <w:rPr>
          <w:rFonts w:eastAsia="Calibri" w:hint="eastAsia"/>
          <w:rtl/>
        </w:rPr>
        <w:t>שיבלי</w:t>
      </w:r>
      <w:r w:rsidRPr="00586225">
        <w:rPr>
          <w:rFonts w:eastAsia="Calibri"/>
          <w:rtl/>
        </w:rPr>
        <w:t xml:space="preserve"> אום אל-</w:t>
      </w:r>
      <w:r w:rsidRPr="00586225">
        <w:rPr>
          <w:rFonts w:eastAsia="Calibri" w:hint="eastAsia"/>
          <w:rtl/>
        </w:rPr>
        <w:t>ג</w:t>
      </w:r>
      <w:r w:rsidRPr="00586225">
        <w:rPr>
          <w:rFonts w:eastAsia="Calibri"/>
          <w:rtl/>
        </w:rPr>
        <w:t>'נם</w:t>
      </w:r>
      <w:r w:rsidRPr="00586225">
        <w:rPr>
          <w:rFonts w:eastAsia="Calibri" w:hint="cs"/>
          <w:rtl/>
        </w:rPr>
        <w:t xml:space="preserve"> (10%).</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לגבי השטח המועבר מהמועצה האזורית </w:t>
      </w:r>
      <w:r w:rsidRPr="00586225">
        <w:rPr>
          <w:rFonts w:eastAsia="Calibri" w:hint="cs"/>
          <w:b/>
          <w:bCs/>
          <w:rtl/>
        </w:rPr>
        <w:t>בוסתאן אל-מרג'</w:t>
      </w:r>
      <w:r w:rsidRPr="00586225">
        <w:rPr>
          <w:rFonts w:eastAsia="Calibri" w:hint="cs"/>
          <w:rtl/>
        </w:rPr>
        <w:t xml:space="preserve"> למועצה האזורית עמק יזרעאל, כ-216 דונם, נקבע שחלוקת ההכנסות תהיה: 9.2% למועצה אזורית עמק יזרעאל, 83% למועצה אזורית </w:t>
      </w:r>
      <w:r w:rsidRPr="00586225">
        <w:rPr>
          <w:rFonts w:eastAsia="Calibri" w:hint="cs"/>
          <w:b/>
          <w:bCs/>
          <w:rtl/>
        </w:rPr>
        <w:t>בוסתאן אל-מרג'</w:t>
      </w:r>
      <w:r w:rsidRPr="00586225">
        <w:rPr>
          <w:rFonts w:eastAsia="Calibri" w:hint="cs"/>
          <w:rtl/>
        </w:rPr>
        <w:t xml:space="preserve"> ו-7.8% לעיריית </w:t>
      </w:r>
      <w:r w:rsidRPr="00586225">
        <w:rPr>
          <w:rFonts w:eastAsia="Calibri" w:hint="eastAsia"/>
          <w:rtl/>
        </w:rPr>
        <w:t>עפולה</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bookmarkStart w:id="26" w:name="_Hlk220407671"/>
      <w:r w:rsidRPr="00586225">
        <w:rPr>
          <w:rFonts w:eastAsia="Calibri" w:hint="cs"/>
          <w:b/>
          <w:bCs/>
          <w:rtl/>
        </w:rPr>
        <w:t xml:space="preserve">נמצא כי המועצה האזורית בוסתאן אל-מרג' פעלה כבר משנת 2006 לקדם את נושא חלוקת ההכנסות מאזור התעשייה אלון תבור על ידי ניהול שיחות בינה ובין הרשויות השותפות באזור התעשייה - המועצה האזורית עמק יזרעאל ועיריית עפולה, ועל ידי הגשת בקשות לחלוקת הכנסות למשרד הפנים בשנים 2014 ו-2017, לרבות הגשת עתירה לבג"ץ בשנת 2022. עוד נמצא כי החלטת משרד הפנים לתת למועצה אזורית בוסתאן אל-מרג' חלק בהכנסות מאזור התעשייה אלון תבור ניתנה בפברואר 2025 </w:t>
      </w:r>
      <w:r w:rsidRPr="00586225">
        <w:rPr>
          <w:rFonts w:eastAsia="Calibri"/>
          <w:b/>
          <w:bCs/>
          <w:rtl/>
        </w:rPr>
        <w:t>מבלי שפורסמה ברשומות.</w:t>
      </w:r>
    </w:p>
    <w:p w:rsidR="00586225" w:rsidRPr="00586225" w:rsidP="002F733C">
      <w:pPr>
        <w:spacing w:line="269" w:lineRule="auto"/>
        <w:ind w:left="-567"/>
        <w:rPr>
          <w:rFonts w:eastAsia="Calibri"/>
          <w:szCs w:val="20"/>
          <w:rtl/>
        </w:rPr>
      </w:pPr>
      <w:bookmarkStart w:id="27" w:name="_Hlk228106785"/>
      <w:bookmarkEnd w:id="26"/>
    </w:p>
    <w:bookmarkEnd w:id="27"/>
    <w:p w:rsidR="00586225" w:rsidRPr="00586225" w:rsidP="002F733C">
      <w:pPr>
        <w:spacing w:line="269" w:lineRule="auto"/>
        <w:rPr>
          <w:rFonts w:eastAsia="Calibri"/>
          <w:b/>
          <w:bCs/>
          <w:rtl/>
        </w:rPr>
      </w:pPr>
      <w:r w:rsidRPr="00586225">
        <w:rPr>
          <w:rFonts w:eastAsia="Calibri" w:hint="cs"/>
          <w:b/>
          <w:bCs/>
          <w:rtl/>
        </w:rPr>
        <w:t>משרד מבקר המדינה</w:t>
      </w:r>
      <w:r w:rsidRPr="00586225">
        <w:rPr>
          <w:rFonts w:eastAsia="Calibri"/>
          <w:b/>
          <w:bCs/>
          <w:rtl/>
        </w:rPr>
        <w:t xml:space="preserve"> מעיר למשרד הפנים על ה</w:t>
      </w:r>
      <w:r w:rsidRPr="00586225">
        <w:rPr>
          <w:rFonts w:eastAsia="Calibri" w:hint="cs"/>
          <w:b/>
          <w:bCs/>
          <w:rtl/>
        </w:rPr>
        <w:t>ת</w:t>
      </w:r>
      <w:r w:rsidRPr="00586225">
        <w:rPr>
          <w:rFonts w:eastAsia="Calibri"/>
          <w:b/>
          <w:bCs/>
          <w:rtl/>
        </w:rPr>
        <w:t>משכות ההליך של חלוקת ההכנסות</w:t>
      </w:r>
      <w:r w:rsidRPr="00586225">
        <w:rPr>
          <w:rFonts w:eastAsia="Calibri" w:hint="cs"/>
          <w:b/>
          <w:bCs/>
          <w:rtl/>
        </w:rPr>
        <w:t xml:space="preserve">, שחלקו השני נמשך יותר מעשור: משנת 2014, המועד בו הוגשה הבקשה השנייה, ועד מועד קבלת ההחלטה </w:t>
      </w:r>
      <w:r w:rsidRPr="00586225">
        <w:rPr>
          <w:rFonts w:eastAsia="Calibri"/>
          <w:b/>
          <w:bCs/>
          <w:rtl/>
        </w:rPr>
        <w:t>בו</w:t>
      </w:r>
      <w:r w:rsidRPr="00586225">
        <w:rPr>
          <w:rFonts w:eastAsia="Calibri" w:hint="cs"/>
          <w:b/>
          <w:bCs/>
          <w:rtl/>
        </w:rPr>
        <w:t xml:space="preserve"> בשנת 2025</w:t>
      </w:r>
      <w:r w:rsidRPr="00586225">
        <w:rPr>
          <w:rFonts w:eastAsia="Calibri"/>
          <w:b/>
          <w:bCs/>
          <w:rtl/>
        </w:rPr>
        <w:t>.</w:t>
      </w:r>
      <w:r w:rsidRPr="00586225">
        <w:rPr>
          <w:rFonts w:eastAsia="Calibri" w:hint="cs"/>
          <w:b/>
          <w:bCs/>
          <w:rtl/>
        </w:rPr>
        <w:t xml:space="preserve"> </w:t>
      </w:r>
      <w:r w:rsidRPr="00586225">
        <w:rPr>
          <w:rFonts w:eastAsia="Calibri"/>
          <w:b/>
          <w:bCs/>
          <w:rtl/>
        </w:rPr>
        <w:t>לדעת משרד מבקר המדינה</w:t>
      </w:r>
      <w:r w:rsidRPr="00586225">
        <w:rPr>
          <w:rFonts w:eastAsia="Calibri" w:hint="cs"/>
          <w:b/>
          <w:bCs/>
          <w:rtl/>
        </w:rPr>
        <w:t>,</w:t>
      </w:r>
      <w:r w:rsidRPr="00586225">
        <w:rPr>
          <w:rFonts w:eastAsia="Calibri"/>
          <w:b/>
          <w:bCs/>
          <w:rtl/>
        </w:rPr>
        <w:t xml:space="preserve"> היה מקום</w:t>
      </w:r>
      <w:r w:rsidRPr="00586225">
        <w:rPr>
          <w:rFonts w:eastAsia="Calibri" w:hint="cs"/>
          <w:b/>
          <w:bCs/>
          <w:rtl/>
        </w:rPr>
        <w:t xml:space="preserve"> לבחון את העניין בפרק זמן סביר, דבר שהיה מביא לחיסכון בעלויות ובמשאבים שהושקעו בהגשת בקשות חוזרות ובעתירה לבג"ץ.</w:t>
      </w:r>
      <w:r w:rsidRPr="00586225">
        <w:rPr>
          <w:rFonts w:eastAsia="Calibri"/>
          <w:b/>
          <w:bCs/>
          <w:rtl/>
        </w:rPr>
        <w:t xml:space="preserve"> גם בהתחשב </w:t>
      </w:r>
      <w:r w:rsidRPr="00586225">
        <w:rPr>
          <w:rFonts w:eastAsia="Calibri" w:hint="cs"/>
          <w:b/>
          <w:bCs/>
          <w:rtl/>
        </w:rPr>
        <w:t>במורכבות</w:t>
      </w:r>
      <w:r w:rsidRPr="00586225">
        <w:rPr>
          <w:rFonts w:eastAsia="Calibri"/>
          <w:b/>
          <w:bCs/>
          <w:rtl/>
        </w:rPr>
        <w:t xml:space="preserve"> הנושא וב</w:t>
      </w:r>
      <w:r w:rsidRPr="00586225">
        <w:rPr>
          <w:rFonts w:eastAsia="Calibri" w:hint="cs"/>
          <w:b/>
          <w:bCs/>
          <w:rtl/>
        </w:rPr>
        <w:t>מ</w:t>
      </w:r>
      <w:r w:rsidRPr="00586225">
        <w:rPr>
          <w:rFonts w:eastAsia="Calibri"/>
          <w:b/>
          <w:bCs/>
          <w:rtl/>
        </w:rPr>
        <w:t>כל</w:t>
      </w:r>
      <w:r w:rsidRPr="00586225">
        <w:rPr>
          <w:rFonts w:eastAsia="Calibri" w:hint="cs"/>
          <w:b/>
          <w:bCs/>
          <w:rtl/>
        </w:rPr>
        <w:t>ו</w:t>
      </w:r>
      <w:r w:rsidRPr="00586225">
        <w:rPr>
          <w:rFonts w:eastAsia="Calibri"/>
          <w:b/>
          <w:bCs/>
          <w:rtl/>
        </w:rPr>
        <w:t>ל השיקולים שיש ל</w:t>
      </w:r>
      <w:r w:rsidRPr="00586225">
        <w:rPr>
          <w:rFonts w:eastAsia="Calibri" w:hint="cs"/>
          <w:b/>
          <w:bCs/>
          <w:rtl/>
        </w:rPr>
        <w:t>שקול</w:t>
      </w:r>
      <w:r w:rsidRPr="00586225">
        <w:rPr>
          <w:rFonts w:eastAsia="Calibri"/>
          <w:b/>
          <w:bCs/>
          <w:rtl/>
        </w:rPr>
        <w:t xml:space="preserve"> טרם </w:t>
      </w:r>
      <w:r w:rsidRPr="00586225">
        <w:rPr>
          <w:rFonts w:eastAsia="Calibri" w:hint="cs"/>
          <w:b/>
          <w:bCs/>
          <w:rtl/>
        </w:rPr>
        <w:t>קבלת</w:t>
      </w:r>
      <w:r w:rsidRPr="00586225">
        <w:rPr>
          <w:rFonts w:eastAsia="Calibri"/>
          <w:b/>
          <w:bCs/>
          <w:rtl/>
        </w:rPr>
        <w:t xml:space="preserve"> החלטה, היה מקום</w:t>
      </w:r>
      <w:r w:rsidRPr="00586225">
        <w:rPr>
          <w:rFonts w:eastAsia="Calibri" w:hint="cs"/>
          <w:b/>
          <w:bCs/>
          <w:rtl/>
        </w:rPr>
        <w:t xml:space="preserve"> </w:t>
      </w:r>
      <w:r w:rsidRPr="00586225">
        <w:rPr>
          <w:rFonts w:eastAsia="Calibri"/>
          <w:b/>
          <w:bCs/>
          <w:rtl/>
        </w:rPr>
        <w:t>לסיים את ההליך ב</w:t>
      </w:r>
      <w:r w:rsidRPr="00586225">
        <w:rPr>
          <w:rFonts w:eastAsia="Calibri" w:hint="cs"/>
          <w:b/>
          <w:bCs/>
          <w:rtl/>
        </w:rPr>
        <w:t xml:space="preserve">תוך פרק </w:t>
      </w:r>
      <w:r w:rsidRPr="00586225">
        <w:rPr>
          <w:rFonts w:eastAsia="Calibri"/>
          <w:b/>
          <w:bCs/>
          <w:rtl/>
        </w:rPr>
        <w:t xml:space="preserve">זמן </w:t>
      </w:r>
      <w:r w:rsidRPr="00586225">
        <w:rPr>
          <w:rFonts w:eastAsia="Calibri" w:hint="cs"/>
          <w:b/>
          <w:bCs/>
          <w:rtl/>
        </w:rPr>
        <w:t>קצר יותר</w:t>
      </w:r>
      <w:r w:rsidRPr="00586225">
        <w:rPr>
          <w:rFonts w:eastAsia="Calibri"/>
          <w:b/>
          <w:b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בתשובת </w:t>
      </w:r>
      <w:r w:rsidRPr="00586225">
        <w:rPr>
          <w:rFonts w:eastAsia="Calibri" w:hint="eastAsia"/>
          <w:b/>
          <w:bCs/>
          <w:rtl/>
        </w:rPr>
        <w:t>בוסתאן</w:t>
      </w:r>
      <w:r w:rsidRPr="00586225">
        <w:rPr>
          <w:rFonts w:eastAsia="Calibri"/>
          <w:b/>
          <w:bCs/>
          <w:rtl/>
        </w:rPr>
        <w:t xml:space="preserve"> אל-</w:t>
      </w:r>
      <w:r w:rsidRPr="00586225">
        <w:rPr>
          <w:rFonts w:eastAsia="Calibri" w:hint="eastAsia"/>
          <w:b/>
          <w:bCs/>
          <w:rtl/>
        </w:rPr>
        <w:t>מרג</w:t>
      </w:r>
      <w:r w:rsidRPr="00586225">
        <w:rPr>
          <w:rFonts w:eastAsia="Calibri"/>
          <w:b/>
          <w:bCs/>
          <w:rtl/>
        </w:rPr>
        <w:t>'</w:t>
      </w:r>
      <w:r w:rsidRPr="00586225">
        <w:rPr>
          <w:rFonts w:eastAsia="Calibri" w:hint="cs"/>
          <w:rtl/>
        </w:rPr>
        <w:t xml:space="preserve"> צוין כי "חרף קיומם של החלטת שר ופסק הדין בעתירה הקודמת, המציאות בשטח נותרה ללא שינוי. פניותיה החוזרות ונשנות של המועצה לקבל את הכספים המגיעים לה נתקלו בחומה בצורה של בירוקרטיה: נטען כי עדיין לא נחתם הצו הפורמלי לפרסום ברשומות וכי אין 'שר מכהן' שיחתום עליו. זאת בשעה שהמועצה קורסת תחת נטל גירעוני, לאחר שהסתמכה על הכספים בתקציב 2025 שאושר על ידי משרד הפנים עצמו".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עוד צוין בתשובת </w:t>
      </w:r>
      <w:r w:rsidRPr="00586225">
        <w:rPr>
          <w:rFonts w:eastAsia="Calibri" w:hint="eastAsia"/>
          <w:b/>
          <w:bCs/>
          <w:rtl/>
        </w:rPr>
        <w:t>בוסתאן</w:t>
      </w:r>
      <w:r w:rsidRPr="00586225">
        <w:rPr>
          <w:rFonts w:eastAsia="Calibri"/>
          <w:b/>
          <w:bCs/>
          <w:rtl/>
        </w:rPr>
        <w:t xml:space="preserve"> אל-</w:t>
      </w:r>
      <w:r w:rsidRPr="00586225">
        <w:rPr>
          <w:rFonts w:eastAsia="Calibri" w:hint="eastAsia"/>
          <w:b/>
          <w:bCs/>
          <w:rtl/>
        </w:rPr>
        <w:t>מרג</w:t>
      </w:r>
      <w:r w:rsidRPr="00586225">
        <w:rPr>
          <w:rFonts w:eastAsia="Calibri"/>
          <w:b/>
          <w:bCs/>
          <w:rtl/>
        </w:rPr>
        <w:t>'</w:t>
      </w:r>
      <w:r w:rsidRPr="00586225">
        <w:rPr>
          <w:rFonts w:eastAsia="Calibri" w:hint="cs"/>
          <w:rtl/>
        </w:rPr>
        <w:t xml:space="preserve"> כי בעקבות התמשכות ההליך של החתימה על צו החלוקה </w:t>
      </w:r>
      <w:r w:rsidR="009E2C47">
        <w:rPr>
          <w:rFonts w:eastAsia="Calibri"/>
          <w:rtl/>
        </w:rPr>
        <w:br/>
      </w:r>
      <w:r w:rsidRPr="00586225">
        <w:rPr>
          <w:rFonts w:eastAsia="Calibri" w:hint="cs"/>
          <w:rtl/>
        </w:rPr>
        <w:t>ואי-פרסומו ברשומות, נאלצה המועצה לעתור שוב לבג"ץ בפברואר 2026 כדי לאכוף את החלטת השר בעניין חלוקת ההכנסות מאזור התעשייה אלון תבור. במועד תשובת בוסתאן אל-מרג' טרם הוכרע בעתירת המועצה.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בתשובת המועצה האזורית עמק יזרעאל למשרד מבקר המדינה מפברואר 2026 צוין כי </w:t>
      </w:r>
      <w:r w:rsidRPr="00586225">
        <w:rPr>
          <w:rFonts w:eastAsia="Calibri"/>
          <w:rtl/>
        </w:rPr>
        <w:t>החלטת השר טרם פורסמ</w:t>
      </w:r>
      <w:r w:rsidRPr="00586225">
        <w:rPr>
          <w:rFonts w:eastAsia="Calibri" w:hint="cs"/>
          <w:rtl/>
        </w:rPr>
        <w:t>ה</w:t>
      </w:r>
      <w:r w:rsidRPr="00586225">
        <w:rPr>
          <w:rFonts w:eastAsia="Calibri"/>
          <w:rtl/>
        </w:rPr>
        <w:t xml:space="preserve"> ברשומות</w:t>
      </w:r>
      <w:r w:rsidRPr="00586225">
        <w:rPr>
          <w:rFonts w:eastAsia="Calibri" w:hint="cs"/>
          <w:rtl/>
        </w:rPr>
        <w:t>, ול</w:t>
      </w:r>
      <w:r w:rsidRPr="00586225">
        <w:rPr>
          <w:rFonts w:eastAsia="Calibri"/>
          <w:rtl/>
        </w:rPr>
        <w:t xml:space="preserve">כן על פי חוות הדעת </w:t>
      </w:r>
      <w:r w:rsidRPr="00586225">
        <w:rPr>
          <w:rFonts w:eastAsia="Calibri" w:hint="cs"/>
          <w:rtl/>
        </w:rPr>
        <w:t xml:space="preserve">של </w:t>
      </w:r>
      <w:r w:rsidRPr="00586225">
        <w:rPr>
          <w:rFonts w:eastAsia="Calibri"/>
          <w:rtl/>
        </w:rPr>
        <w:t xml:space="preserve">היועץ המשפטי של המועצה, </w:t>
      </w:r>
      <w:r w:rsidRPr="00586225">
        <w:rPr>
          <w:rFonts w:eastAsia="Calibri" w:hint="cs"/>
          <w:rtl/>
        </w:rPr>
        <w:t xml:space="preserve">היא </w:t>
      </w:r>
      <w:r w:rsidRPr="00586225">
        <w:rPr>
          <w:rFonts w:eastAsia="Calibri"/>
          <w:rtl/>
        </w:rPr>
        <w:t xml:space="preserve">אינה יכולה לבצע את חלוקת ההכנסות </w:t>
      </w:r>
      <w:r w:rsidRPr="00586225">
        <w:rPr>
          <w:rFonts w:eastAsia="Calibri" w:hint="cs"/>
          <w:rtl/>
        </w:rPr>
        <w:t>באופן</w:t>
      </w:r>
      <w:r w:rsidRPr="00586225">
        <w:rPr>
          <w:rFonts w:eastAsia="Calibri"/>
          <w:rtl/>
        </w:rPr>
        <w:t xml:space="preserve"> שהוחלט </w:t>
      </w:r>
      <w:r w:rsidRPr="00586225">
        <w:rPr>
          <w:rFonts w:eastAsia="Calibri" w:hint="cs"/>
          <w:rtl/>
        </w:rPr>
        <w:t>עליו בהחלטת השר</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משרד מבקר המדינה מעיר למשרד הפנים על השיהוי המתמשך בפרסום החלטת השר ברשומות החל מפברואר 2025, המועד שבו התקבלה החלטת השר. לדעת משרד מבקר המדינה, על משרד הפנים לפעול ללא דיחוי נוסף לפרסום ההחלטה ברשומות כדי שיהיה ניתן לבצע את חלוקת ההכנסות בהתאם לה.</w:t>
      </w:r>
    </w:p>
    <w:p w:rsidR="00586225" w:rsidRPr="00586225" w:rsidP="002F733C">
      <w:pPr>
        <w:spacing w:line="269" w:lineRule="auto"/>
        <w:rPr>
          <w:rFonts w:eastAsia="Calibri"/>
          <w:b/>
          <w:bCs/>
          <w:rtl/>
        </w:rPr>
      </w:pPr>
    </w:p>
    <w:p w:rsidR="00586225" w:rsidRPr="00586225" w:rsidP="002F733C">
      <w:pPr>
        <w:keepNext/>
        <w:keepLines/>
        <w:spacing w:line="269" w:lineRule="auto"/>
        <w:outlineLvl w:val="3"/>
        <w:rPr>
          <w:rFonts w:eastAsia="Times New Roman"/>
          <w:bCs/>
          <w:szCs w:val="26"/>
          <w:rtl/>
        </w:rPr>
      </w:pPr>
      <w:r w:rsidRPr="00586225">
        <w:rPr>
          <w:rFonts w:eastAsia="Times New Roman" w:hint="cs"/>
          <w:bCs/>
          <w:szCs w:val="26"/>
          <w:rtl/>
        </w:rPr>
        <w:t>כפר כנא</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המועצה המקומית </w:t>
      </w:r>
      <w:r w:rsidRPr="00586225">
        <w:rPr>
          <w:rFonts w:eastAsia="Calibri"/>
          <w:b/>
          <w:bCs/>
          <w:rtl/>
        </w:rPr>
        <w:t>כפר</w:t>
      </w:r>
      <w:r w:rsidRPr="00586225">
        <w:rPr>
          <w:rFonts w:eastAsia="Calibri" w:hint="cs"/>
          <w:b/>
          <w:bCs/>
          <w:rtl/>
        </w:rPr>
        <w:t xml:space="preserve"> </w:t>
      </w:r>
      <w:r w:rsidRPr="00586225">
        <w:rPr>
          <w:rFonts w:eastAsia="Calibri"/>
          <w:b/>
          <w:bCs/>
          <w:rtl/>
        </w:rPr>
        <w:t>כנא</w:t>
      </w:r>
      <w:r w:rsidRPr="00586225">
        <w:rPr>
          <w:rFonts w:eastAsia="Calibri"/>
          <w:rtl/>
        </w:rPr>
        <w:t xml:space="preserve"> שוכנת בגליל התחתון</w:t>
      </w:r>
      <w:r w:rsidRPr="00586225">
        <w:rPr>
          <w:rFonts w:eastAsia="Calibri" w:hint="cs"/>
          <w:rtl/>
        </w:rPr>
        <w:t>,</w:t>
      </w:r>
      <w:r w:rsidRPr="00586225">
        <w:rPr>
          <w:rFonts w:eastAsia="Calibri"/>
          <w:rtl/>
        </w:rPr>
        <w:t xml:space="preserve"> בגוש הי</w:t>
      </w:r>
      <w:r w:rsidRPr="00586225">
        <w:rPr>
          <w:rFonts w:eastAsia="Calibri" w:hint="cs"/>
          <w:rtl/>
        </w:rPr>
        <w:t>י</w:t>
      </w:r>
      <w:r w:rsidRPr="00586225">
        <w:rPr>
          <w:rFonts w:eastAsia="Calibri"/>
          <w:rtl/>
        </w:rPr>
        <w:t>שובים סובב נצרת</w:t>
      </w:r>
      <w:r w:rsidRPr="00586225">
        <w:rPr>
          <w:rFonts w:eastAsia="Calibri" w:hint="cs"/>
          <w:rtl/>
        </w:rPr>
        <w:t>,</w:t>
      </w:r>
      <w:r w:rsidRPr="00586225">
        <w:rPr>
          <w:rFonts w:eastAsia="Calibri"/>
          <w:rtl/>
        </w:rPr>
        <w:t xml:space="preserve"> וה</w:t>
      </w:r>
      <w:r w:rsidRPr="00586225">
        <w:rPr>
          <w:rFonts w:eastAsia="Calibri" w:hint="cs"/>
          <w:rtl/>
        </w:rPr>
        <w:t>י</w:t>
      </w:r>
      <w:r w:rsidRPr="00586225">
        <w:rPr>
          <w:rFonts w:eastAsia="Calibri"/>
          <w:rtl/>
        </w:rPr>
        <w:t xml:space="preserve">א </w:t>
      </w:r>
      <w:r w:rsidRPr="00586225">
        <w:rPr>
          <w:rFonts w:eastAsia="Calibri" w:hint="cs"/>
          <w:rtl/>
        </w:rPr>
        <w:t>גובלת</w:t>
      </w:r>
      <w:r w:rsidRPr="00586225">
        <w:rPr>
          <w:rFonts w:eastAsia="Calibri"/>
          <w:rtl/>
        </w:rPr>
        <w:t xml:space="preserve"> </w:t>
      </w:r>
      <w:r w:rsidRPr="00586225">
        <w:rPr>
          <w:rFonts w:eastAsia="Calibri" w:hint="cs"/>
          <w:rtl/>
        </w:rPr>
        <w:t>ב</w:t>
      </w:r>
      <w:r w:rsidRPr="00586225">
        <w:rPr>
          <w:rFonts w:eastAsia="Calibri"/>
          <w:rtl/>
        </w:rPr>
        <w:t>י</w:t>
      </w:r>
      <w:r w:rsidRPr="00586225">
        <w:rPr>
          <w:rFonts w:eastAsia="Calibri" w:hint="cs"/>
          <w:rtl/>
        </w:rPr>
        <w:t>י</w:t>
      </w:r>
      <w:r w:rsidRPr="00586225">
        <w:rPr>
          <w:rFonts w:eastAsia="Calibri"/>
          <w:rtl/>
        </w:rPr>
        <w:t xml:space="preserve">שובים </w:t>
      </w:r>
      <w:r w:rsidRPr="00586225">
        <w:rPr>
          <w:rFonts w:eastAsia="Calibri"/>
          <w:b/>
          <w:bCs/>
          <w:rtl/>
        </w:rPr>
        <w:t>נוף הגליל</w:t>
      </w:r>
      <w:r w:rsidRPr="00586225">
        <w:rPr>
          <w:rFonts w:eastAsia="Calibri"/>
          <w:rtl/>
        </w:rPr>
        <w:t>, משהד, טורעאן ו</w:t>
      </w:r>
      <w:r w:rsidRPr="00586225">
        <w:rPr>
          <w:rFonts w:eastAsia="Calibri" w:hint="cs"/>
          <w:rtl/>
        </w:rPr>
        <w:t>ב</w:t>
      </w:r>
      <w:r w:rsidRPr="00586225">
        <w:rPr>
          <w:rFonts w:eastAsia="Calibri"/>
          <w:rtl/>
        </w:rPr>
        <w:t>מועצה האזורית הגליל התחתון. ממזרח</w:t>
      </w:r>
      <w:r w:rsidRPr="00586225">
        <w:rPr>
          <w:rFonts w:eastAsia="Calibri" w:hint="cs"/>
          <w:rtl/>
        </w:rPr>
        <w:t>ה</w:t>
      </w:r>
      <w:r w:rsidRPr="00586225">
        <w:rPr>
          <w:rFonts w:eastAsia="Calibri"/>
          <w:rtl/>
        </w:rPr>
        <w:t xml:space="preserve"> </w:t>
      </w:r>
      <w:r w:rsidRPr="00586225">
        <w:rPr>
          <w:rFonts w:eastAsia="Calibri" w:hint="cs"/>
          <w:rtl/>
        </w:rPr>
        <w:t xml:space="preserve">מצוי </w:t>
      </w:r>
      <w:r w:rsidRPr="00586225">
        <w:rPr>
          <w:rFonts w:eastAsia="Calibri"/>
          <w:rtl/>
        </w:rPr>
        <w:t>שטח חסר</w:t>
      </w:r>
      <w:r w:rsidRPr="00586225">
        <w:rPr>
          <w:rFonts w:eastAsia="Calibri" w:hint="cs"/>
          <w:rtl/>
        </w:rPr>
        <w:t xml:space="preserve"> </w:t>
      </w:r>
      <w:r w:rsidRPr="00586225">
        <w:rPr>
          <w:rFonts w:eastAsia="Calibri"/>
          <w:rtl/>
        </w:rPr>
        <w:t>מעמד</w:t>
      </w:r>
      <w:r w:rsidRPr="00586225">
        <w:rPr>
          <w:rFonts w:eastAsia="Calibri" w:hint="cs"/>
          <w:rtl/>
        </w:rPr>
        <w:t xml:space="preserve"> מוניציפאלי -</w:t>
      </w:r>
      <w:r w:rsidRPr="00586225">
        <w:rPr>
          <w:rFonts w:eastAsia="Calibri"/>
          <w:rtl/>
        </w:rPr>
        <w:t xml:space="preserve"> אזור כפר</w:t>
      </w:r>
      <w:r w:rsidRPr="00586225">
        <w:rPr>
          <w:rFonts w:eastAsia="Calibri" w:hint="cs"/>
          <w:rtl/>
        </w:rPr>
        <w:t xml:space="preserve"> </w:t>
      </w:r>
      <w:r w:rsidRPr="00586225">
        <w:rPr>
          <w:rFonts w:eastAsia="Calibri"/>
          <w:rtl/>
        </w:rPr>
        <w:t>כנא</w:t>
      </w:r>
      <w:r>
        <w:rPr>
          <w:rFonts w:eastAsia="Calibri"/>
          <w:vertAlign w:val="superscript"/>
          <w:rtl/>
        </w:rPr>
        <w:footnoteReference w:id="15"/>
      </w:r>
      <w:r w:rsidRPr="00586225">
        <w:rPr>
          <w:rFonts w:eastAsia="Calibri" w:hint="cs"/>
          <w:rtl/>
        </w:rPr>
        <w:t xml:space="preserve"> - הגובל ברשויות המקומיות האלה: המועצה המקומית טורעאן, המועצה המקומית </w:t>
      </w:r>
      <w:r w:rsidRPr="00586225">
        <w:rPr>
          <w:rFonts w:eastAsia="Calibri" w:hint="eastAsia"/>
          <w:b/>
          <w:bCs/>
          <w:rtl/>
        </w:rPr>
        <w:t>כפר</w:t>
      </w:r>
      <w:r w:rsidRPr="00586225">
        <w:rPr>
          <w:rFonts w:eastAsia="Calibri"/>
          <w:b/>
          <w:bCs/>
          <w:rtl/>
        </w:rPr>
        <w:t xml:space="preserve"> </w:t>
      </w:r>
      <w:r w:rsidRPr="00586225">
        <w:rPr>
          <w:rFonts w:eastAsia="Calibri" w:hint="eastAsia"/>
          <w:b/>
          <w:bCs/>
          <w:rtl/>
        </w:rPr>
        <w:t>כנא</w:t>
      </w:r>
      <w:r w:rsidRPr="00586225">
        <w:rPr>
          <w:rFonts w:eastAsia="Calibri" w:hint="cs"/>
          <w:rtl/>
        </w:rPr>
        <w:t xml:space="preserve">, המועצה האזורית הגליל התחתון ועיריית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hint="cs"/>
          <w:rtl/>
        </w:rPr>
        <w:t>.</w:t>
      </w:r>
      <w:r w:rsidRPr="00586225">
        <w:rPr>
          <w:rFonts w:eastAsia="Calibri"/>
          <w:rtl/>
        </w:rPr>
        <w:t xml:space="preserve"> </w:t>
      </w:r>
      <w:r w:rsidRPr="00586225">
        <w:rPr>
          <w:rFonts w:eastAsia="Calibri" w:hint="cs"/>
          <w:rtl/>
        </w:rPr>
        <w:t xml:space="preserve">באוקטובר 2025 מנתה אוכלוסיית כפר כנא כ-24,950 תושבים, שטח השיפוט של המועצה </w:t>
      </w:r>
      <w:r w:rsidR="00DA0154">
        <w:rPr>
          <w:rFonts w:eastAsia="Calibri"/>
          <w:rtl/>
        </w:rPr>
        <w:br/>
      </w:r>
      <w:r w:rsidRPr="00586225">
        <w:rPr>
          <w:rFonts w:eastAsia="Calibri" w:hint="cs"/>
          <w:rtl/>
        </w:rPr>
        <w:t>כ-10,056 דונם, והיא מדורג באשכול חברתי-כלכלי 3.</w:t>
      </w:r>
    </w:p>
    <w:p w:rsidR="00586225" w:rsidRPr="00586225" w:rsidP="002F733C">
      <w:pPr>
        <w:spacing w:line="269" w:lineRule="auto"/>
        <w:rPr>
          <w:rFonts w:eastAsia="Calibri"/>
          <w:rtl/>
        </w:rPr>
      </w:pPr>
    </w:p>
    <w:p w:rsidR="00586225" w:rsidRPr="00586225" w:rsidP="002F733C">
      <w:pPr>
        <w:keepNext/>
        <w:keepLines/>
        <w:spacing w:line="269" w:lineRule="auto"/>
        <w:outlineLvl w:val="4"/>
        <w:rPr>
          <w:rFonts w:eastAsia="Times New Roman"/>
          <w:bCs/>
          <w:spacing w:val="40"/>
          <w:rtl/>
        </w:rPr>
      </w:pPr>
      <w:r w:rsidRPr="00586225">
        <w:rPr>
          <w:rFonts w:eastAsia="Times New Roman" w:hint="cs"/>
          <w:bCs/>
          <w:spacing w:val="40"/>
          <w:rtl/>
        </w:rPr>
        <w:t>בקשות המועצה לחלוקת הכנסות מאזור התעשייה ציפורית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בשנת 1992 הוקם </w:t>
      </w:r>
      <w:r w:rsidRPr="00586225">
        <w:rPr>
          <w:rFonts w:eastAsia="Calibri" w:hint="cs"/>
          <w:rtl/>
        </w:rPr>
        <w:t>אזור התעשייה ציפורית</w:t>
      </w:r>
      <w:r w:rsidRPr="00586225">
        <w:rPr>
          <w:rFonts w:eastAsia="Calibri"/>
          <w:rtl/>
        </w:rPr>
        <w:t xml:space="preserve"> על קרקעות שסופחו </w:t>
      </w:r>
      <w:r w:rsidRPr="00586225">
        <w:rPr>
          <w:rFonts w:eastAsia="Calibri" w:hint="cs"/>
          <w:rtl/>
        </w:rPr>
        <w:t xml:space="preserve">באותה עת לעיריית </w:t>
      </w:r>
      <w:r w:rsidRPr="00586225">
        <w:rPr>
          <w:rFonts w:eastAsia="Calibri" w:hint="eastAsia"/>
          <w:b/>
          <w:bCs/>
          <w:rtl/>
        </w:rPr>
        <w:t>נצרת</w:t>
      </w:r>
      <w:r w:rsidRPr="00586225">
        <w:rPr>
          <w:rFonts w:eastAsia="Calibri"/>
          <w:b/>
          <w:bCs/>
          <w:rtl/>
        </w:rPr>
        <w:t xml:space="preserve"> </w:t>
      </w:r>
      <w:r w:rsidRPr="00586225">
        <w:rPr>
          <w:rFonts w:eastAsia="Calibri" w:hint="eastAsia"/>
          <w:b/>
          <w:bCs/>
          <w:rtl/>
        </w:rPr>
        <w:t>עילית</w:t>
      </w:r>
      <w:r>
        <w:rPr>
          <w:rFonts w:eastAsia="Calibri"/>
          <w:vertAlign w:val="superscript"/>
          <w:rtl/>
        </w:rPr>
        <w:footnoteReference w:id="16"/>
      </w:r>
      <w:r w:rsidRPr="00586225">
        <w:rPr>
          <w:rFonts w:eastAsia="Calibri" w:hint="cs"/>
          <w:rtl/>
        </w:rPr>
        <w:t>.</w:t>
      </w:r>
      <w:r w:rsidRPr="00586225">
        <w:rPr>
          <w:rFonts w:eastAsia="Calibri"/>
          <w:rtl/>
        </w:rPr>
        <w:t xml:space="preserve"> </w:t>
      </w:r>
      <w:r w:rsidRPr="00586225">
        <w:rPr>
          <w:rFonts w:eastAsia="Calibri" w:hint="cs"/>
          <w:rtl/>
        </w:rPr>
        <w:t>אזור התעשייה</w:t>
      </w:r>
      <w:r w:rsidRPr="00586225">
        <w:rPr>
          <w:rFonts w:eastAsia="Calibri"/>
          <w:rtl/>
        </w:rPr>
        <w:t xml:space="preserve"> ממוקם כ</w:t>
      </w:r>
      <w:r w:rsidRPr="00586225">
        <w:rPr>
          <w:rFonts w:eastAsia="Calibri" w:hint="cs"/>
          <w:rtl/>
        </w:rPr>
        <w:t>-7</w:t>
      </w:r>
      <w:r w:rsidRPr="00586225">
        <w:rPr>
          <w:rFonts w:eastAsia="Calibri"/>
          <w:rtl/>
        </w:rPr>
        <w:t xml:space="preserve"> ק"מ מצפון לעיר</w:t>
      </w:r>
      <w:r w:rsidRPr="00586225">
        <w:rPr>
          <w:rFonts w:eastAsia="Calibri" w:hint="cs"/>
          <w:rtl/>
        </w:rPr>
        <w:t xml:space="preserve">, ללא רצף טריטוריאלי עימה, והוא גובל במועצה המקומית </w:t>
      </w:r>
      <w:r w:rsidRPr="00586225">
        <w:rPr>
          <w:rFonts w:eastAsia="Calibri" w:hint="eastAsia"/>
          <w:rtl/>
        </w:rPr>
        <w:t>משהד</w:t>
      </w:r>
      <w:r w:rsidRPr="00586225">
        <w:rPr>
          <w:rFonts w:eastAsia="Calibri" w:hint="cs"/>
          <w:rtl/>
        </w:rPr>
        <w:t xml:space="preserve">, במועצה האזורית </w:t>
      </w:r>
      <w:r w:rsidRPr="00586225">
        <w:rPr>
          <w:rFonts w:eastAsia="Calibri" w:hint="eastAsia"/>
          <w:rtl/>
        </w:rPr>
        <w:t>עמק</w:t>
      </w:r>
      <w:r w:rsidRPr="00586225">
        <w:rPr>
          <w:rFonts w:eastAsia="Calibri"/>
          <w:rtl/>
        </w:rPr>
        <w:t xml:space="preserve"> </w:t>
      </w:r>
      <w:r w:rsidRPr="00586225">
        <w:rPr>
          <w:rFonts w:eastAsia="Calibri" w:hint="eastAsia"/>
          <w:rtl/>
        </w:rPr>
        <w:t>יזרעאל</w:t>
      </w:r>
      <w:r w:rsidRPr="00586225">
        <w:rPr>
          <w:rFonts w:eastAsia="Calibri" w:hint="cs"/>
          <w:rtl/>
        </w:rPr>
        <w:t xml:space="preserve"> ובמועצה האזורית </w:t>
      </w:r>
      <w:r w:rsidRPr="00586225">
        <w:rPr>
          <w:rFonts w:eastAsia="Calibri" w:hint="eastAsia"/>
          <w:rtl/>
        </w:rPr>
        <w:t>אל</w:t>
      </w:r>
      <w:r w:rsidRPr="00586225">
        <w:rPr>
          <w:rFonts w:eastAsia="Calibri"/>
          <w:rtl/>
        </w:rPr>
        <w:t>-</w:t>
      </w:r>
      <w:r w:rsidRPr="00586225">
        <w:rPr>
          <w:rFonts w:eastAsia="Calibri" w:hint="eastAsia"/>
          <w:rtl/>
        </w:rPr>
        <w:t>בטוף</w:t>
      </w:r>
      <w:r w:rsidRPr="00586225">
        <w:rPr>
          <w:rFonts w:eastAsia="Calibri" w:hint="cs"/>
          <w:rtl/>
        </w:rPr>
        <w:t>.</w:t>
      </w:r>
      <w:r w:rsidRPr="00586225">
        <w:rPr>
          <w:rFonts w:eastAsia="Calibri"/>
          <w:rtl/>
        </w:rPr>
        <w:t xml:space="preserve"> </w:t>
      </w:r>
      <w:r w:rsidRPr="00586225">
        <w:rPr>
          <w:rFonts w:eastAsia="Calibri" w:hint="cs"/>
          <w:rtl/>
        </w:rPr>
        <w:t xml:space="preserve">שטחו </w:t>
      </w:r>
      <w:r w:rsidRPr="00586225">
        <w:rPr>
          <w:rFonts w:eastAsia="Calibri"/>
          <w:rtl/>
        </w:rPr>
        <w:t>ה</w:t>
      </w:r>
      <w:r w:rsidRPr="00586225">
        <w:rPr>
          <w:rFonts w:eastAsia="Calibri" w:hint="cs"/>
          <w:rtl/>
        </w:rPr>
        <w:t xml:space="preserve">נוכחי של אזור התעשייה </w:t>
      </w:r>
      <w:r w:rsidRPr="00586225">
        <w:rPr>
          <w:rFonts w:eastAsia="Calibri"/>
          <w:rtl/>
        </w:rPr>
        <w:t>משתרע על פני</w:t>
      </w:r>
      <w:r w:rsidRPr="00586225">
        <w:rPr>
          <w:rFonts w:eastAsia="Calibri" w:hint="cs"/>
          <w:rtl/>
        </w:rPr>
        <w:t xml:space="preserve"> כ-1,600 </w:t>
      </w:r>
      <w:r w:rsidRPr="00586225">
        <w:rPr>
          <w:rFonts w:eastAsia="Calibri"/>
          <w:rtl/>
        </w:rPr>
        <w:t>דונם</w:t>
      </w:r>
      <w:r w:rsidRPr="00586225">
        <w:rPr>
          <w:rFonts w:eastAsia="Calibri" w:hint="cs"/>
          <w:rtl/>
        </w:rPr>
        <w:t>, ועם השלמת</w:t>
      </w:r>
      <w:r w:rsidRPr="00586225">
        <w:rPr>
          <w:rFonts w:eastAsia="Calibri"/>
          <w:rtl/>
        </w:rPr>
        <w:t xml:space="preserve"> </w:t>
      </w:r>
      <w:r w:rsidRPr="00586225">
        <w:rPr>
          <w:rFonts w:eastAsia="Calibri" w:hint="cs"/>
          <w:rtl/>
        </w:rPr>
        <w:t xml:space="preserve">התוכניות להרחבתו </w:t>
      </w:r>
      <w:r w:rsidRPr="00586225">
        <w:rPr>
          <w:rFonts w:eastAsia="Calibri"/>
          <w:rtl/>
        </w:rPr>
        <w:t>י</w:t>
      </w:r>
      <w:r w:rsidRPr="00586225">
        <w:rPr>
          <w:rFonts w:eastAsia="Calibri" w:hint="cs"/>
          <w:rtl/>
        </w:rPr>
        <w:t>היה</w:t>
      </w:r>
      <w:r w:rsidRPr="00586225">
        <w:rPr>
          <w:rFonts w:eastAsia="Calibri"/>
          <w:rtl/>
        </w:rPr>
        <w:t xml:space="preserve"> שטחו </w:t>
      </w:r>
      <w:r w:rsidRPr="00586225">
        <w:rPr>
          <w:rFonts w:eastAsia="Calibri" w:hint="cs"/>
          <w:rtl/>
        </w:rPr>
        <w:t>כ-3,560 דונם</w:t>
      </w:r>
      <w:r w:rsidRPr="00586225">
        <w:rPr>
          <w:rFonts w:eastAsia="Calibri"/>
          <w:rtl/>
        </w:rPr>
        <w:t xml:space="preserve">. </w:t>
      </w:r>
      <w:r w:rsidRPr="00586225">
        <w:rPr>
          <w:rFonts w:eastAsia="Calibri" w:hint="cs"/>
          <w:rtl/>
        </w:rPr>
        <w:t>באזור התעשייה</w:t>
      </w:r>
      <w:r w:rsidRPr="00586225">
        <w:rPr>
          <w:rFonts w:eastAsia="Calibri"/>
          <w:rtl/>
        </w:rPr>
        <w:t xml:space="preserve"> </w:t>
      </w:r>
      <w:r w:rsidRPr="00586225">
        <w:rPr>
          <w:rFonts w:eastAsia="Calibri" w:hint="cs"/>
          <w:rtl/>
        </w:rPr>
        <w:t>יש</w:t>
      </w:r>
      <w:r w:rsidRPr="00586225">
        <w:rPr>
          <w:rFonts w:eastAsia="Calibri"/>
          <w:rtl/>
        </w:rPr>
        <w:t xml:space="preserve"> מפעלי תעשייה כבדה</w:t>
      </w:r>
      <w:r w:rsidRPr="00586225">
        <w:rPr>
          <w:rFonts w:eastAsia="Calibri" w:hint="cs"/>
          <w:rtl/>
        </w:rPr>
        <w:t>,</w:t>
      </w:r>
      <w:r w:rsidRPr="00586225">
        <w:rPr>
          <w:rFonts w:eastAsia="Calibri"/>
          <w:rtl/>
        </w:rPr>
        <w:t xml:space="preserve"> פארק לתעשיות היי</w:t>
      </w:r>
      <w:r w:rsidRPr="00586225">
        <w:rPr>
          <w:rFonts w:eastAsia="Calibri" w:hint="cs"/>
          <w:rtl/>
        </w:rPr>
        <w:t>-</w:t>
      </w:r>
      <w:r w:rsidRPr="00586225">
        <w:rPr>
          <w:rFonts w:eastAsia="Calibri"/>
          <w:rtl/>
        </w:rPr>
        <w:t xml:space="preserve">טק ומפעלים </w:t>
      </w:r>
      <w:r w:rsidRPr="00586225">
        <w:rPr>
          <w:rFonts w:eastAsia="Calibri" w:hint="cs"/>
          <w:rtl/>
        </w:rPr>
        <w:t>עם</w:t>
      </w:r>
      <w:r w:rsidRPr="00586225">
        <w:rPr>
          <w:rFonts w:eastAsia="Calibri"/>
          <w:rtl/>
        </w:rPr>
        <w:t xml:space="preserve"> פוטנציאל תיירותי</w:t>
      </w:r>
      <w:r w:rsidRPr="00586225">
        <w:rPr>
          <w:rFonts w:eastAsia="Calibri" w:hint="cs"/>
          <w:rtl/>
        </w:rPr>
        <w:t>, וכן</w:t>
      </w:r>
      <w:r w:rsidRPr="00586225">
        <w:rPr>
          <w:rFonts w:eastAsia="Calibri"/>
          <w:rtl/>
        </w:rPr>
        <w:t xml:space="preserve"> שטחים ירוקים ומבנים ציבוריים</w:t>
      </w:r>
      <w:r w:rsidRPr="00586225">
        <w:rPr>
          <w:rFonts w:eastAsia="Calibri" w:hint="cs"/>
          <w:rtl/>
        </w:rPr>
        <w:t xml:space="preserve">. פארק התעשייה ציפורית מנוהל </w:t>
      </w:r>
      <w:r w:rsidRPr="00586225">
        <w:rPr>
          <w:rFonts w:eastAsia="Calibri"/>
          <w:rtl/>
        </w:rPr>
        <w:t>ע</w:t>
      </w:r>
      <w:r w:rsidRPr="00586225">
        <w:rPr>
          <w:rFonts w:eastAsia="Calibri" w:hint="cs"/>
          <w:rtl/>
        </w:rPr>
        <w:t xml:space="preserve">ל ידי </w:t>
      </w:r>
      <w:r w:rsidRPr="00586225">
        <w:rPr>
          <w:rFonts w:eastAsia="Calibri"/>
          <w:rtl/>
        </w:rPr>
        <w:t>מ</w:t>
      </w:r>
      <w:r w:rsidRPr="00586225">
        <w:rPr>
          <w:rFonts w:eastAsia="Calibri" w:hint="cs"/>
          <w:rtl/>
        </w:rPr>
        <w:t>י</w:t>
      </w:r>
      <w:r w:rsidRPr="00586225">
        <w:rPr>
          <w:rFonts w:eastAsia="Calibri"/>
          <w:rtl/>
        </w:rPr>
        <w:t xml:space="preserve">נהלת </w:t>
      </w:r>
      <w:r w:rsidRPr="00586225">
        <w:rPr>
          <w:rFonts w:eastAsia="Calibri" w:hint="cs"/>
          <w:rtl/>
        </w:rPr>
        <w:t>שהוקמה לצורך כך.</w:t>
      </w:r>
    </w:p>
    <w:p w:rsidR="00586225" w:rsidRPr="00586225" w:rsidP="002F733C">
      <w:pPr>
        <w:spacing w:line="269" w:lineRule="auto"/>
        <w:ind w:left="-567"/>
        <w:rPr>
          <w:rFonts w:eastAsia="Calibri"/>
          <w:szCs w:val="20"/>
          <w:rtl/>
        </w:rPr>
      </w:pPr>
    </w:p>
    <w:p w:rsidR="00586225" w:rsidRPr="00586225" w:rsidP="002F733C">
      <w:pPr>
        <w:spacing w:line="269" w:lineRule="auto"/>
        <w:jc w:val="center"/>
        <w:rPr>
          <w:rFonts w:eastAsia="Calibri"/>
          <w:rtl/>
        </w:rPr>
      </w:pPr>
      <w:r w:rsidRPr="00586225">
        <w:rPr>
          <w:rFonts w:eastAsia="Calibri" w:hint="cs"/>
          <w:rtl/>
        </w:rPr>
        <w:t xml:space="preserve">מפה 3: </w:t>
      </w:r>
      <w:r w:rsidRPr="00586225">
        <w:rPr>
          <w:rFonts w:eastAsia="Calibri" w:hint="cs"/>
          <w:b/>
          <w:bCs/>
          <w:rtl/>
        </w:rPr>
        <w:t>מפת מיקום אזור התעשייה ציפורית</w:t>
      </w:r>
      <w:r w:rsidRPr="00586225">
        <w:rPr>
          <w:rFonts w:eastAsia="Calibri"/>
          <w:noProof/>
        </w:rPr>
        <mc:AlternateContent>
          <mc:Choice Requires="wps">
            <w:drawing>
              <wp:anchor distT="0" distB="0" distL="114300" distR="114300" simplePos="0" relativeHeight="251660288" behindDoc="0" locked="0" layoutInCell="1" allowOverlap="1">
                <wp:simplePos x="0" y="0"/>
                <wp:positionH relativeFrom="margin">
                  <wp:posOffset>-650875</wp:posOffset>
                </wp:positionH>
                <wp:positionV relativeFrom="paragraph">
                  <wp:posOffset>539456</wp:posOffset>
                </wp:positionV>
                <wp:extent cx="928247" cy="109183"/>
                <wp:effectExtent l="0" t="0" r="5715" b="5715"/>
                <wp:wrapNone/>
                <wp:docPr id="21" name="תיבת טקסט 21"/>
                <wp:cNvGraphicFramePr/>
                <a:graphic xmlns:a="http://schemas.openxmlformats.org/drawingml/2006/main">
                  <a:graphicData uri="http://schemas.microsoft.com/office/word/2010/wordprocessingShape">
                    <wps:wsp xmlns:wps="http://schemas.microsoft.com/office/word/2010/wordprocessingShape">
                      <wps:cNvSpPr txBox="1"/>
                      <wps:spPr>
                        <a:xfrm>
                          <a:off x="0" y="0"/>
                          <a:ext cx="928247" cy="109183"/>
                        </a:xfrm>
                        <a:prstGeom prst="rect">
                          <a:avLst/>
                        </a:prstGeom>
                        <a:solidFill>
                          <a:prstClr val="white"/>
                        </a:solidFill>
                        <a:ln>
                          <a:noFill/>
                        </a:ln>
                      </wps:spPr>
                      <wps:txbx>
                        <w:txbxContent>
                          <w:p w:rsidR="00BC3EC9" w:rsidRPr="00AD70B3" w:rsidP="00586225">
                            <w:pPr>
                              <w:pStyle w:val="19"/>
                              <w:rPr>
                                <w:b/>
                                <w:bCs/>
                                <w:noProof/>
                                <w:sz w:val="20"/>
                                <w:szCs w:val="24"/>
                                <w:lang w:val="he-IL"/>
                              </w:rPr>
                            </w:pPr>
                            <w:r w:rsidRPr="00AD70B3">
                              <w:rPr>
                                <w:rFonts w:hint="cs"/>
                                <w:b/>
                                <w:bCs/>
                                <w:rtl/>
                              </w:rPr>
                              <w:t>אזור תעשייה ציפורית</w:t>
                            </w:r>
                          </w:p>
                        </w:txbxContent>
                      </wps:txbx>
                      <wps:bodyPr rot="0" spcFirstLastPara="0" vertOverflow="overflow" horzOverflow="overflow" vert="horz" wrap="square" lIns="0" tIns="0" rIns="0" bIns="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תיבת טקסט 21" o:spid="_x0000_s1025" type="#_x0000_t202" style="width:73.1pt;height:8.6pt;margin-top:42.5pt;margin-left:-51.25pt;mso-height-percent:0;mso-height-relative:margin;mso-position-horizontal-relative:margin;mso-width-percent:0;mso-width-relative:margin;mso-wrap-distance-bottom:0;mso-wrap-distance-left:9pt;mso-wrap-distance-right:9pt;mso-wrap-distance-top:0;mso-wrap-style:square;position:absolute;visibility:visible;v-text-anchor:top;z-index:251661312" stroked="f">
                <v:textbox inset="0,0,0,0">
                  <w:txbxContent>
                    <w:p w:rsidR="00BC3EC9" w:rsidRPr="00AD70B3" w:rsidP="00586225">
                      <w:pPr>
                        <w:pStyle w:val="19"/>
                        <w:rPr>
                          <w:b/>
                          <w:bCs/>
                          <w:noProof/>
                          <w:sz w:val="20"/>
                          <w:szCs w:val="24"/>
                          <w:lang w:val="he-IL"/>
                        </w:rPr>
                      </w:pPr>
                      <w:r w:rsidRPr="00AD70B3">
                        <w:rPr>
                          <w:rFonts w:hint="cs"/>
                          <w:b/>
                          <w:bCs/>
                          <w:rtl/>
                        </w:rPr>
                        <w:t>אזור תעשייה ציפורית</w:t>
                      </w:r>
                    </w:p>
                  </w:txbxContent>
                </v:textbox>
                <w10:wrap anchorx="margin"/>
              </v:shape>
            </w:pict>
          </mc:Fallback>
        </mc:AlternateContent>
      </w:r>
      <w:r w:rsidRPr="00586225">
        <w:rPr>
          <w:rFonts w:eastAsia="Calibri"/>
          <w:noProof/>
          <w:rtl/>
          <w:lang w:val="he-IL"/>
        </w:rPr>
        <mc:AlternateContent>
          <mc:Choice Requires="wps">
            <w:drawing>
              <wp:anchor distT="0" distB="0" distL="114300" distR="114300" simplePos="0" relativeHeight="251658240" behindDoc="0" locked="0" layoutInCell="1" allowOverlap="1">
                <wp:simplePos x="0" y="0"/>
                <wp:positionH relativeFrom="column">
                  <wp:posOffset>-705798</wp:posOffset>
                </wp:positionH>
                <wp:positionV relativeFrom="paragraph">
                  <wp:posOffset>409130</wp:posOffset>
                </wp:positionV>
                <wp:extent cx="1190606" cy="336730"/>
                <wp:effectExtent l="0" t="19050" r="29210" b="44450"/>
                <wp:wrapNone/>
                <wp:docPr id="19" name="חץ: ימינה 19"/>
                <wp:cNvGraphicFramePr/>
                <a:graphic xmlns:a="http://schemas.openxmlformats.org/drawingml/2006/main">
                  <a:graphicData uri="http://schemas.microsoft.com/office/word/2010/wordprocessingShape">
                    <wps:wsp xmlns:wps="http://schemas.microsoft.com/office/word/2010/wordprocessingShape">
                      <wps:cNvSpPr/>
                      <wps:spPr>
                        <a:xfrm>
                          <a:off x="0" y="0"/>
                          <a:ext cx="1190606" cy="336730"/>
                        </a:xfrm>
                        <a:prstGeom prst="rightArrow">
                          <a:avLst/>
                        </a:prstGeom>
                        <a:solidFill>
                          <a:sysClr val="window" lastClr="FFFFFF"/>
                        </a:solidFill>
                        <a:ln w="25400">
                          <a:solidFill>
                            <a:srgbClr val="C0504D">
                              <a:shade val="50000"/>
                            </a:srgbClr>
                          </a:solidFill>
                          <a:prstDash val="solid"/>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חץ: ימינה 19" o:spid="_x0000_s1026" type="#_x0000_t13" style="width:93.75pt;height:26.5pt;margin-top:32.2pt;margin-left:-55.55pt;mso-height-percent:0;mso-height-relative:margin;mso-width-percent:0;mso-width-relative:margin;mso-wrap-distance-bottom:0;mso-wrap-distance-left:9pt;mso-wrap-distance-right:9pt;mso-wrap-distance-top:0;mso-wrap-style:square;position:absolute;visibility:visible;v-text-anchor:middle;z-index:251659264" adj="18546" fillcolor="window" strokecolor="#8c3836" strokeweight="2pt"/>
            </w:pict>
          </mc:Fallback>
        </mc:AlternateContent>
      </w:r>
      <w:r w:rsidRPr="00586225">
        <w:rPr>
          <w:rFonts w:eastAsia="Calibri"/>
          <w:noProof/>
          <w:szCs w:val="20"/>
          <w:rtl/>
        </w:rPr>
        <w:drawing>
          <wp:inline distT="0" distB="0" distL="0" distR="0">
            <wp:extent cx="5219700" cy="3502660"/>
            <wp:effectExtent l="0" t="0" r="0" b="2540"/>
            <wp:docPr id="20" name="תמונה 20" descr="מפה המראה את מיקום אזור התעשייה ציפורית במרחב.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תמונה 20" descr="מפה המראה את מיקום אזור התעשייה ציפורית במרחב. "/>
                    <pic:cNvPicPr/>
                  </pic:nvPicPr>
                  <pic:blipFill>
                    <a:blip xmlns:r="http://schemas.openxmlformats.org/officeDocument/2006/relationships" r:embed="rId31"/>
                    <a:stretch>
                      <a:fillRect/>
                    </a:stretch>
                  </pic:blipFill>
                  <pic:spPr>
                    <a:xfrm>
                      <a:off x="0" y="0"/>
                      <a:ext cx="5219700" cy="3502660"/>
                    </a:xfrm>
                    <a:prstGeom prst="rect">
                      <a:avLst/>
                    </a:prstGeom>
                  </pic:spPr>
                </pic:pic>
              </a:graphicData>
            </a:graphic>
          </wp:inline>
        </w:drawing>
      </w:r>
    </w:p>
    <w:p w:rsidR="00586225" w:rsidRPr="00586225" w:rsidP="002F733C">
      <w:pPr>
        <w:spacing w:line="269" w:lineRule="auto"/>
        <w:jc w:val="left"/>
        <w:rPr>
          <w:rFonts w:eastAsia="Calibri"/>
          <w:szCs w:val="20"/>
          <w:rtl/>
        </w:rPr>
      </w:pPr>
      <w:r w:rsidRPr="00586225">
        <w:rPr>
          <w:rFonts w:eastAsia="Calibri" w:hint="cs"/>
          <w:szCs w:val="20"/>
          <w:rtl/>
        </w:rPr>
        <w:t xml:space="preserve">המקור: אתר משרד הפנים, מערכת </w:t>
      </w:r>
      <w:r w:rsidR="00F43B84">
        <w:rPr>
          <w:rFonts w:eastAsia="Calibri" w:hint="cs"/>
          <w:szCs w:val="20"/>
          <w:rtl/>
        </w:rPr>
        <w:t>"</w:t>
      </w:r>
      <w:r w:rsidRPr="00586225">
        <w:rPr>
          <w:rFonts w:eastAsia="Calibri" w:hint="cs"/>
          <w:szCs w:val="20"/>
          <w:rtl/>
        </w:rPr>
        <w:t>הדר</w:t>
      </w:r>
      <w:r w:rsidR="00F43B84">
        <w:rPr>
          <w:rFonts w:eastAsia="Calibri" w:hint="cs"/>
          <w:szCs w:val="20"/>
          <w:rtl/>
        </w:rPr>
        <w:t>"</w:t>
      </w:r>
      <w:r w:rsidRPr="00586225">
        <w:rPr>
          <w:rFonts w:eastAsia="Calibri" w:hint="cs"/>
          <w:szCs w:val="20"/>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אזור התעשייה נכלל בת</w:t>
      </w:r>
      <w:r w:rsidRPr="00586225">
        <w:rPr>
          <w:rFonts w:eastAsia="Calibri" w:hint="cs"/>
          <w:rtl/>
        </w:rPr>
        <w:t>ו</w:t>
      </w:r>
      <w:r w:rsidRPr="00586225">
        <w:rPr>
          <w:rFonts w:eastAsia="Calibri"/>
          <w:rtl/>
        </w:rPr>
        <w:t xml:space="preserve">כנית המתאר המחוזית </w:t>
      </w:r>
      <w:r w:rsidRPr="00586225">
        <w:rPr>
          <w:rFonts w:eastAsia="Calibri" w:hint="cs"/>
          <w:rtl/>
        </w:rPr>
        <w:t xml:space="preserve">של </w:t>
      </w:r>
      <w:r w:rsidRPr="00586225">
        <w:rPr>
          <w:rFonts w:eastAsia="Calibri"/>
          <w:rtl/>
        </w:rPr>
        <w:t xml:space="preserve">מחוז צפון </w:t>
      </w:r>
      <w:r w:rsidRPr="00586225">
        <w:rPr>
          <w:rFonts w:eastAsia="Calibri" w:hint="cs"/>
          <w:rtl/>
        </w:rPr>
        <w:t>(</w:t>
      </w:r>
      <w:r w:rsidRPr="00586225">
        <w:rPr>
          <w:rFonts w:eastAsia="Calibri"/>
          <w:rtl/>
        </w:rPr>
        <w:t>תמ"מ</w:t>
      </w:r>
      <w:r w:rsidRPr="00586225">
        <w:rPr>
          <w:rFonts w:eastAsia="Calibri" w:hint="cs"/>
          <w:rtl/>
        </w:rPr>
        <w:t xml:space="preserve"> 9/2) </w:t>
      </w:r>
      <w:r w:rsidRPr="00586225">
        <w:rPr>
          <w:rFonts w:eastAsia="Calibri"/>
          <w:rtl/>
        </w:rPr>
        <w:t>ב</w:t>
      </w:r>
      <w:r w:rsidRPr="00586225">
        <w:rPr>
          <w:rFonts w:eastAsia="Calibri" w:hint="cs"/>
          <w:rtl/>
        </w:rPr>
        <w:t>ת</w:t>
      </w:r>
      <w:r w:rsidRPr="00586225">
        <w:rPr>
          <w:rFonts w:eastAsia="Calibri"/>
          <w:rtl/>
        </w:rPr>
        <w:t xml:space="preserve">ור אזור תעשייה מרחבי. </w:t>
      </w:r>
      <w:r w:rsidRPr="00586225">
        <w:rPr>
          <w:rFonts w:eastAsia="Calibri" w:hint="eastAsia"/>
          <w:rtl/>
        </w:rPr>
        <w:t>ב</w:t>
      </w:r>
      <w:r w:rsidRPr="00586225">
        <w:rPr>
          <w:rFonts w:eastAsia="Calibri"/>
          <w:rtl/>
        </w:rPr>
        <w:t>ת</w:t>
      </w:r>
      <w:r w:rsidRPr="00586225">
        <w:rPr>
          <w:rFonts w:eastAsia="Calibri" w:hint="eastAsia"/>
          <w:rtl/>
        </w:rPr>
        <w:t>ו</w:t>
      </w:r>
      <w:r w:rsidRPr="00586225">
        <w:rPr>
          <w:rFonts w:eastAsia="Calibri"/>
          <w:rtl/>
        </w:rPr>
        <w:t xml:space="preserve">כנית </w:t>
      </w:r>
      <w:r w:rsidRPr="00586225">
        <w:rPr>
          <w:rFonts w:eastAsia="Calibri" w:hint="eastAsia"/>
          <w:rtl/>
        </w:rPr>
        <w:t>סומנו</w:t>
      </w:r>
      <w:r w:rsidRPr="00586225">
        <w:rPr>
          <w:rFonts w:eastAsia="Calibri"/>
          <w:rtl/>
        </w:rPr>
        <w:t>, ברצף עם אז</w:t>
      </w:r>
      <w:r w:rsidRPr="00586225">
        <w:rPr>
          <w:rFonts w:eastAsia="Calibri" w:hint="eastAsia"/>
          <w:rtl/>
        </w:rPr>
        <w:t>ור</w:t>
      </w:r>
      <w:r w:rsidRPr="00586225">
        <w:rPr>
          <w:rFonts w:eastAsia="Calibri"/>
          <w:rtl/>
        </w:rPr>
        <w:t xml:space="preserve"> </w:t>
      </w:r>
      <w:r w:rsidRPr="00586225">
        <w:rPr>
          <w:rFonts w:eastAsia="Calibri" w:hint="eastAsia"/>
          <w:rtl/>
        </w:rPr>
        <w:t>התעשייה</w:t>
      </w:r>
      <w:r w:rsidRPr="00586225">
        <w:rPr>
          <w:rFonts w:eastAsia="Calibri"/>
          <w:rtl/>
        </w:rPr>
        <w:t xml:space="preserve"> ציפורית, שני אזורי תעשייה בתחומי היישובים משהד</w:t>
      </w:r>
      <w:r w:rsidRPr="00586225">
        <w:rPr>
          <w:rFonts w:eastAsia="Calibri"/>
          <w:b/>
          <w:bCs/>
          <w:rtl/>
        </w:rPr>
        <w:t xml:space="preserve"> </w:t>
      </w:r>
      <w:r w:rsidRPr="00586225">
        <w:rPr>
          <w:rFonts w:eastAsia="Calibri"/>
          <w:rtl/>
        </w:rPr>
        <w:t>ו</w:t>
      </w:r>
      <w:r w:rsidRPr="00586225">
        <w:rPr>
          <w:rFonts w:eastAsia="Calibri"/>
          <w:b/>
          <w:bCs/>
          <w:rtl/>
        </w:rPr>
        <w:t>כפר כנא</w:t>
      </w:r>
      <w:r w:rsidRPr="00586225">
        <w:rPr>
          <w:rFonts w:eastAsia="Calibri"/>
          <w:rtl/>
        </w:rPr>
        <w:t xml:space="preserve">. </w:t>
      </w:r>
      <w:r w:rsidRPr="00586225">
        <w:rPr>
          <w:rFonts w:eastAsia="Calibri"/>
          <w:b/>
          <w:bCs/>
          <w:rtl/>
        </w:rPr>
        <w:t>בכפר כנא</w:t>
      </w:r>
      <w:r w:rsidRPr="00586225">
        <w:rPr>
          <w:rFonts w:eastAsia="Calibri"/>
          <w:rtl/>
        </w:rPr>
        <w:t xml:space="preserve"> פותח </w:t>
      </w:r>
      <w:r w:rsidRPr="00586225">
        <w:rPr>
          <w:rFonts w:eastAsia="Calibri" w:hint="eastAsia"/>
          <w:rtl/>
        </w:rPr>
        <w:t>חלקית</w:t>
      </w:r>
      <w:r w:rsidRPr="00586225">
        <w:rPr>
          <w:rFonts w:eastAsia="Calibri"/>
          <w:rtl/>
        </w:rPr>
        <w:t xml:space="preserve"> אזור התעשייה, </w:t>
      </w:r>
      <w:r w:rsidRPr="00586225">
        <w:rPr>
          <w:rFonts w:eastAsia="Calibri" w:hint="eastAsia"/>
          <w:rtl/>
        </w:rPr>
        <w:t>ובמשהד</w:t>
      </w:r>
      <w:r w:rsidRPr="00586225">
        <w:rPr>
          <w:rFonts w:eastAsia="Calibri"/>
          <w:rtl/>
        </w:rPr>
        <w:t xml:space="preserve"> טרם החל פיתוח אזור התעשייה, אף על פי שהת</w:t>
      </w:r>
      <w:r w:rsidRPr="00586225">
        <w:rPr>
          <w:rFonts w:eastAsia="Calibri" w:hint="eastAsia"/>
          <w:rtl/>
        </w:rPr>
        <w:t>ו</w:t>
      </w:r>
      <w:r w:rsidRPr="00586225">
        <w:rPr>
          <w:rFonts w:eastAsia="Calibri"/>
          <w:rtl/>
        </w:rPr>
        <w:t xml:space="preserve">כנית </w:t>
      </w:r>
      <w:r w:rsidRPr="00586225">
        <w:rPr>
          <w:rFonts w:eastAsia="Calibri" w:hint="eastAsia"/>
          <w:rtl/>
        </w:rPr>
        <w:t>החלה</w:t>
      </w:r>
      <w:r w:rsidRPr="00586225">
        <w:rPr>
          <w:rFonts w:eastAsia="Calibri"/>
          <w:rtl/>
        </w:rPr>
        <w:t xml:space="preserve"> עליו אושרה סופית</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numPr>
          <w:ilvl w:val="0"/>
          <w:numId w:val="13"/>
        </w:numPr>
        <w:spacing w:line="269" w:lineRule="auto"/>
        <w:contextualSpacing/>
        <w:rPr>
          <w:rFonts w:eastAsia="Calibri"/>
          <w:rtl/>
        </w:rPr>
      </w:pPr>
      <w:r w:rsidRPr="00586225">
        <w:rPr>
          <w:rFonts w:eastAsia="Calibri"/>
          <w:rtl/>
        </w:rPr>
        <w:t>ביולי 2017 הגיש</w:t>
      </w:r>
      <w:r w:rsidRPr="00586225">
        <w:rPr>
          <w:rFonts w:eastAsia="Calibri" w:hint="cs"/>
          <w:rtl/>
        </w:rPr>
        <w:t>ה</w:t>
      </w:r>
      <w:r w:rsidRPr="00586225">
        <w:rPr>
          <w:rFonts w:eastAsia="Calibri"/>
          <w:rtl/>
        </w:rPr>
        <w:t xml:space="preserve"> המועצ</w:t>
      </w:r>
      <w:r w:rsidRPr="00586225">
        <w:rPr>
          <w:rFonts w:eastAsia="Calibri" w:hint="cs"/>
          <w:rtl/>
        </w:rPr>
        <w:t>ה</w:t>
      </w:r>
      <w:r w:rsidRPr="00586225">
        <w:rPr>
          <w:rFonts w:eastAsia="Calibri"/>
          <w:rtl/>
        </w:rPr>
        <w:t xml:space="preserve"> המקומית </w:t>
      </w:r>
      <w:r w:rsidRPr="00586225">
        <w:rPr>
          <w:rFonts w:eastAsia="Calibri"/>
          <w:b/>
          <w:bCs/>
          <w:rtl/>
        </w:rPr>
        <w:t>כפר כנא</w:t>
      </w:r>
      <w:r w:rsidRPr="00586225">
        <w:rPr>
          <w:rFonts w:eastAsia="Calibri"/>
          <w:rtl/>
        </w:rPr>
        <w:t xml:space="preserve"> </w:t>
      </w:r>
      <w:r w:rsidRPr="00586225">
        <w:rPr>
          <w:rFonts w:ascii="David" w:eastAsia="Calibri" w:hAnsi="David" w:hint="cs"/>
          <w:rtl/>
        </w:rPr>
        <w:t>יחד עם רשויות מקומיות נוספות</w:t>
      </w:r>
      <w:r w:rsidRPr="00586225">
        <w:rPr>
          <w:rFonts w:eastAsia="Calibri"/>
          <w:rtl/>
        </w:rPr>
        <w:t xml:space="preserve"> למשרד הפנים בקשה לחלוקת הכנסות מאזור התעשייה ציפורית הנמצא בתחום שיפוטה של עיריית </w:t>
      </w:r>
      <w:r w:rsidRPr="00586225">
        <w:rPr>
          <w:rFonts w:eastAsia="Calibri"/>
          <w:b/>
          <w:bCs/>
          <w:rtl/>
        </w:rPr>
        <w:t>נוף הגליל</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numPr>
          <w:ilvl w:val="0"/>
          <w:numId w:val="13"/>
        </w:numPr>
        <w:spacing w:line="269" w:lineRule="auto"/>
        <w:contextualSpacing/>
        <w:rPr>
          <w:rFonts w:eastAsia="Calibri"/>
          <w:rtl/>
        </w:rPr>
      </w:pPr>
      <w:r w:rsidRPr="00586225">
        <w:rPr>
          <w:rFonts w:eastAsia="Calibri" w:hint="cs"/>
          <w:rtl/>
        </w:rPr>
        <w:t xml:space="preserve">בשנת 2020 שבה המועצה המקומית </w:t>
      </w:r>
      <w:r w:rsidRPr="00586225">
        <w:rPr>
          <w:rFonts w:eastAsia="Calibri" w:hint="cs"/>
          <w:b/>
          <w:bCs/>
          <w:rtl/>
        </w:rPr>
        <w:t>כפר כנא</w:t>
      </w:r>
      <w:r w:rsidRPr="00586225">
        <w:rPr>
          <w:rFonts w:eastAsia="Calibri" w:hint="cs"/>
          <w:rtl/>
        </w:rPr>
        <w:t xml:space="preserve"> והגישה בקשה נוספת לחלוקת הכנסות מאזור התעשייה ציפורית. גם בקשה זו, בדומה לקודמתה, לא זכתה לקבל מנדט המסמיך את הוועדה הגיאוגרפית לדון בה.</w:t>
      </w:r>
    </w:p>
    <w:p w:rsidR="00BC3EC9" w:rsidP="002F733C">
      <w:pPr>
        <w:spacing w:line="269" w:lineRule="auto"/>
        <w:rPr>
          <w:rFonts w:eastAsia="Calibri"/>
          <w:rtl/>
        </w:rPr>
      </w:pPr>
    </w:p>
    <w:p w:rsidR="00586225" w:rsidRPr="00586225" w:rsidP="002F733C">
      <w:pPr>
        <w:spacing w:line="269" w:lineRule="auto"/>
        <w:rPr>
          <w:rFonts w:eastAsia="Calibri"/>
        </w:rPr>
      </w:pPr>
      <w:r w:rsidRPr="00586225">
        <w:rPr>
          <w:rFonts w:eastAsia="Calibri" w:hint="cs"/>
          <w:rtl/>
        </w:rPr>
        <w:t xml:space="preserve">יצוין כי עמדת עיריית </w:t>
      </w:r>
      <w:r w:rsidRPr="00586225">
        <w:rPr>
          <w:rFonts w:eastAsia="Calibri" w:hint="cs"/>
          <w:b/>
          <w:bCs/>
          <w:rtl/>
        </w:rPr>
        <w:t>נוף הגליל</w:t>
      </w:r>
      <w:r w:rsidRPr="00586225">
        <w:rPr>
          <w:rFonts w:eastAsia="Calibri" w:hint="cs"/>
          <w:rtl/>
        </w:rPr>
        <w:t xml:space="preserve"> לגבי שינויי גבולות ולגבי חלוקת הכנסות מאזור התעשייה ציפורית עם רשויות שכנות היא עמדה שלילית, כפי שבאה לידי ביטוי בדוח שהגישה בפברואר 2023 לוועדה הגיאוגרפית שכותרתו "דוח חברתי כלכלי - נוף הגליל".</w:t>
      </w:r>
    </w:p>
    <w:p w:rsidR="00586225" w:rsidRPr="00586225" w:rsidP="002F733C">
      <w:pPr>
        <w:spacing w:line="269" w:lineRule="auto"/>
        <w:ind w:left="-567"/>
        <w:rPr>
          <w:rFonts w:eastAsia="Calibri"/>
          <w:szCs w:val="20"/>
        </w:rPr>
      </w:pPr>
    </w:p>
    <w:p w:rsidR="00586225" w:rsidRPr="00586225" w:rsidP="002F733C">
      <w:pPr>
        <w:spacing w:line="269" w:lineRule="auto"/>
        <w:rPr>
          <w:rFonts w:eastAsia="Calibri"/>
          <w:rtl/>
        </w:rPr>
      </w:pPr>
      <w:r w:rsidRPr="00586225">
        <w:rPr>
          <w:rFonts w:eastAsia="Calibri" w:hint="cs"/>
          <w:rtl/>
        </w:rPr>
        <w:t xml:space="preserve">בדוח האמור ציינה העירייה שהיא </w:t>
      </w:r>
      <w:r w:rsidRPr="00586225">
        <w:rPr>
          <w:rFonts w:eastAsia="Calibri"/>
          <w:rtl/>
        </w:rPr>
        <w:t xml:space="preserve">מתמודדת עם </w:t>
      </w:r>
      <w:r w:rsidRPr="00586225">
        <w:rPr>
          <w:rFonts w:eastAsia="Calibri" w:hint="cs"/>
          <w:rtl/>
        </w:rPr>
        <w:t xml:space="preserve">מספר </w:t>
      </w:r>
      <w:r w:rsidRPr="00586225">
        <w:rPr>
          <w:rFonts w:eastAsia="Calibri"/>
          <w:rtl/>
        </w:rPr>
        <w:t xml:space="preserve">בקשות לשינויי גבולות ו/או </w:t>
      </w:r>
      <w:r w:rsidRPr="00586225">
        <w:rPr>
          <w:rFonts w:eastAsia="Calibri" w:hint="cs"/>
          <w:rtl/>
        </w:rPr>
        <w:t>ל</w:t>
      </w:r>
      <w:r w:rsidRPr="00586225">
        <w:rPr>
          <w:rFonts w:eastAsia="Calibri"/>
          <w:rtl/>
        </w:rPr>
        <w:t xml:space="preserve">חלוקת הכנסות, </w:t>
      </w:r>
      <w:r w:rsidRPr="00586225">
        <w:rPr>
          <w:rFonts w:eastAsia="Calibri" w:hint="cs"/>
          <w:rtl/>
        </w:rPr>
        <w:t>וכי בעקבות</w:t>
      </w:r>
      <w:r w:rsidRPr="00586225">
        <w:rPr>
          <w:rFonts w:eastAsia="Calibri"/>
          <w:rtl/>
        </w:rPr>
        <w:t xml:space="preserve"> צמיחה חסרת תקדים של העיר וגידול </w:t>
      </w:r>
      <w:r w:rsidRPr="00586225">
        <w:rPr>
          <w:rFonts w:eastAsia="Calibri" w:hint="cs"/>
          <w:rtl/>
        </w:rPr>
        <w:t>במספר</w:t>
      </w:r>
      <w:r w:rsidRPr="00586225">
        <w:rPr>
          <w:rFonts w:eastAsia="Calibri"/>
          <w:rtl/>
        </w:rPr>
        <w:t xml:space="preserve"> יחידות הדיור המתוכננות</w:t>
      </w:r>
      <w:r w:rsidRPr="00586225">
        <w:rPr>
          <w:rFonts w:eastAsia="Calibri" w:hint="cs"/>
          <w:rtl/>
        </w:rPr>
        <w:t xml:space="preserve"> </w:t>
      </w:r>
      <w:r w:rsidRPr="00586225">
        <w:rPr>
          <w:rFonts w:eastAsia="Calibri"/>
          <w:rtl/>
        </w:rPr>
        <w:t>והנמצאות בהקמה בתחומה</w:t>
      </w:r>
      <w:r w:rsidRPr="00586225">
        <w:rPr>
          <w:rFonts w:eastAsia="Calibri" w:hint="cs"/>
          <w:rtl/>
        </w:rPr>
        <w:t>, היא "</w:t>
      </w:r>
      <w:r w:rsidRPr="00586225">
        <w:rPr>
          <w:rFonts w:eastAsia="Calibri"/>
          <w:rtl/>
        </w:rPr>
        <w:t>אינה יכולה להרשות לעצמה לוותר על מקורות הכנסה קיימים ועתידיים בכלל, ובמיוחד לא במסגרת שינוי שטחי שיפוט ו/או חלוקת הכנסות כלשה</w:t>
      </w:r>
      <w:r w:rsidRPr="00586225">
        <w:rPr>
          <w:rFonts w:eastAsia="Calibri" w:hint="cs"/>
          <w:rtl/>
        </w:rPr>
        <w:t>ן".</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במהלך הביקורת ניהלו המועצה המקומית </w:t>
      </w:r>
      <w:r w:rsidRPr="00586225">
        <w:rPr>
          <w:rFonts w:eastAsia="Calibri" w:hint="cs"/>
          <w:b/>
          <w:bCs/>
          <w:rtl/>
        </w:rPr>
        <w:t xml:space="preserve">כפר כנא </w:t>
      </w:r>
      <w:r w:rsidRPr="00586225">
        <w:rPr>
          <w:rFonts w:eastAsia="Calibri" w:hint="cs"/>
          <w:rtl/>
        </w:rPr>
        <w:t>ועיריית</w:t>
      </w:r>
      <w:r w:rsidRPr="00586225">
        <w:rPr>
          <w:rFonts w:eastAsia="Calibri" w:hint="cs"/>
          <w:b/>
          <w:bCs/>
          <w:rtl/>
        </w:rPr>
        <w:t xml:space="preserve"> נוף הגליל</w:t>
      </w:r>
      <w:r w:rsidRPr="00586225">
        <w:rPr>
          <w:rFonts w:eastAsia="Calibri" w:hint="cs"/>
          <w:rtl/>
        </w:rPr>
        <w:t xml:space="preserve"> משא ומתן בנוגע לבקשות שהגישה המועצה המקומית </w:t>
      </w:r>
      <w:r w:rsidRPr="00586225">
        <w:rPr>
          <w:rFonts w:eastAsia="Calibri" w:hint="cs"/>
          <w:b/>
          <w:bCs/>
          <w:rtl/>
        </w:rPr>
        <w:t>כפר כנא</w:t>
      </w:r>
      <w:r w:rsidRPr="00586225">
        <w:rPr>
          <w:rFonts w:eastAsia="Calibri" w:hint="cs"/>
          <w:rtl/>
        </w:rPr>
        <w:t xml:space="preserve"> לחלוקת הכנסות. עיקר ההסכמות שהתגבשו בין הצדדים היו הסכמת המועצה המקומית </w:t>
      </w:r>
      <w:r w:rsidRPr="00586225">
        <w:rPr>
          <w:rFonts w:eastAsia="Calibri" w:hint="cs"/>
          <w:b/>
          <w:bCs/>
          <w:rtl/>
        </w:rPr>
        <w:t>כפר כנא</w:t>
      </w:r>
      <w:r w:rsidRPr="00586225">
        <w:rPr>
          <w:rFonts w:eastAsia="Calibri" w:hint="cs"/>
          <w:rtl/>
        </w:rPr>
        <w:t xml:space="preserve"> למשוך את הבקשות לחלוקת הכנסות, בתמורה לכך שעיריית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hint="cs"/>
          <w:rtl/>
        </w:rPr>
        <w:t xml:space="preserve"> תסיר את התנגדותה לבקשה אחרת שהגישה המועצה המקומית </w:t>
      </w:r>
      <w:r w:rsidRPr="00586225">
        <w:rPr>
          <w:rFonts w:eastAsia="Calibri" w:hint="cs"/>
          <w:b/>
          <w:bCs/>
          <w:rtl/>
        </w:rPr>
        <w:t>כפר כנא</w:t>
      </w:r>
      <w:r w:rsidRPr="00586225">
        <w:rPr>
          <w:rFonts w:eastAsia="Calibri" w:hint="cs"/>
          <w:rtl/>
        </w:rPr>
        <w:t xml:space="preserve"> במרץ 2014 לשינוי גבולות בינה ובין עיריית </w:t>
      </w:r>
      <w:r w:rsidRPr="00586225">
        <w:rPr>
          <w:rFonts w:eastAsia="Calibri" w:hint="cs"/>
          <w:b/>
          <w:bCs/>
          <w:rtl/>
        </w:rPr>
        <w:t>נוף הגליל</w:t>
      </w:r>
      <w:r w:rsidRPr="00586225">
        <w:rPr>
          <w:rFonts w:eastAsia="Calibri" w:hint="cs"/>
          <w:rtl/>
        </w:rPr>
        <w:t>, כפי שיפורט להלן.</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eastAsia"/>
          <w:b/>
          <w:bCs/>
          <w:rtl/>
        </w:rPr>
        <w:t>נמצא</w:t>
      </w:r>
      <w:r w:rsidRPr="00586225">
        <w:rPr>
          <w:rFonts w:eastAsia="Calibri"/>
          <w:b/>
          <w:bCs/>
          <w:rtl/>
        </w:rPr>
        <w:t xml:space="preserve"> </w:t>
      </w:r>
      <w:r w:rsidRPr="00586225">
        <w:rPr>
          <w:rFonts w:eastAsia="Calibri" w:hint="eastAsia"/>
          <w:b/>
          <w:bCs/>
          <w:rtl/>
        </w:rPr>
        <w:t>ששתי</w:t>
      </w:r>
      <w:r w:rsidRPr="00586225">
        <w:rPr>
          <w:rFonts w:eastAsia="Calibri"/>
          <w:b/>
          <w:bCs/>
          <w:rtl/>
        </w:rPr>
        <w:t xml:space="preserve"> הבקש</w:t>
      </w:r>
      <w:r w:rsidRPr="00586225">
        <w:rPr>
          <w:rFonts w:eastAsia="Calibri" w:hint="eastAsia"/>
          <w:b/>
          <w:bCs/>
          <w:rtl/>
        </w:rPr>
        <w:t>ות</w:t>
      </w:r>
      <w:r w:rsidRPr="00586225">
        <w:rPr>
          <w:rFonts w:eastAsia="Calibri"/>
          <w:b/>
          <w:bCs/>
          <w:rtl/>
        </w:rPr>
        <w:t xml:space="preserve"> </w:t>
      </w:r>
      <w:r w:rsidRPr="00586225">
        <w:rPr>
          <w:rFonts w:eastAsia="Calibri" w:hint="eastAsia"/>
          <w:b/>
          <w:bCs/>
          <w:rtl/>
        </w:rPr>
        <w:t>שהגישה</w:t>
      </w:r>
      <w:r w:rsidRPr="00586225">
        <w:rPr>
          <w:rFonts w:eastAsia="Calibri"/>
          <w:b/>
          <w:bCs/>
          <w:rtl/>
        </w:rPr>
        <w:t xml:space="preserve"> המועצה המקומית כפר </w:t>
      </w:r>
      <w:r w:rsidRPr="00586225">
        <w:rPr>
          <w:rFonts w:eastAsia="Calibri" w:hint="eastAsia"/>
          <w:b/>
          <w:bCs/>
          <w:rtl/>
        </w:rPr>
        <w:t>כנא</w:t>
      </w:r>
      <w:r w:rsidRPr="00586225">
        <w:rPr>
          <w:rFonts w:eastAsia="Calibri"/>
          <w:b/>
          <w:bCs/>
          <w:rtl/>
        </w:rPr>
        <w:t xml:space="preserve"> </w:t>
      </w:r>
      <w:r w:rsidRPr="00586225">
        <w:rPr>
          <w:rFonts w:eastAsia="Calibri" w:hint="eastAsia"/>
          <w:b/>
          <w:bCs/>
          <w:rtl/>
        </w:rPr>
        <w:t>ב</w:t>
      </w:r>
      <w:r w:rsidRPr="00586225">
        <w:rPr>
          <w:rFonts w:eastAsia="Calibri"/>
          <w:b/>
          <w:bCs/>
          <w:rtl/>
        </w:rPr>
        <w:t xml:space="preserve">-2017 </w:t>
      </w:r>
      <w:r w:rsidRPr="00586225">
        <w:rPr>
          <w:rFonts w:eastAsia="Calibri" w:hint="eastAsia"/>
          <w:b/>
          <w:bCs/>
          <w:rtl/>
        </w:rPr>
        <w:t>וב</w:t>
      </w:r>
      <w:r w:rsidRPr="00586225">
        <w:rPr>
          <w:rFonts w:eastAsia="Calibri"/>
          <w:b/>
          <w:bCs/>
          <w:rtl/>
        </w:rPr>
        <w:t xml:space="preserve">-2020 </w:t>
      </w:r>
      <w:r w:rsidRPr="00586225">
        <w:rPr>
          <w:rFonts w:eastAsia="Calibri" w:hint="eastAsia"/>
          <w:b/>
          <w:bCs/>
          <w:rtl/>
        </w:rPr>
        <w:t>בנוגע</w:t>
      </w:r>
      <w:r w:rsidRPr="00586225">
        <w:rPr>
          <w:rFonts w:eastAsia="Calibri"/>
          <w:b/>
          <w:bCs/>
          <w:rtl/>
        </w:rPr>
        <w:t xml:space="preserve"> לחלוקת הכנסות </w:t>
      </w:r>
      <w:r w:rsidRPr="00586225">
        <w:rPr>
          <w:rFonts w:eastAsia="Calibri" w:hint="eastAsia"/>
          <w:b/>
          <w:bCs/>
          <w:rtl/>
        </w:rPr>
        <w:t>מאזור</w:t>
      </w:r>
      <w:r w:rsidRPr="00586225">
        <w:rPr>
          <w:rFonts w:eastAsia="Calibri"/>
          <w:b/>
          <w:bCs/>
          <w:rtl/>
        </w:rPr>
        <w:t xml:space="preserve"> התעשייה </w:t>
      </w:r>
      <w:r w:rsidRPr="00586225">
        <w:rPr>
          <w:rFonts w:eastAsia="Calibri" w:hint="eastAsia"/>
          <w:b/>
          <w:bCs/>
          <w:rtl/>
        </w:rPr>
        <w:t>ציפורית</w:t>
      </w:r>
      <w:r w:rsidRPr="00586225">
        <w:rPr>
          <w:rFonts w:eastAsia="Calibri"/>
          <w:b/>
          <w:bCs/>
          <w:rtl/>
        </w:rPr>
        <w:t xml:space="preserve"> לא זכ</w:t>
      </w:r>
      <w:r w:rsidRPr="00586225">
        <w:rPr>
          <w:rFonts w:eastAsia="Calibri" w:hint="eastAsia"/>
          <w:b/>
          <w:bCs/>
          <w:rtl/>
        </w:rPr>
        <w:t>ו</w:t>
      </w:r>
      <w:r w:rsidRPr="00586225">
        <w:rPr>
          <w:rFonts w:eastAsia="Calibri"/>
          <w:b/>
          <w:bCs/>
          <w:rtl/>
        </w:rPr>
        <w:t xml:space="preserve"> לקבל מנדט במשרד הפנים, </w:t>
      </w:r>
      <w:r w:rsidRPr="00586225">
        <w:rPr>
          <w:rFonts w:eastAsia="Calibri" w:hint="eastAsia"/>
          <w:b/>
          <w:bCs/>
          <w:rtl/>
        </w:rPr>
        <w:t>ולפיכך</w:t>
      </w:r>
      <w:r w:rsidRPr="00586225">
        <w:rPr>
          <w:rFonts w:eastAsia="Calibri"/>
          <w:b/>
          <w:bCs/>
          <w:rtl/>
        </w:rPr>
        <w:t xml:space="preserve"> לא </w:t>
      </w:r>
      <w:r w:rsidRPr="00586225">
        <w:rPr>
          <w:rFonts w:eastAsia="Calibri" w:hint="eastAsia"/>
          <w:b/>
          <w:bCs/>
          <w:rtl/>
        </w:rPr>
        <w:t>הוצא</w:t>
      </w:r>
      <w:r w:rsidRPr="00586225">
        <w:rPr>
          <w:rFonts w:eastAsia="Calibri"/>
          <w:b/>
          <w:bCs/>
          <w:rtl/>
        </w:rPr>
        <w:t xml:space="preserve"> כתב מינוי המסמיך את הוועדה </w:t>
      </w:r>
      <w:r w:rsidRPr="00586225">
        <w:rPr>
          <w:rFonts w:eastAsia="Calibri" w:hint="eastAsia"/>
          <w:b/>
          <w:bCs/>
          <w:rtl/>
        </w:rPr>
        <w:t>הגיאוגרפית</w:t>
      </w:r>
      <w:r w:rsidRPr="00586225">
        <w:rPr>
          <w:rFonts w:eastAsia="Calibri"/>
          <w:b/>
          <w:bCs/>
          <w:rtl/>
        </w:rPr>
        <w:t xml:space="preserve"> </w:t>
      </w:r>
      <w:r w:rsidRPr="00586225">
        <w:rPr>
          <w:rFonts w:eastAsia="Calibri" w:hint="eastAsia"/>
          <w:b/>
          <w:bCs/>
          <w:rtl/>
        </w:rPr>
        <w:t>לבחון</w:t>
      </w:r>
      <w:r w:rsidRPr="00586225">
        <w:rPr>
          <w:rFonts w:eastAsia="Calibri"/>
          <w:b/>
          <w:bCs/>
          <w:rtl/>
        </w:rPr>
        <w:t xml:space="preserve"> </w:t>
      </w:r>
      <w:r w:rsidRPr="00586225">
        <w:rPr>
          <w:rFonts w:eastAsia="Calibri" w:hint="eastAsia"/>
          <w:b/>
          <w:bCs/>
          <w:rtl/>
        </w:rPr>
        <w:t>אותן</w:t>
      </w:r>
      <w:r w:rsidRPr="00586225">
        <w:rPr>
          <w:rFonts w:eastAsia="Calibri"/>
          <w:b/>
          <w:bCs/>
          <w:rtl/>
        </w:rPr>
        <w:t>. למשרד מבקר המדינה לא הומצא תיעוד או נימוקים להחלטה שלא לקדם את הבקשות.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משרד מבקר המדינה ממליץ למשרד הפנים לבחון פעם נוספת את הבקשות של המועצה המקומית כפר כנא כחלק ממכלול הבקשות שהוגשו לו על ידי הרשויות המקומיות הגובלות.</w:t>
      </w:r>
    </w:p>
    <w:p w:rsidR="00586225" w:rsidRPr="00586225" w:rsidP="002F733C">
      <w:pPr>
        <w:spacing w:line="269" w:lineRule="auto"/>
        <w:rPr>
          <w:rFonts w:eastAsia="Calibri"/>
          <w:rtl/>
        </w:rPr>
      </w:pPr>
    </w:p>
    <w:p w:rsidR="00586225" w:rsidRPr="00586225" w:rsidP="002F733C">
      <w:pPr>
        <w:keepNext/>
        <w:keepLines/>
        <w:spacing w:line="269" w:lineRule="auto"/>
        <w:outlineLvl w:val="4"/>
        <w:rPr>
          <w:rFonts w:eastAsia="Times New Roman"/>
          <w:bCs/>
          <w:spacing w:val="40"/>
          <w:rtl/>
        </w:rPr>
      </w:pPr>
      <w:r w:rsidRPr="00586225">
        <w:rPr>
          <w:rFonts w:eastAsia="Times New Roman" w:hint="cs"/>
          <w:bCs/>
          <w:spacing w:val="40"/>
          <w:rtl/>
        </w:rPr>
        <w:t>בקשה לשינוי גבולות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במרץ </w:t>
      </w:r>
      <w:r w:rsidRPr="00586225">
        <w:rPr>
          <w:rFonts w:eastAsia="Calibri" w:hint="cs"/>
          <w:rtl/>
        </w:rPr>
        <w:t xml:space="preserve">2014 </w:t>
      </w:r>
      <w:r w:rsidRPr="00586225">
        <w:rPr>
          <w:rFonts w:eastAsia="Calibri"/>
          <w:rtl/>
        </w:rPr>
        <w:t xml:space="preserve">הגישה המועצה המקומית </w:t>
      </w:r>
      <w:r w:rsidRPr="00586225">
        <w:rPr>
          <w:rFonts w:eastAsia="Calibri"/>
          <w:b/>
          <w:bCs/>
          <w:rtl/>
        </w:rPr>
        <w:t>כפר</w:t>
      </w:r>
      <w:r w:rsidRPr="00586225">
        <w:rPr>
          <w:rFonts w:eastAsia="Calibri" w:hint="cs"/>
          <w:b/>
          <w:bCs/>
          <w:rtl/>
        </w:rPr>
        <w:t xml:space="preserve"> </w:t>
      </w:r>
      <w:r w:rsidRPr="00586225">
        <w:rPr>
          <w:rFonts w:eastAsia="Calibri"/>
          <w:b/>
          <w:bCs/>
          <w:rtl/>
        </w:rPr>
        <w:t>כנא</w:t>
      </w:r>
      <w:r w:rsidRPr="00586225">
        <w:rPr>
          <w:rFonts w:eastAsia="Calibri"/>
          <w:rtl/>
        </w:rPr>
        <w:t xml:space="preserve"> בקשה לשינוי גבולות בינה</w:t>
      </w:r>
      <w:r>
        <w:rPr>
          <w:rFonts w:eastAsia="Calibri"/>
          <w:vertAlign w:val="superscript"/>
          <w:rtl/>
        </w:rPr>
        <w:footnoteReference w:id="17"/>
      </w:r>
      <w:r w:rsidRPr="00586225">
        <w:rPr>
          <w:rFonts w:eastAsia="Calibri"/>
          <w:vertAlign w:val="superscript"/>
          <w:rtl/>
        </w:rPr>
        <w:t xml:space="preserve"> </w:t>
      </w:r>
      <w:r w:rsidRPr="00586225">
        <w:rPr>
          <w:rFonts w:eastAsia="Calibri" w:hint="cs"/>
          <w:rtl/>
        </w:rPr>
        <w:t>ו</w:t>
      </w:r>
      <w:r w:rsidRPr="00586225">
        <w:rPr>
          <w:rFonts w:eastAsia="Calibri"/>
          <w:rtl/>
        </w:rPr>
        <w:t xml:space="preserve">בין עיריית </w:t>
      </w:r>
      <w:r w:rsidRPr="00586225">
        <w:rPr>
          <w:rFonts w:eastAsia="Calibri"/>
          <w:b/>
          <w:bCs/>
          <w:rtl/>
        </w:rPr>
        <w:t>נוף הגליל</w:t>
      </w:r>
      <w:r w:rsidRPr="00586225">
        <w:rPr>
          <w:rFonts w:eastAsia="Calibri" w:hint="cs"/>
          <w:rtl/>
        </w:rPr>
        <w:t>. בבקשה זו</w:t>
      </w:r>
      <w:r w:rsidRPr="00586225">
        <w:rPr>
          <w:rFonts w:eastAsia="Calibri"/>
          <w:rtl/>
        </w:rPr>
        <w:t xml:space="preserve"> ביקשה</w:t>
      </w:r>
      <w:r w:rsidRPr="00586225">
        <w:rPr>
          <w:rFonts w:eastAsia="Calibri" w:hint="cs"/>
          <w:rtl/>
        </w:rPr>
        <w:t xml:space="preserve"> המועצה</w:t>
      </w:r>
      <w:r w:rsidRPr="00586225">
        <w:rPr>
          <w:rFonts w:eastAsia="Calibri"/>
          <w:rtl/>
        </w:rPr>
        <w:t xml:space="preserve"> </w:t>
      </w:r>
      <w:r w:rsidRPr="00586225">
        <w:rPr>
          <w:rFonts w:eastAsia="Calibri" w:hint="cs"/>
          <w:rtl/>
        </w:rPr>
        <w:t xml:space="preserve">גם </w:t>
      </w:r>
      <w:r w:rsidRPr="00586225">
        <w:rPr>
          <w:rFonts w:eastAsia="Calibri"/>
          <w:rtl/>
        </w:rPr>
        <w:t>להעביר לתחום שיפוטה שטח חסר מעמד</w:t>
      </w:r>
      <w:r w:rsidRPr="00586225">
        <w:rPr>
          <w:rFonts w:eastAsia="Calibri" w:hint="cs"/>
          <w:rtl/>
        </w:rPr>
        <w:t xml:space="preserve"> מוניציפאלי</w:t>
      </w:r>
      <w:r>
        <w:rPr>
          <w:rFonts w:eastAsia="Calibri"/>
          <w:vertAlign w:val="superscript"/>
          <w:rtl/>
        </w:rPr>
        <w:footnoteReference w:id="18"/>
      </w:r>
      <w:r w:rsidRPr="00586225">
        <w:rPr>
          <w:rFonts w:eastAsia="Calibri" w:hint="cs"/>
          <w:rtl/>
        </w:rPr>
        <w:t xml:space="preserve">. </w:t>
      </w:r>
      <w:r w:rsidRPr="00586225">
        <w:rPr>
          <w:rFonts w:eastAsia="Calibri"/>
          <w:rtl/>
        </w:rPr>
        <w:t xml:space="preserve">מנכ"ל משרד הפנים הסמיך את הוועדה </w:t>
      </w:r>
      <w:r w:rsidRPr="00586225">
        <w:rPr>
          <w:rFonts w:eastAsia="Calibri" w:hint="cs"/>
          <w:rtl/>
        </w:rPr>
        <w:t xml:space="preserve">הגיאוגרפית </w:t>
      </w:r>
      <w:r w:rsidRPr="00586225">
        <w:rPr>
          <w:rFonts w:eastAsia="Calibri"/>
          <w:rtl/>
        </w:rPr>
        <w:t>לדון</w:t>
      </w:r>
      <w:r w:rsidRPr="00586225">
        <w:rPr>
          <w:rFonts w:eastAsia="Calibri" w:hint="cs"/>
          <w:rtl/>
        </w:rPr>
        <w:t xml:space="preserve"> </w:t>
      </w:r>
      <w:r w:rsidRPr="00586225">
        <w:rPr>
          <w:rFonts w:eastAsia="Calibri"/>
          <w:rtl/>
        </w:rPr>
        <w:t>רק בחלק מ</w:t>
      </w:r>
      <w:r w:rsidRPr="00586225">
        <w:rPr>
          <w:rFonts w:eastAsia="Calibri" w:hint="cs"/>
          <w:rtl/>
        </w:rPr>
        <w:t>ה</w:t>
      </w:r>
      <w:r w:rsidRPr="00586225">
        <w:rPr>
          <w:rFonts w:eastAsia="Calibri"/>
          <w:rtl/>
        </w:rPr>
        <w:t>שטחי</w:t>
      </w:r>
      <w:r w:rsidRPr="00586225">
        <w:rPr>
          <w:rFonts w:eastAsia="Calibri" w:hint="cs"/>
          <w:rtl/>
        </w:rPr>
        <w:t>ם שנכללו</w:t>
      </w:r>
      <w:r w:rsidRPr="00586225">
        <w:rPr>
          <w:rFonts w:eastAsia="Calibri"/>
          <w:rtl/>
        </w:rPr>
        <w:t xml:space="preserve"> </w:t>
      </w:r>
      <w:r w:rsidRPr="00586225">
        <w:rPr>
          <w:rFonts w:eastAsia="Calibri" w:hint="cs"/>
          <w:rtl/>
        </w:rPr>
        <w:t>ב</w:t>
      </w:r>
      <w:r w:rsidRPr="00586225">
        <w:rPr>
          <w:rFonts w:eastAsia="Calibri"/>
          <w:rtl/>
        </w:rPr>
        <w:t>בקש</w:t>
      </w:r>
      <w:r w:rsidRPr="00586225">
        <w:rPr>
          <w:rFonts w:eastAsia="Calibri" w:hint="cs"/>
          <w:rtl/>
        </w:rPr>
        <w:t>ת</w:t>
      </w:r>
      <w:r w:rsidRPr="00586225">
        <w:rPr>
          <w:rFonts w:eastAsia="Calibri"/>
          <w:rtl/>
        </w:rPr>
        <w:t xml:space="preserve"> </w:t>
      </w:r>
      <w:r w:rsidRPr="00586225">
        <w:rPr>
          <w:rFonts w:eastAsia="Calibri" w:hint="cs"/>
          <w:rtl/>
        </w:rPr>
        <w:t xml:space="preserve">המועצה, </w:t>
      </w:r>
      <w:r w:rsidRPr="00586225">
        <w:rPr>
          <w:rFonts w:eastAsia="Calibri"/>
          <w:rtl/>
        </w:rPr>
        <w:t xml:space="preserve">וזאת בכפוף לכתב המינוי </w:t>
      </w:r>
      <w:r w:rsidRPr="00586225">
        <w:rPr>
          <w:rFonts w:eastAsia="Calibri" w:hint="cs"/>
          <w:rtl/>
        </w:rPr>
        <w:t>ש</w:t>
      </w:r>
      <w:r w:rsidRPr="00586225">
        <w:rPr>
          <w:rFonts w:eastAsia="Calibri"/>
          <w:rtl/>
        </w:rPr>
        <w:t xml:space="preserve">פורסם </w:t>
      </w:r>
      <w:r w:rsidRPr="00586225">
        <w:rPr>
          <w:rFonts w:eastAsia="Calibri" w:hint="cs"/>
          <w:rtl/>
        </w:rPr>
        <w:t>בפברואר 2018.</w:t>
      </w:r>
      <w:r w:rsidRPr="00586225">
        <w:rPr>
          <w:rFonts w:eastAsia="Calibri"/>
        </w:rPr>
        <w:t xml:space="preserve"> </w:t>
      </w:r>
      <w:r w:rsidRPr="00586225">
        <w:rPr>
          <w:rFonts w:eastAsia="Calibri"/>
          <w:rtl/>
        </w:rPr>
        <w:t xml:space="preserve">השטחים </w:t>
      </w:r>
      <w:r w:rsidRPr="00586225">
        <w:rPr>
          <w:rFonts w:eastAsia="Calibri" w:hint="cs"/>
          <w:rtl/>
        </w:rPr>
        <w:t xml:space="preserve">שנקבע כי הם מצויים </w:t>
      </w:r>
      <w:r w:rsidRPr="00586225">
        <w:rPr>
          <w:rFonts w:eastAsia="Calibri"/>
          <w:rtl/>
        </w:rPr>
        <w:t xml:space="preserve">בסמכות הוועדה לדון בהם הם בהיקף של </w:t>
      </w:r>
      <w:r w:rsidRPr="00586225">
        <w:rPr>
          <w:rFonts w:eastAsia="Calibri" w:hint="cs"/>
          <w:rtl/>
        </w:rPr>
        <w:t xml:space="preserve">כ-554 </w:t>
      </w:r>
      <w:r w:rsidRPr="00586225">
        <w:rPr>
          <w:rFonts w:eastAsia="Calibri"/>
          <w:rtl/>
        </w:rPr>
        <w:t>דונ</w:t>
      </w:r>
      <w:r w:rsidRPr="00586225">
        <w:rPr>
          <w:rFonts w:eastAsia="Calibri" w:hint="cs"/>
          <w:rtl/>
        </w:rPr>
        <w:t xml:space="preserve">ם, והם מתייחסים לחלק מהבקשה בעניין העברת השטחים מתחום שיפוטה של העיר </w:t>
      </w:r>
      <w:r w:rsidRPr="00586225">
        <w:rPr>
          <w:rFonts w:eastAsia="Calibri" w:hint="eastAsia"/>
          <w:b/>
          <w:bCs/>
          <w:rtl/>
        </w:rPr>
        <w:t>נוף</w:t>
      </w:r>
      <w:r w:rsidRPr="00586225">
        <w:rPr>
          <w:rFonts w:eastAsia="Calibri"/>
          <w:b/>
          <w:bCs/>
          <w:rtl/>
        </w:rPr>
        <w:t xml:space="preserve"> הגליל</w:t>
      </w:r>
      <w:r w:rsidRPr="00586225">
        <w:rPr>
          <w:rFonts w:eastAsia="Calibri"/>
          <w:rtl/>
        </w:rPr>
        <w:t xml:space="preserve"> </w:t>
      </w:r>
      <w:r w:rsidRPr="00586225">
        <w:rPr>
          <w:rFonts w:eastAsia="Calibri" w:hint="cs"/>
          <w:rtl/>
        </w:rPr>
        <w:t xml:space="preserve">לתחום השיפוט של המועצה המקומית </w:t>
      </w:r>
      <w:r w:rsidRPr="00586225">
        <w:rPr>
          <w:rFonts w:eastAsia="Calibri" w:hint="eastAsia"/>
          <w:b/>
          <w:bCs/>
          <w:rtl/>
        </w:rPr>
        <w:t>כפר</w:t>
      </w:r>
      <w:r w:rsidRPr="00586225">
        <w:rPr>
          <w:rFonts w:eastAsia="Calibri" w:hint="cs"/>
          <w:b/>
          <w:bCs/>
          <w:rtl/>
        </w:rPr>
        <w:t xml:space="preserve"> </w:t>
      </w:r>
      <w:r w:rsidRPr="00586225">
        <w:rPr>
          <w:rFonts w:eastAsia="Calibri" w:hint="eastAsia"/>
          <w:b/>
          <w:bCs/>
          <w:rtl/>
        </w:rPr>
        <w:t>כנא</w:t>
      </w:r>
      <w:r w:rsidRPr="00586225">
        <w:rPr>
          <w:rFonts w:eastAsia="Calibri" w:hint="cs"/>
          <w:rtl/>
        </w:rPr>
        <w:t xml:space="preserve">. נוסף על כך הוענק </w:t>
      </w:r>
      <w:r w:rsidRPr="00586225">
        <w:rPr>
          <w:rFonts w:eastAsia="Calibri"/>
          <w:rtl/>
        </w:rPr>
        <w:t xml:space="preserve">לוועדה מנדט </w:t>
      </w:r>
      <w:r w:rsidRPr="00586225">
        <w:rPr>
          <w:rFonts w:eastAsia="Calibri" w:hint="cs"/>
          <w:rtl/>
        </w:rPr>
        <w:t>ל</w:t>
      </w:r>
      <w:r w:rsidRPr="00586225">
        <w:rPr>
          <w:rFonts w:eastAsia="Calibri"/>
          <w:rtl/>
        </w:rPr>
        <w:t>בחינת השיוך המוניציפאלי של שטח חסר מעמד הגובל ב</w:t>
      </w:r>
      <w:r w:rsidRPr="00586225">
        <w:rPr>
          <w:rFonts w:eastAsia="Calibri" w:hint="cs"/>
          <w:rtl/>
        </w:rPr>
        <w:t xml:space="preserve">יישוב </w:t>
      </w:r>
      <w:r w:rsidRPr="00586225">
        <w:rPr>
          <w:rFonts w:eastAsia="Calibri"/>
          <w:b/>
          <w:bCs/>
          <w:rtl/>
        </w:rPr>
        <w:t>כפר כנא</w:t>
      </w:r>
      <w:r w:rsidRPr="00586225">
        <w:rPr>
          <w:rFonts w:eastAsia="Calibri"/>
          <w:rtl/>
        </w:rPr>
        <w:t xml:space="preserve"> ממזרח</w:t>
      </w:r>
      <w:r w:rsidRPr="00586225">
        <w:rPr>
          <w:rFonts w:eastAsia="Calibri" w:hint="cs"/>
          <w:rtl/>
        </w:rPr>
        <w:t>.</w:t>
      </w:r>
    </w:p>
    <w:p w:rsidR="00586225" w:rsidRPr="00586225" w:rsidP="002F733C">
      <w:pPr>
        <w:spacing w:line="269" w:lineRule="auto"/>
        <w:rPr>
          <w:rFonts w:eastAsia="Calibri"/>
          <w:rtl/>
        </w:rPr>
      </w:pPr>
    </w:p>
    <w:p w:rsidR="00586225" w:rsidRPr="00586225" w:rsidP="00EF3583">
      <w:pPr>
        <w:keepNext/>
        <w:keepLines/>
        <w:spacing w:line="269" w:lineRule="auto"/>
        <w:jc w:val="center"/>
        <w:rPr>
          <w:rFonts w:eastAsia="Calibri"/>
          <w:rtl/>
        </w:rPr>
      </w:pPr>
      <w:r w:rsidRPr="00586225">
        <w:rPr>
          <w:rFonts w:eastAsia="Calibri" w:hint="cs"/>
          <w:rtl/>
        </w:rPr>
        <w:t xml:space="preserve">מפה 4: </w:t>
      </w:r>
      <w:r w:rsidRPr="00586225">
        <w:rPr>
          <w:rFonts w:eastAsia="Calibri" w:hint="cs"/>
          <w:b/>
          <w:bCs/>
          <w:rtl/>
        </w:rPr>
        <w:t>מפת בקשה לשינוי גבולות שיפוט - כפר כנא ונוף הגליל</w:t>
      </w:r>
    </w:p>
    <w:p w:rsidR="00586225" w:rsidRPr="00586225" w:rsidP="002F733C">
      <w:pPr>
        <w:spacing w:line="269" w:lineRule="auto"/>
        <w:rPr>
          <w:rFonts w:eastAsia="Calibri"/>
          <w:rtl/>
        </w:rPr>
      </w:pPr>
      <w:r w:rsidRPr="00586225">
        <w:rPr>
          <w:rFonts w:eastAsia="Calibri"/>
          <w:noProof/>
          <w:rtl/>
          <w:lang w:val="he-IL"/>
        </w:rPr>
        <w:drawing>
          <wp:inline distT="0" distB="0" distL="0" distR="0">
            <wp:extent cx="5220335" cy="3701415"/>
            <wp:effectExtent l="0" t="0" r="0" b="0"/>
            <wp:docPr id="16" name="תמונה 16" descr="מפה המראה את השטח המבוקש להעברה מתחום השיפוט של נוף הגליל למועצה מקומית כפר כנא שצורפה במסגרת הבקשה של כפר כנא לשינוי הגבולות בינה לבין נוף הגלי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תמונה 16" descr="מפה המראה את השטח המבוקש להעברה מתחום השיפוט של נוף הגליל למועצה מקומית כפר כנא שצורפה במסגרת הבקשה של כפר כנא לשינוי הגבולות בינה לבין נוף הגליל."/>
                    <pic:cNvPicPr/>
                  </pic:nvPicPr>
                  <pic:blipFill>
                    <a:blip xmlns:r="http://schemas.openxmlformats.org/officeDocument/2006/relationships" r:embed="rId32" cstate="print">
                      <a:extLst>
                        <a:ext xmlns:a="http://schemas.openxmlformats.org/drawingml/2006/main" uri="{28A0092B-C50C-407E-A947-70E740481C1C}">
                          <a14:useLocalDpi xmlns:a14="http://schemas.microsoft.com/office/drawing/2010/main" val="0"/>
                        </a:ext>
                      </a:extLst>
                    </a:blip>
                    <a:stretch>
                      <a:fillRect/>
                    </a:stretch>
                  </pic:blipFill>
                  <pic:spPr>
                    <a:xfrm>
                      <a:off x="0" y="0"/>
                      <a:ext cx="5220335" cy="3701415"/>
                    </a:xfrm>
                    <a:prstGeom prst="rect">
                      <a:avLst/>
                    </a:prstGeom>
                  </pic:spPr>
                </pic:pic>
              </a:graphicData>
            </a:graphic>
          </wp:inline>
        </w:drawing>
      </w:r>
    </w:p>
    <w:p w:rsidR="00586225" w:rsidRPr="00586225" w:rsidP="002F733C">
      <w:pPr>
        <w:spacing w:line="269" w:lineRule="auto"/>
        <w:rPr>
          <w:rFonts w:eastAsia="Calibri"/>
          <w:szCs w:val="20"/>
          <w:rtl/>
        </w:rPr>
      </w:pPr>
      <w:bookmarkStart w:id="28" w:name="_Hlk231888442"/>
      <w:r w:rsidRPr="00586225">
        <w:rPr>
          <w:rFonts w:eastAsia="Calibri" w:hint="cs"/>
          <w:szCs w:val="20"/>
          <w:rtl/>
        </w:rPr>
        <w:t xml:space="preserve">המקור: אתר משרד הפנים, מערכת </w:t>
      </w:r>
      <w:r w:rsidR="00F43B84">
        <w:rPr>
          <w:rFonts w:eastAsia="Calibri" w:hint="cs"/>
          <w:szCs w:val="20"/>
          <w:rtl/>
        </w:rPr>
        <w:t>"</w:t>
      </w:r>
      <w:r w:rsidRPr="00586225">
        <w:rPr>
          <w:rFonts w:eastAsia="Calibri" w:hint="cs"/>
          <w:szCs w:val="20"/>
          <w:rtl/>
        </w:rPr>
        <w:t>הדר</w:t>
      </w:r>
      <w:r w:rsidR="00F43B84">
        <w:rPr>
          <w:rFonts w:eastAsia="Calibri" w:hint="cs"/>
          <w:szCs w:val="20"/>
          <w:rtl/>
        </w:rPr>
        <w:t>"</w:t>
      </w:r>
      <w:r w:rsidRPr="00586225">
        <w:rPr>
          <w:rFonts w:eastAsia="Calibri" w:hint="cs"/>
          <w:szCs w:val="20"/>
          <w:rtl/>
        </w:rPr>
        <w:t>.</w:t>
      </w:r>
    </w:p>
    <w:bookmarkEnd w:id="28"/>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המועצה המקומית </w:t>
      </w:r>
      <w:r w:rsidRPr="00586225">
        <w:rPr>
          <w:rFonts w:eastAsia="Calibri" w:hint="cs"/>
          <w:b/>
          <w:bCs/>
          <w:rtl/>
        </w:rPr>
        <w:t>כפר כנא</w:t>
      </w:r>
      <w:r w:rsidRPr="00586225">
        <w:rPr>
          <w:rFonts w:eastAsia="Calibri" w:hint="cs"/>
          <w:rtl/>
        </w:rPr>
        <w:t xml:space="preserve"> פירטה בבקשתה את נימוקיה להעברת השטח המבוקש מעיריית </w:t>
      </w:r>
      <w:r w:rsidRPr="00586225">
        <w:rPr>
          <w:rFonts w:eastAsia="Calibri" w:hint="cs"/>
          <w:b/>
          <w:bCs/>
          <w:rtl/>
        </w:rPr>
        <w:t>נוף הגליל</w:t>
      </w:r>
      <w:r w:rsidRPr="00586225">
        <w:rPr>
          <w:rFonts w:eastAsia="Calibri" w:hint="cs"/>
          <w:rtl/>
        </w:rPr>
        <w:t xml:space="preserve"> לתחום שיפוטה: </w:t>
      </w:r>
      <w:r w:rsidRPr="00586225">
        <w:rPr>
          <w:rFonts w:eastAsia="Calibri"/>
          <w:rtl/>
        </w:rPr>
        <w:t>רוב השטחים המבוקשים</w:t>
      </w:r>
      <w:r w:rsidRPr="00586225">
        <w:rPr>
          <w:rFonts w:eastAsia="Calibri" w:hint="cs"/>
          <w:rtl/>
        </w:rPr>
        <w:t xml:space="preserve"> </w:t>
      </w:r>
      <w:r w:rsidRPr="00586225">
        <w:rPr>
          <w:rFonts w:eastAsia="Calibri"/>
          <w:rtl/>
        </w:rPr>
        <w:t xml:space="preserve">הם בבעלות פרטית של תושבי </w:t>
      </w:r>
      <w:r w:rsidRPr="00586225">
        <w:rPr>
          <w:rFonts w:eastAsia="Calibri"/>
          <w:b/>
          <w:bCs/>
          <w:rtl/>
        </w:rPr>
        <w:t>כפר כנא</w:t>
      </w:r>
      <w:r w:rsidRPr="00586225">
        <w:rPr>
          <w:rFonts w:eastAsia="Calibri" w:hint="cs"/>
          <w:rtl/>
        </w:rPr>
        <w:t>; מקצת</w:t>
      </w:r>
      <w:r w:rsidRPr="00586225">
        <w:rPr>
          <w:rFonts w:eastAsia="Calibri"/>
          <w:rtl/>
        </w:rPr>
        <w:t xml:space="preserve"> </w:t>
      </w:r>
      <w:r w:rsidRPr="00586225">
        <w:rPr>
          <w:rFonts w:eastAsia="Calibri" w:hint="cs"/>
          <w:rtl/>
        </w:rPr>
        <w:t>ה</w:t>
      </w:r>
      <w:r w:rsidRPr="00586225">
        <w:rPr>
          <w:rFonts w:eastAsia="Calibri"/>
          <w:rtl/>
        </w:rPr>
        <w:t xml:space="preserve">שטחים דרושים לפיתוח מגורים ומבני ציבור </w:t>
      </w:r>
      <w:r w:rsidRPr="00586225">
        <w:rPr>
          <w:rFonts w:eastAsia="Calibri" w:hint="cs"/>
          <w:rtl/>
        </w:rPr>
        <w:t xml:space="preserve">עבור </w:t>
      </w:r>
      <w:r w:rsidRPr="00586225">
        <w:rPr>
          <w:rFonts w:eastAsia="Calibri"/>
          <w:rtl/>
        </w:rPr>
        <w:t xml:space="preserve">תושבי </w:t>
      </w:r>
      <w:r w:rsidRPr="00586225">
        <w:rPr>
          <w:rFonts w:eastAsia="Calibri"/>
          <w:b/>
          <w:bCs/>
          <w:rtl/>
        </w:rPr>
        <w:t>כפר כנ</w:t>
      </w:r>
      <w:r w:rsidRPr="00586225">
        <w:rPr>
          <w:rFonts w:eastAsia="Calibri" w:hint="cs"/>
          <w:b/>
          <w:bCs/>
          <w:rtl/>
        </w:rPr>
        <w:t>א</w:t>
      </w:r>
      <w:r w:rsidRPr="00586225">
        <w:rPr>
          <w:rFonts w:eastAsia="Calibri" w:hint="cs"/>
          <w:rtl/>
        </w:rPr>
        <w:t>; נדרש להשלים</w:t>
      </w:r>
      <w:r w:rsidRPr="00586225">
        <w:rPr>
          <w:rFonts w:eastAsia="Calibri"/>
          <w:rtl/>
        </w:rPr>
        <w:t xml:space="preserve"> מערך דרכים המשרת את </w:t>
      </w:r>
      <w:r w:rsidRPr="00586225">
        <w:rPr>
          <w:rFonts w:eastAsia="Calibri"/>
          <w:b/>
          <w:bCs/>
          <w:rtl/>
        </w:rPr>
        <w:t>כפר</w:t>
      </w:r>
      <w:r w:rsidRPr="00586225">
        <w:rPr>
          <w:rFonts w:eastAsia="Calibri" w:hint="cs"/>
          <w:b/>
          <w:bCs/>
          <w:rtl/>
        </w:rPr>
        <w:t xml:space="preserve"> </w:t>
      </w:r>
      <w:r w:rsidRPr="00586225">
        <w:rPr>
          <w:rFonts w:eastAsia="Calibri"/>
          <w:b/>
          <w:bCs/>
          <w:rtl/>
        </w:rPr>
        <w:t>כנא</w:t>
      </w:r>
      <w:r w:rsidRPr="00586225">
        <w:rPr>
          <w:rFonts w:eastAsia="Calibri" w:hint="cs"/>
          <w:rtl/>
        </w:rPr>
        <w:t>;</w:t>
      </w:r>
      <w:r w:rsidRPr="00586225">
        <w:rPr>
          <w:rFonts w:eastAsia="Calibri"/>
        </w:rPr>
        <w:t xml:space="preserve"> </w:t>
      </w:r>
      <w:r w:rsidRPr="00586225">
        <w:rPr>
          <w:rFonts w:eastAsia="Calibri"/>
          <w:rtl/>
        </w:rPr>
        <w:t>בעלי הקרקעות הפרטיים</w:t>
      </w:r>
      <w:r w:rsidRPr="00586225">
        <w:rPr>
          <w:rFonts w:eastAsia="Calibri" w:hint="cs"/>
          <w:rtl/>
        </w:rPr>
        <w:t>,</w:t>
      </w:r>
      <w:r w:rsidRPr="00586225">
        <w:rPr>
          <w:rFonts w:eastAsia="Calibri"/>
          <w:rtl/>
        </w:rPr>
        <w:t xml:space="preserve"> תושבי </w:t>
      </w:r>
      <w:r w:rsidRPr="00586225">
        <w:rPr>
          <w:rFonts w:eastAsia="Calibri"/>
          <w:b/>
          <w:bCs/>
          <w:rtl/>
        </w:rPr>
        <w:t>כפר</w:t>
      </w:r>
      <w:r w:rsidRPr="00586225">
        <w:rPr>
          <w:rFonts w:eastAsia="Calibri" w:hint="cs"/>
          <w:b/>
          <w:bCs/>
          <w:rtl/>
        </w:rPr>
        <w:t xml:space="preserve"> </w:t>
      </w:r>
      <w:r w:rsidRPr="00586225">
        <w:rPr>
          <w:rFonts w:eastAsia="Calibri"/>
          <w:b/>
          <w:bCs/>
          <w:rtl/>
        </w:rPr>
        <w:t>כנא</w:t>
      </w:r>
      <w:r w:rsidRPr="00586225">
        <w:rPr>
          <w:rFonts w:eastAsia="Calibri" w:hint="cs"/>
          <w:rtl/>
        </w:rPr>
        <w:t>,</w:t>
      </w:r>
      <w:r w:rsidRPr="00586225">
        <w:rPr>
          <w:rFonts w:eastAsia="Calibri"/>
          <w:rtl/>
        </w:rPr>
        <w:t xml:space="preserve"> מבקשים לצרף </w:t>
      </w:r>
      <w:r w:rsidRPr="00586225">
        <w:rPr>
          <w:rFonts w:eastAsia="Calibri" w:hint="cs"/>
          <w:rtl/>
        </w:rPr>
        <w:t>את ה</w:t>
      </w:r>
      <w:r w:rsidRPr="00586225">
        <w:rPr>
          <w:rFonts w:eastAsia="Calibri"/>
          <w:rtl/>
        </w:rPr>
        <w:t xml:space="preserve">שטחים </w:t>
      </w:r>
      <w:r w:rsidRPr="00586225">
        <w:rPr>
          <w:rFonts w:eastAsia="Calibri" w:hint="cs"/>
          <w:rtl/>
        </w:rPr>
        <w:t>ה</w:t>
      </w:r>
      <w:r w:rsidRPr="00586225">
        <w:rPr>
          <w:rFonts w:eastAsia="Calibri"/>
          <w:rtl/>
        </w:rPr>
        <w:t>אלה ליישוב מגורי</w:t>
      </w:r>
      <w:r w:rsidRPr="00586225">
        <w:rPr>
          <w:rFonts w:eastAsia="Calibri" w:hint="cs"/>
          <w:rtl/>
        </w:rPr>
        <w:t>הם לצורך</w:t>
      </w:r>
      <w:r w:rsidRPr="00586225">
        <w:rPr>
          <w:rFonts w:eastAsia="Calibri"/>
          <w:rtl/>
        </w:rPr>
        <w:t xml:space="preserve"> </w:t>
      </w:r>
      <w:r w:rsidRPr="00586225">
        <w:rPr>
          <w:rFonts w:eastAsia="Calibri" w:hint="cs"/>
          <w:rtl/>
        </w:rPr>
        <w:t>פיתוחם, בהלימה</w:t>
      </w:r>
      <w:r w:rsidRPr="00586225">
        <w:rPr>
          <w:rFonts w:eastAsia="Calibri"/>
          <w:rtl/>
        </w:rPr>
        <w:t xml:space="preserve"> </w:t>
      </w:r>
      <w:r w:rsidRPr="00586225">
        <w:rPr>
          <w:rFonts w:eastAsia="Calibri" w:hint="cs"/>
          <w:rtl/>
        </w:rPr>
        <w:t>ל</w:t>
      </w:r>
      <w:r w:rsidRPr="00586225">
        <w:rPr>
          <w:rFonts w:eastAsia="Calibri"/>
          <w:rtl/>
        </w:rPr>
        <w:t>ת</w:t>
      </w:r>
      <w:r w:rsidRPr="00586225">
        <w:rPr>
          <w:rFonts w:eastAsia="Calibri" w:hint="cs"/>
          <w:rtl/>
        </w:rPr>
        <w:t>ו</w:t>
      </w:r>
      <w:r w:rsidRPr="00586225">
        <w:rPr>
          <w:rFonts w:eastAsia="Calibri"/>
          <w:rtl/>
        </w:rPr>
        <w:t>כנית האב של היישוב</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עיריית </w:t>
      </w:r>
      <w:r w:rsidRPr="00586225">
        <w:rPr>
          <w:rFonts w:eastAsia="Calibri" w:hint="cs"/>
          <w:b/>
          <w:bCs/>
          <w:rtl/>
        </w:rPr>
        <w:t>נוף הגליל</w:t>
      </w:r>
      <w:r w:rsidRPr="00586225">
        <w:rPr>
          <w:rFonts w:eastAsia="Calibri" w:hint="cs"/>
          <w:rtl/>
        </w:rPr>
        <w:t xml:space="preserve"> התנגדה להעברה המבוקשת, ועמדתה הובאה בפני הוועדה הגיאוגרפית.</w:t>
      </w:r>
    </w:p>
    <w:p w:rsidR="00586225" w:rsidRPr="00586225" w:rsidP="002F733C">
      <w:pPr>
        <w:spacing w:line="269" w:lineRule="auto"/>
        <w:ind w:left="-567"/>
        <w:rPr>
          <w:rFonts w:eastAsia="Calibri"/>
          <w:rtl/>
        </w:rPr>
      </w:pPr>
      <w:bookmarkStart w:id="29" w:name="_Hlk229910303"/>
    </w:p>
    <w:bookmarkEnd w:id="29"/>
    <w:p w:rsidR="00586225" w:rsidRPr="00586225" w:rsidP="002F733C">
      <w:pPr>
        <w:spacing w:line="269" w:lineRule="auto"/>
        <w:rPr>
          <w:rFonts w:eastAsia="Calibri"/>
          <w:rtl/>
        </w:rPr>
      </w:pPr>
      <w:r w:rsidRPr="00586225">
        <w:rPr>
          <w:rFonts w:eastAsia="Calibri" w:hint="cs"/>
          <w:rtl/>
        </w:rPr>
        <w:t xml:space="preserve">הוועדה הגיאוגרפית השלימה את הבדיקה, ובדוח המסכם, בנובמבר 2019, היא הגישה את המלצותיה למנכ"ל משרד הפנים. </w:t>
      </w:r>
      <w:r w:rsidRPr="00586225">
        <w:rPr>
          <w:rFonts w:eastAsia="Calibri"/>
          <w:rtl/>
        </w:rPr>
        <w:t xml:space="preserve">הוועדה </w:t>
      </w:r>
      <w:r w:rsidRPr="00586225">
        <w:rPr>
          <w:rFonts w:eastAsia="Calibri" w:hint="cs"/>
          <w:rtl/>
        </w:rPr>
        <w:t>ה</w:t>
      </w:r>
      <w:r w:rsidRPr="00586225">
        <w:rPr>
          <w:rFonts w:eastAsia="Calibri"/>
          <w:rtl/>
        </w:rPr>
        <w:t xml:space="preserve">מליצה </w:t>
      </w:r>
      <w:r w:rsidRPr="00586225">
        <w:rPr>
          <w:rFonts w:eastAsia="Calibri" w:hint="cs"/>
          <w:rtl/>
        </w:rPr>
        <w:t>להעביר כ-366 דונם</w:t>
      </w:r>
      <w:r w:rsidRPr="00586225">
        <w:rPr>
          <w:rFonts w:eastAsia="Calibri"/>
          <w:rtl/>
        </w:rPr>
        <w:t xml:space="preserve"> מעיריית </w:t>
      </w:r>
      <w:r w:rsidRPr="00586225">
        <w:rPr>
          <w:rFonts w:eastAsia="Calibri"/>
          <w:b/>
          <w:bCs/>
          <w:rtl/>
        </w:rPr>
        <w:t>נוף הגליל</w:t>
      </w:r>
      <w:r w:rsidRPr="00586225">
        <w:rPr>
          <w:rFonts w:eastAsia="Calibri"/>
          <w:rtl/>
        </w:rPr>
        <w:t xml:space="preserve"> למועצה המקומית </w:t>
      </w:r>
      <w:r w:rsidRPr="00586225">
        <w:rPr>
          <w:rFonts w:eastAsia="Calibri"/>
          <w:b/>
          <w:bCs/>
          <w:rtl/>
        </w:rPr>
        <w:t>כפר</w:t>
      </w:r>
      <w:r w:rsidRPr="00586225">
        <w:rPr>
          <w:rFonts w:eastAsia="Calibri" w:hint="cs"/>
          <w:b/>
          <w:bCs/>
          <w:rtl/>
        </w:rPr>
        <w:t xml:space="preserve"> </w:t>
      </w:r>
      <w:r w:rsidRPr="00586225">
        <w:rPr>
          <w:rFonts w:eastAsia="Calibri"/>
          <w:b/>
          <w:bCs/>
          <w:rtl/>
        </w:rPr>
        <w:t>כנא</w:t>
      </w:r>
      <w:r w:rsidRPr="00586225">
        <w:rPr>
          <w:rFonts w:eastAsia="Calibri"/>
          <w:rtl/>
        </w:rPr>
        <w:t xml:space="preserve"> מתוך שטח המנדט</w:t>
      </w:r>
      <w:r>
        <w:rPr>
          <w:rFonts w:eastAsia="Calibri"/>
          <w:vertAlign w:val="superscript"/>
          <w:rtl/>
        </w:rPr>
        <w:footnoteReference w:id="19"/>
      </w:r>
      <w:r w:rsidRPr="00586225">
        <w:rPr>
          <w:rFonts w:eastAsia="Calibri" w:hint="cs"/>
          <w:rtl/>
        </w:rPr>
        <w:t xml:space="preserve">, בקובעה שהשטח </w:t>
      </w:r>
      <w:r w:rsidRPr="00586225">
        <w:rPr>
          <w:rFonts w:eastAsia="Calibri"/>
          <w:rtl/>
        </w:rPr>
        <w:t>מתאים לצ</w:t>
      </w:r>
      <w:r w:rsidRPr="00586225">
        <w:rPr>
          <w:rFonts w:eastAsia="Calibri" w:hint="cs"/>
          <w:rtl/>
        </w:rPr>
        <w:t>ו</w:t>
      </w:r>
      <w:r w:rsidRPr="00586225">
        <w:rPr>
          <w:rFonts w:eastAsia="Calibri"/>
          <w:rtl/>
        </w:rPr>
        <w:t xml:space="preserve">רכי הפיתוח של </w:t>
      </w:r>
      <w:r w:rsidRPr="00586225">
        <w:rPr>
          <w:rFonts w:eastAsia="Calibri"/>
          <w:b/>
          <w:bCs/>
          <w:rtl/>
        </w:rPr>
        <w:t>כפר</w:t>
      </w:r>
      <w:r w:rsidRPr="00586225">
        <w:rPr>
          <w:rFonts w:eastAsia="Calibri" w:hint="cs"/>
          <w:b/>
          <w:bCs/>
          <w:rtl/>
        </w:rPr>
        <w:t xml:space="preserve"> </w:t>
      </w:r>
      <w:r w:rsidRPr="00586225">
        <w:rPr>
          <w:rFonts w:eastAsia="Calibri"/>
          <w:b/>
          <w:bCs/>
          <w:rtl/>
        </w:rPr>
        <w:t>כנא</w:t>
      </w:r>
      <w:r w:rsidRPr="00586225">
        <w:rPr>
          <w:rFonts w:eastAsia="Calibri"/>
          <w:rtl/>
        </w:rPr>
        <w:t xml:space="preserve"> </w:t>
      </w:r>
      <w:r w:rsidRPr="00586225">
        <w:rPr>
          <w:rFonts w:eastAsia="Calibri" w:hint="cs"/>
          <w:rtl/>
        </w:rPr>
        <w:t>בשל</w:t>
      </w:r>
      <w:r w:rsidRPr="00586225">
        <w:rPr>
          <w:rFonts w:eastAsia="Calibri"/>
          <w:rtl/>
        </w:rPr>
        <w:t xml:space="preserve"> </w:t>
      </w:r>
      <w:r w:rsidRPr="00586225">
        <w:rPr>
          <w:rFonts w:eastAsia="Calibri" w:hint="cs"/>
          <w:rtl/>
        </w:rPr>
        <w:t>היותו המשך</w:t>
      </w:r>
      <w:r w:rsidRPr="00586225">
        <w:rPr>
          <w:rFonts w:eastAsia="Calibri"/>
          <w:rtl/>
        </w:rPr>
        <w:t xml:space="preserve"> לרצף של שטחים מתוכננים</w:t>
      </w:r>
      <w:r w:rsidRPr="00586225">
        <w:rPr>
          <w:rFonts w:eastAsia="Calibri" w:hint="cs"/>
          <w:rtl/>
        </w:rPr>
        <w:t xml:space="preserve">. עוד המליצה </w:t>
      </w:r>
      <w:r w:rsidRPr="00586225">
        <w:rPr>
          <w:rFonts w:eastAsia="Calibri"/>
          <w:rtl/>
        </w:rPr>
        <w:t xml:space="preserve">הוועדה </w:t>
      </w:r>
      <w:r w:rsidRPr="00586225">
        <w:rPr>
          <w:rFonts w:eastAsia="Calibri" w:hint="cs"/>
          <w:rtl/>
        </w:rPr>
        <w:t>שיתרת</w:t>
      </w:r>
      <w:r w:rsidRPr="00586225">
        <w:rPr>
          <w:rFonts w:eastAsia="Calibri"/>
          <w:rtl/>
        </w:rPr>
        <w:t xml:space="preserve"> השטח</w:t>
      </w:r>
      <w:r w:rsidRPr="00586225">
        <w:rPr>
          <w:rFonts w:eastAsia="Calibri" w:hint="cs"/>
          <w:rtl/>
        </w:rPr>
        <w:t>,</w:t>
      </w:r>
      <w:r w:rsidRPr="00586225">
        <w:rPr>
          <w:rFonts w:eastAsia="Calibri"/>
          <w:rtl/>
        </w:rPr>
        <w:t xml:space="preserve"> </w:t>
      </w:r>
      <w:r w:rsidRPr="00586225">
        <w:rPr>
          <w:rFonts w:eastAsia="Calibri" w:hint="cs"/>
          <w:rtl/>
        </w:rPr>
        <w:t>כ-188 דונם, תיוותר</w:t>
      </w:r>
      <w:r w:rsidRPr="00586225">
        <w:rPr>
          <w:rFonts w:eastAsia="Calibri"/>
          <w:rtl/>
        </w:rPr>
        <w:t xml:space="preserve"> ב</w:t>
      </w:r>
      <w:r w:rsidRPr="00586225">
        <w:rPr>
          <w:rFonts w:eastAsia="Calibri" w:hint="cs"/>
          <w:rtl/>
        </w:rPr>
        <w:t xml:space="preserve">תחום שיפוטה של </w:t>
      </w:r>
      <w:r w:rsidRPr="00586225">
        <w:rPr>
          <w:rFonts w:eastAsia="Calibri"/>
          <w:rtl/>
        </w:rPr>
        <w:t xml:space="preserve">עיריית </w:t>
      </w:r>
      <w:r w:rsidRPr="00586225">
        <w:rPr>
          <w:rFonts w:eastAsia="Calibri"/>
          <w:b/>
          <w:bCs/>
          <w:rtl/>
        </w:rPr>
        <w:t>נוף הגליל</w:t>
      </w:r>
      <w:r w:rsidRPr="00586225">
        <w:rPr>
          <w:rFonts w:eastAsia="Calibri"/>
          <w:rtl/>
        </w:rPr>
        <w:t xml:space="preserve"> </w:t>
      </w:r>
      <w:r w:rsidRPr="00586225">
        <w:rPr>
          <w:rFonts w:eastAsia="Calibri" w:hint="cs"/>
          <w:rtl/>
        </w:rPr>
        <w:t xml:space="preserve">ותשמש </w:t>
      </w:r>
      <w:r w:rsidRPr="00586225">
        <w:rPr>
          <w:rFonts w:eastAsia="Calibri"/>
          <w:rtl/>
        </w:rPr>
        <w:t>חיץ ירוק בין הרשויות</w:t>
      </w:r>
      <w:r w:rsidRPr="00586225">
        <w:rPr>
          <w:rFonts w:eastAsia="Calibri" w:hint="cs"/>
          <w:rtl/>
        </w:rPr>
        <w:t>,</w:t>
      </w:r>
      <w:r w:rsidRPr="00586225">
        <w:rPr>
          <w:rFonts w:eastAsia="Calibri"/>
          <w:rtl/>
        </w:rPr>
        <w:t xml:space="preserve"> </w:t>
      </w:r>
      <w:r w:rsidRPr="00586225">
        <w:rPr>
          <w:rFonts w:eastAsia="Calibri" w:hint="cs"/>
          <w:rtl/>
        </w:rPr>
        <w:t>כפי שביקשה</w:t>
      </w:r>
      <w:r w:rsidRPr="00586225">
        <w:rPr>
          <w:rFonts w:eastAsia="Calibri"/>
          <w:rtl/>
        </w:rPr>
        <w:t xml:space="preserve"> </w:t>
      </w:r>
      <w:r w:rsidRPr="00586225">
        <w:rPr>
          <w:rFonts w:eastAsia="Calibri" w:hint="cs"/>
          <w:rtl/>
        </w:rPr>
        <w:t>העירייה.</w:t>
      </w:r>
    </w:p>
    <w:p w:rsidR="00586225" w:rsidRPr="00586225" w:rsidP="002F733C">
      <w:pPr>
        <w:spacing w:line="269" w:lineRule="auto"/>
        <w:ind w:left="-567"/>
        <w:rPr>
          <w:rFonts w:eastAsia="Calibri"/>
          <w:szCs w:val="20"/>
          <w:rtl/>
        </w:rPr>
      </w:pPr>
      <w:bookmarkStart w:id="30" w:name="_Hlk229910336"/>
    </w:p>
    <w:bookmarkEnd w:id="30"/>
    <w:p w:rsidR="00586225" w:rsidRPr="00586225" w:rsidP="002F733C">
      <w:pPr>
        <w:spacing w:line="269" w:lineRule="auto"/>
        <w:rPr>
          <w:rFonts w:eastAsia="Calibri"/>
          <w:b/>
          <w:bCs/>
          <w:rtl/>
        </w:rPr>
      </w:pPr>
      <w:r w:rsidRPr="00586225">
        <w:rPr>
          <w:rFonts w:eastAsia="Calibri" w:hint="cs"/>
          <w:b/>
          <w:bCs/>
          <w:rtl/>
        </w:rPr>
        <w:t>הבדיקה העלתה שממועד הגשת הדוח המסכם של הוועדה בנובמבר 2019 ועד למועד סיום הביקורת בנובמבר 2025, חלפו קרוב לשש שנים בלי שנתקבלה החלטה בבקשת המועצה המקומית כפר כנא לשינוי הגבולות בינה לבין נוף הגליל.</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 xml:space="preserve">למרות שמשרד הפנים החליט למנות ועדה גיאוגרפית לבחינת שינוי הגבולות בין המועצה המקומית כפר כנא לעיריית נוף הגליל, שהגישה את המלצותיה כבר בנובמבר 2019, המשרד לא טיפל בבקשה בפרק זמן סביר באמצעות יישום ההמלצות או דחייתן בסמוך למועד הגשתן.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b/>
          <w:bCs/>
          <w:rtl/>
        </w:rPr>
        <w:t>נוכח פרק</w:t>
      </w:r>
      <w:r w:rsidRPr="00586225">
        <w:rPr>
          <w:rFonts w:eastAsia="Calibri"/>
          <w:b/>
          <w:bCs/>
          <w:rtl/>
        </w:rPr>
        <w:t xml:space="preserve"> הזמן הממושך</w:t>
      </w:r>
      <w:r w:rsidRPr="00586225">
        <w:rPr>
          <w:rFonts w:eastAsia="Calibri" w:hint="cs"/>
          <w:b/>
          <w:bCs/>
          <w:rtl/>
        </w:rPr>
        <w:t xml:space="preserve"> שעבר מאז סיום עבודת הוועדה - כשש שנים, על משרד הפנים </w:t>
      </w:r>
      <w:r w:rsidRPr="00586225">
        <w:rPr>
          <w:rFonts w:eastAsia="Calibri"/>
          <w:b/>
          <w:bCs/>
          <w:rtl/>
        </w:rPr>
        <w:t>לקבל בהקדם החלטה בנושא</w:t>
      </w:r>
      <w:r w:rsidRPr="00586225">
        <w:rPr>
          <w:rFonts w:eastAsia="Calibri" w:hint="cs"/>
          <w:b/>
          <w:bCs/>
          <w:rtl/>
        </w:rPr>
        <w:t xml:space="preserve">. </w:t>
      </w:r>
    </w:p>
    <w:p w:rsidR="00586225" w:rsidRPr="00586225" w:rsidP="002F733C">
      <w:pPr>
        <w:spacing w:line="269" w:lineRule="auto"/>
        <w:rPr>
          <w:rFonts w:eastAsia="Calibri"/>
          <w:rtl/>
        </w:rPr>
      </w:pPr>
      <w:r w:rsidRPr="00586225">
        <w:rPr>
          <w:rFonts w:eastAsia="Calibri" w:hint="cs"/>
          <w:rtl/>
        </w:rPr>
        <w:t>עוד העלתה הבדיקה ש</w:t>
      </w:r>
      <w:r w:rsidRPr="00586225">
        <w:rPr>
          <w:rFonts w:eastAsia="Calibri"/>
          <w:rtl/>
        </w:rPr>
        <w:t xml:space="preserve">קיימת חפיפה </w:t>
      </w:r>
      <w:r w:rsidRPr="00586225">
        <w:rPr>
          <w:rFonts w:eastAsia="Calibri" w:hint="cs"/>
          <w:rtl/>
        </w:rPr>
        <w:t xml:space="preserve">תכנונית בשטח שהומלץ להעברה (כ-366 דונם), כך שהוא נכלל בשתי תוכניות מתאר כוללניות ומאושרות, הן של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hint="cs"/>
          <w:rtl/>
        </w:rPr>
        <w:t xml:space="preserve"> הן של </w:t>
      </w:r>
      <w:r w:rsidRPr="00586225">
        <w:rPr>
          <w:rFonts w:eastAsia="Calibri" w:hint="cs"/>
          <w:b/>
          <w:bCs/>
          <w:rtl/>
        </w:rPr>
        <w:t>כפר כנא</w:t>
      </w:r>
      <w:r w:rsidRPr="00586225">
        <w:rPr>
          <w:rFonts w:eastAsia="Calibri" w:hint="cs"/>
          <w:rtl/>
        </w:rPr>
        <w:t>.</w:t>
      </w:r>
      <w:r w:rsidRPr="00586225">
        <w:rPr>
          <w:rFonts w:eastAsia="Calibri"/>
          <w:rtl/>
        </w:rPr>
        <w:t xml:space="preserve"> </w:t>
      </w:r>
      <w:r w:rsidRPr="00586225">
        <w:rPr>
          <w:rFonts w:eastAsia="Calibri" w:hint="cs"/>
          <w:rtl/>
        </w:rPr>
        <w:t xml:space="preserve">בשתי התוכניות </w:t>
      </w:r>
      <w:r w:rsidRPr="00586225">
        <w:rPr>
          <w:rFonts w:eastAsia="Calibri"/>
          <w:rtl/>
        </w:rPr>
        <w:t>השטח מוגדר כשטח לתכנון עתיד</w:t>
      </w:r>
      <w:r w:rsidRPr="00586225">
        <w:rPr>
          <w:rFonts w:eastAsia="Calibri" w:hint="cs"/>
          <w:rtl/>
        </w:rPr>
        <w:t>י ו</w:t>
      </w:r>
      <w:r w:rsidRPr="00586225">
        <w:rPr>
          <w:rFonts w:eastAsia="Calibri"/>
          <w:rtl/>
        </w:rPr>
        <w:t>מימוש</w:t>
      </w:r>
      <w:r w:rsidRPr="00586225">
        <w:rPr>
          <w:rFonts w:eastAsia="Calibri" w:hint="cs"/>
          <w:rtl/>
        </w:rPr>
        <w:t>ו</w:t>
      </w:r>
      <w:r w:rsidRPr="00586225">
        <w:rPr>
          <w:rFonts w:eastAsia="Calibri"/>
          <w:rtl/>
        </w:rPr>
        <w:t xml:space="preserve"> </w:t>
      </w:r>
      <w:r w:rsidRPr="00586225">
        <w:rPr>
          <w:rFonts w:eastAsia="Calibri" w:hint="cs"/>
          <w:rtl/>
        </w:rPr>
        <w:t>מחייב</w:t>
      </w:r>
      <w:r w:rsidRPr="00586225">
        <w:rPr>
          <w:rFonts w:eastAsia="Calibri"/>
          <w:rtl/>
        </w:rPr>
        <w:t xml:space="preserve"> הכנת ת</w:t>
      </w:r>
      <w:r w:rsidRPr="00586225">
        <w:rPr>
          <w:rFonts w:eastAsia="Calibri" w:hint="cs"/>
          <w:rtl/>
        </w:rPr>
        <w:t>ו</w:t>
      </w:r>
      <w:r w:rsidRPr="00586225">
        <w:rPr>
          <w:rFonts w:eastAsia="Calibri"/>
          <w:rtl/>
        </w:rPr>
        <w:t>כנית מפורטת.</w:t>
      </w:r>
      <w:r w:rsidRPr="00586225">
        <w:rPr>
          <w:rFonts w:eastAsia="Calibri" w:hint="cs"/>
          <w:rtl/>
        </w:rPr>
        <w:t xml:space="preserve"> בהקשר זה יצוין שהמועצה המקומית </w:t>
      </w:r>
      <w:r w:rsidRPr="00586225">
        <w:rPr>
          <w:rFonts w:eastAsia="Calibri" w:hint="eastAsia"/>
          <w:b/>
          <w:bCs/>
          <w:rtl/>
        </w:rPr>
        <w:t>כפר</w:t>
      </w:r>
      <w:r w:rsidRPr="00586225">
        <w:rPr>
          <w:rFonts w:eastAsia="Calibri" w:hint="cs"/>
          <w:b/>
          <w:bCs/>
          <w:rtl/>
        </w:rPr>
        <w:t xml:space="preserve"> </w:t>
      </w:r>
      <w:r w:rsidRPr="00586225">
        <w:rPr>
          <w:rFonts w:eastAsia="Calibri" w:hint="eastAsia"/>
          <w:b/>
          <w:bCs/>
          <w:rtl/>
        </w:rPr>
        <w:t>כנא</w:t>
      </w:r>
      <w:r w:rsidRPr="00586225">
        <w:rPr>
          <w:rFonts w:eastAsia="Calibri" w:hint="cs"/>
          <w:rtl/>
        </w:rPr>
        <w:t xml:space="preserve"> מקדמת, באמצעות מינהל התכנון, תוכנית להקמת שכונת מגורים - כ-1,700 יחידות דיור על שטח של כ-600 דונם</w:t>
      </w:r>
      <w:r>
        <w:rPr>
          <w:rFonts w:eastAsia="Calibri"/>
          <w:vertAlign w:val="superscript"/>
          <w:rtl/>
        </w:rPr>
        <w:footnoteReference w:id="20"/>
      </w:r>
      <w:r w:rsidRPr="00586225">
        <w:rPr>
          <w:rFonts w:eastAsia="Calibri" w:hint="cs"/>
          <w:rtl/>
        </w:rPr>
        <w:t xml:space="preserve">, וחלק מהשכונה המתוכננת נמצא בשטח שהומלץ להעברה ומצוי כיום בתחום שיפוטה של 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מאחר שהתוכנית חלה בעת ובעונה אחת על שטחים שבתחום שיפוטן של שתי רשויות מקומיות, המועצה המקומית </w:t>
      </w:r>
      <w:r w:rsidRPr="00586225">
        <w:rPr>
          <w:rFonts w:eastAsia="Calibri" w:hint="eastAsia"/>
          <w:b/>
          <w:bCs/>
          <w:rtl/>
        </w:rPr>
        <w:t>כפר</w:t>
      </w:r>
      <w:r w:rsidRPr="00586225">
        <w:rPr>
          <w:rFonts w:eastAsia="Calibri" w:hint="cs"/>
          <w:b/>
          <w:bCs/>
          <w:rtl/>
        </w:rPr>
        <w:t xml:space="preserve"> </w:t>
      </w:r>
      <w:r w:rsidRPr="00586225">
        <w:rPr>
          <w:rFonts w:eastAsia="Calibri" w:hint="eastAsia"/>
          <w:b/>
          <w:bCs/>
          <w:rtl/>
        </w:rPr>
        <w:t>כנא</w:t>
      </w:r>
      <w:r w:rsidRPr="00586225">
        <w:rPr>
          <w:rFonts w:eastAsia="Calibri" w:hint="cs"/>
          <w:rtl/>
        </w:rPr>
        <w:t xml:space="preserve"> ועיריית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hint="cs"/>
          <w:rtl/>
        </w:rPr>
        <w:t xml:space="preserve">, ובשל התנגדות </w:t>
      </w:r>
      <w:r w:rsidRPr="00586225">
        <w:rPr>
          <w:rFonts w:eastAsia="Calibri" w:hint="cs"/>
          <w:b/>
          <w:bCs/>
          <w:rtl/>
        </w:rPr>
        <w:t>נוף הגליל</w:t>
      </w:r>
      <w:r w:rsidRPr="00586225">
        <w:rPr>
          <w:rFonts w:eastAsia="Calibri" w:hint="cs"/>
          <w:rtl/>
        </w:rPr>
        <w:t xml:space="preserve"> להעביר את השטח האמור למועצה מקומית </w:t>
      </w:r>
      <w:r w:rsidRPr="00586225">
        <w:rPr>
          <w:rFonts w:eastAsia="Calibri" w:hint="eastAsia"/>
          <w:b/>
          <w:bCs/>
          <w:rtl/>
        </w:rPr>
        <w:t>כפר</w:t>
      </w:r>
      <w:r w:rsidRPr="00586225">
        <w:rPr>
          <w:rFonts w:eastAsia="Calibri" w:hint="cs"/>
          <w:b/>
          <w:bCs/>
          <w:rtl/>
        </w:rPr>
        <w:t xml:space="preserve"> </w:t>
      </w:r>
      <w:r w:rsidRPr="00586225">
        <w:rPr>
          <w:rFonts w:eastAsia="Calibri" w:hint="eastAsia"/>
          <w:b/>
          <w:bCs/>
          <w:rtl/>
        </w:rPr>
        <w:t>כנא</w:t>
      </w:r>
      <w:r w:rsidRPr="00586225">
        <w:rPr>
          <w:rFonts w:eastAsia="Calibri" w:hint="cs"/>
          <w:rtl/>
        </w:rPr>
        <w:t xml:space="preserve">, נדרש, על פי חוק התכנון והבנייה, שגוף ממשלתי יחתום על התוכנית בתור יזם כדי לקדמה ולהביאה לדיון בוועדה המחוזית. בספטמבר 2025 פנה מהנדס המועצה המקומית </w:t>
      </w:r>
      <w:r w:rsidRPr="00586225">
        <w:rPr>
          <w:rFonts w:eastAsia="Calibri" w:hint="cs"/>
          <w:b/>
          <w:bCs/>
          <w:rtl/>
        </w:rPr>
        <w:t>כפר כנא</w:t>
      </w:r>
      <w:r w:rsidRPr="00586225">
        <w:rPr>
          <w:rFonts w:eastAsia="Calibri" w:hint="cs"/>
          <w:rtl/>
        </w:rPr>
        <w:t xml:space="preserve"> למנהל מחוז צפון במשרד הבינוי והשיכון בבקשה שמשרד הבינוי והשיכון יחתום על התוכנית כיזם.</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במהלך שנת 2025 התקיימו דיונים בין נציגי המועצה המקומית </w:t>
      </w:r>
      <w:r w:rsidRPr="00586225">
        <w:rPr>
          <w:rFonts w:eastAsia="Calibri" w:hint="cs"/>
          <w:b/>
          <w:bCs/>
          <w:rtl/>
        </w:rPr>
        <w:t>כפר כנא</w:t>
      </w:r>
      <w:r w:rsidRPr="00586225">
        <w:rPr>
          <w:rFonts w:eastAsia="Calibri" w:hint="cs"/>
          <w:rtl/>
        </w:rPr>
        <w:t xml:space="preserve"> לנציגי 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hint="cs"/>
          <w:rtl/>
        </w:rPr>
        <w:t xml:space="preserve">, במטרה ליישב את המחלוקות בנושא שינוי הגבולות וחלוקת ההכנסות. בספטמבר 2025 הכינה המועצה המקומית </w:t>
      </w:r>
      <w:r w:rsidRPr="00586225">
        <w:rPr>
          <w:rFonts w:eastAsia="Calibri" w:hint="cs"/>
          <w:b/>
          <w:bCs/>
          <w:rtl/>
        </w:rPr>
        <w:t>כפר כנא</w:t>
      </w:r>
      <w:r w:rsidRPr="00586225">
        <w:rPr>
          <w:rFonts w:eastAsia="Calibri" w:hint="cs"/>
          <w:rtl/>
        </w:rPr>
        <w:t xml:space="preserve"> טיוטת הסכם.</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מטיוטת ההסכם עולה שעיריית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hint="cs"/>
          <w:rtl/>
        </w:rPr>
        <w:t xml:space="preserve"> מסכימה, לכאורה, להעביר את השטח שהומלץ להעברה מתחום השיפוט שלה לתחום השיפוט של המועצה מקומית </w:t>
      </w:r>
      <w:r w:rsidRPr="00586225">
        <w:rPr>
          <w:rFonts w:eastAsia="Calibri" w:hint="cs"/>
          <w:b/>
          <w:bCs/>
          <w:rtl/>
        </w:rPr>
        <w:t>כפר כנא</w:t>
      </w:r>
      <w:r w:rsidRPr="00586225">
        <w:rPr>
          <w:rFonts w:eastAsia="Calibri" w:hint="cs"/>
          <w:rtl/>
        </w:rPr>
        <w:t xml:space="preserve">, וכי היא לא מתנגדת לקידום התוכנית במתחם 8 שיזמה המועצה בשיתוף עם מינהל התכנון. בתמורה חזרה בה המועצה המקומית </w:t>
      </w:r>
      <w:r w:rsidRPr="00586225">
        <w:rPr>
          <w:rFonts w:eastAsia="Calibri" w:hint="cs"/>
          <w:b/>
          <w:bCs/>
          <w:rtl/>
        </w:rPr>
        <w:t>כפר כנא</w:t>
      </w:r>
      <w:r w:rsidRPr="00586225">
        <w:rPr>
          <w:rFonts w:eastAsia="Calibri" w:hint="cs"/>
          <w:rtl/>
        </w:rPr>
        <w:t xml:space="preserve"> מבקשתה לחלוקת הכנסות מאזור התעשייה ציפורית, והיא ביקשה להותיר את המצב הקיים על כנו. עד למועד סיום הביקורת בנובמבר 2025 טיוטת ההסכם טרם הועברה לעיריית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hint="cs"/>
          <w:rtl/>
        </w:rPr>
        <w:t>.</w:t>
      </w:r>
    </w:p>
    <w:p w:rsidR="00586225" w:rsidRPr="00586225" w:rsidP="002F733C">
      <w:pPr>
        <w:spacing w:line="269" w:lineRule="auto"/>
        <w:ind w:left="-567"/>
        <w:rPr>
          <w:rFonts w:eastAsia="Calibri"/>
          <w:b/>
          <w:bCs/>
          <w:rtl/>
        </w:rPr>
      </w:pPr>
    </w:p>
    <w:p w:rsidR="00586225" w:rsidRPr="00586225" w:rsidP="002F733C">
      <w:pPr>
        <w:spacing w:line="269" w:lineRule="auto"/>
        <w:rPr>
          <w:rFonts w:eastAsia="Calibri"/>
          <w:b/>
          <w:bCs/>
          <w:rtl/>
        </w:rPr>
      </w:pPr>
      <w:r w:rsidRPr="00586225">
        <w:rPr>
          <w:rFonts w:eastAsia="Calibri" w:hint="cs"/>
          <w:b/>
          <w:bCs/>
          <w:rtl/>
        </w:rPr>
        <w:t>נמצא כי היעדר החלטה של משרד הפנים בעניין שינוי הגבולות הביא את המועצה המקומית כפר כנא לוותר על בקשתה לחלוקת הכנסות מאזור התעשייה ציפורית, בתקווה לקידום החלטה חיובית בנושא שינוי הגבולות מול עיריית נוף הגליל.</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 xml:space="preserve">על משרד הפנים לדון בבקשות ולהכריע בהן </w:t>
      </w:r>
      <w:r w:rsidRPr="00586225">
        <w:rPr>
          <w:rFonts w:eastAsia="Calibri"/>
          <w:b/>
          <w:bCs/>
          <w:rtl/>
        </w:rPr>
        <w:t>בפרק</w:t>
      </w:r>
      <w:r w:rsidRPr="00586225">
        <w:rPr>
          <w:rFonts w:eastAsia="Calibri" w:hint="cs"/>
          <w:b/>
          <w:bCs/>
          <w:rtl/>
        </w:rPr>
        <w:t>י</w:t>
      </w:r>
      <w:r w:rsidRPr="00586225">
        <w:rPr>
          <w:rFonts w:eastAsia="Calibri"/>
          <w:b/>
          <w:bCs/>
          <w:rtl/>
        </w:rPr>
        <w:t xml:space="preserve"> זמן סביר</w:t>
      </w:r>
      <w:r w:rsidRPr="00586225">
        <w:rPr>
          <w:rFonts w:eastAsia="Calibri" w:hint="cs"/>
          <w:b/>
          <w:bCs/>
          <w:rtl/>
        </w:rPr>
        <w:t xml:space="preserve">ים כנדרש לפי </w:t>
      </w:r>
      <w:r w:rsidRPr="00586225">
        <w:rPr>
          <w:rFonts w:eastAsia="Calibri"/>
          <w:b/>
          <w:bCs/>
          <w:rtl/>
        </w:rPr>
        <w:t>כללי מינהל תקי</w:t>
      </w:r>
      <w:r w:rsidRPr="00586225">
        <w:rPr>
          <w:rFonts w:eastAsia="Calibri" w:hint="cs"/>
          <w:b/>
          <w:bCs/>
          <w:rtl/>
        </w:rPr>
        <w:t xml:space="preserve">ן. היעדר הכרעה וסחבת בקבלת החלטות גורמים לאובדן הכנסות לרשויות המקומיות </w:t>
      </w:r>
      <w:r w:rsidRPr="00586225">
        <w:rPr>
          <w:rFonts w:eastAsia="Calibri" w:hint="eastAsia"/>
          <w:b/>
          <w:bCs/>
          <w:rtl/>
        </w:rPr>
        <w:t>ולפעולה</w:t>
      </w:r>
      <w:r w:rsidRPr="00586225">
        <w:rPr>
          <w:rFonts w:eastAsia="Calibri"/>
          <w:b/>
          <w:bCs/>
          <w:rtl/>
        </w:rPr>
        <w:t xml:space="preserve"> </w:t>
      </w:r>
      <w:r w:rsidRPr="00586225">
        <w:rPr>
          <w:rFonts w:eastAsia="Calibri" w:hint="eastAsia"/>
          <w:b/>
          <w:bCs/>
          <w:rtl/>
        </w:rPr>
        <w:t>שלא</w:t>
      </w:r>
      <w:r w:rsidRPr="00586225">
        <w:rPr>
          <w:rFonts w:eastAsia="Calibri"/>
          <w:b/>
          <w:bCs/>
          <w:rtl/>
        </w:rPr>
        <w:t xml:space="preserve"> </w:t>
      </w:r>
      <w:r w:rsidRPr="00586225">
        <w:rPr>
          <w:rFonts w:eastAsia="Calibri" w:hint="eastAsia"/>
          <w:b/>
          <w:bCs/>
          <w:rtl/>
        </w:rPr>
        <w:t>בהתאם</w:t>
      </w:r>
      <w:r w:rsidRPr="00586225">
        <w:rPr>
          <w:rFonts w:eastAsia="Calibri"/>
          <w:b/>
          <w:bCs/>
          <w:rtl/>
        </w:rPr>
        <w:t xml:space="preserve"> </w:t>
      </w:r>
      <w:r w:rsidRPr="00586225">
        <w:rPr>
          <w:rFonts w:eastAsia="Calibri" w:hint="eastAsia"/>
          <w:b/>
          <w:bCs/>
          <w:rtl/>
        </w:rPr>
        <w:t>לכללי</w:t>
      </w:r>
      <w:r w:rsidRPr="00586225">
        <w:rPr>
          <w:rFonts w:eastAsia="Calibri"/>
          <w:b/>
          <w:bCs/>
          <w:rtl/>
        </w:rPr>
        <w:t xml:space="preserve"> </w:t>
      </w:r>
      <w:r w:rsidRPr="00586225">
        <w:rPr>
          <w:rFonts w:eastAsia="Calibri" w:hint="eastAsia"/>
          <w:b/>
          <w:bCs/>
          <w:rtl/>
        </w:rPr>
        <w:t>מ</w:t>
      </w:r>
      <w:r w:rsidRPr="00586225">
        <w:rPr>
          <w:rFonts w:eastAsia="Calibri" w:hint="cs"/>
          <w:b/>
          <w:bCs/>
          <w:rtl/>
        </w:rPr>
        <w:t>י</w:t>
      </w:r>
      <w:r w:rsidRPr="00586225">
        <w:rPr>
          <w:rFonts w:eastAsia="Calibri" w:hint="eastAsia"/>
          <w:b/>
          <w:bCs/>
          <w:rtl/>
        </w:rPr>
        <w:t>נהל</w:t>
      </w:r>
      <w:r w:rsidRPr="00586225">
        <w:rPr>
          <w:rFonts w:eastAsia="Calibri"/>
          <w:b/>
          <w:bCs/>
          <w:rtl/>
        </w:rPr>
        <w:t xml:space="preserve"> </w:t>
      </w:r>
      <w:r w:rsidRPr="00586225">
        <w:rPr>
          <w:rFonts w:eastAsia="Calibri" w:hint="eastAsia"/>
          <w:b/>
          <w:bCs/>
          <w:rtl/>
        </w:rPr>
        <w:t>תקין</w:t>
      </w:r>
      <w:r w:rsidRPr="00586225">
        <w:rPr>
          <w:rFonts w:eastAsia="Calibri" w:hint="cs"/>
          <w:b/>
          <w:bCs/>
          <w:rtl/>
        </w:rPr>
        <w:t>. נוסף על כך עליו להפיק לקחים ממקרה זה וממקרים אחרים שעלו בדוח ולקבוע לוחות זמנים ריאליים ומוגדרים מראש, בהתאם לשלבי הטיפול בבקשות לחלוקת הכנסות ולשינויי גבולות, כדי להבטיח מענה הולם לרשויות המעורבות.</w:t>
      </w:r>
      <w:r w:rsidRPr="00586225">
        <w:rPr>
          <w:rFonts w:eastAsia="Calibri"/>
          <w:sz w:val="16"/>
          <w:szCs w:val="16"/>
          <w:rtl/>
        </w:rPr>
        <w:t xml:space="preserve"> </w:t>
      </w:r>
    </w:p>
    <w:p w:rsidR="00586225" w:rsidRPr="00586225" w:rsidP="002F733C">
      <w:pPr>
        <w:spacing w:line="269" w:lineRule="auto"/>
        <w:rPr>
          <w:rFonts w:eastAsia="Calibri"/>
          <w:rtl/>
        </w:rPr>
      </w:pPr>
    </w:p>
    <w:p w:rsidR="00586225" w:rsidRPr="00586225" w:rsidP="002F733C">
      <w:pPr>
        <w:keepNext/>
        <w:keepLines/>
        <w:spacing w:line="269" w:lineRule="auto"/>
        <w:outlineLvl w:val="3"/>
        <w:rPr>
          <w:rFonts w:eastAsia="Times New Roman"/>
          <w:bCs/>
          <w:szCs w:val="26"/>
          <w:rtl/>
        </w:rPr>
      </w:pPr>
      <w:r w:rsidRPr="00586225">
        <w:rPr>
          <w:rFonts w:eastAsia="Times New Roman" w:hint="cs"/>
          <w:bCs/>
          <w:szCs w:val="26"/>
          <w:rtl/>
        </w:rPr>
        <w:t>עיריית נצרת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b/>
          <w:bCs/>
          <w:rtl/>
        </w:rPr>
        <w:t>נצרת</w:t>
      </w:r>
      <w:r w:rsidRPr="00586225">
        <w:rPr>
          <w:rFonts w:eastAsia="Calibri" w:hint="cs"/>
          <w:rtl/>
        </w:rPr>
        <w:t xml:space="preserve"> היא </w:t>
      </w:r>
      <w:r w:rsidRPr="00586225">
        <w:rPr>
          <w:rFonts w:eastAsia="Calibri"/>
          <w:rtl/>
        </w:rPr>
        <w:t>העיר הערבית הגדולה בישראל</w:t>
      </w:r>
      <w:r w:rsidRPr="00586225">
        <w:rPr>
          <w:rFonts w:eastAsia="Calibri" w:hint="cs"/>
          <w:rtl/>
        </w:rPr>
        <w:t>,</w:t>
      </w:r>
      <w:r w:rsidRPr="00586225">
        <w:rPr>
          <w:rFonts w:eastAsia="Calibri"/>
          <w:rtl/>
        </w:rPr>
        <w:t xml:space="preserve"> ומתגוררים בה</w:t>
      </w:r>
      <w:r w:rsidRPr="00586225">
        <w:rPr>
          <w:rFonts w:eastAsia="Calibri" w:hint="cs"/>
          <w:rtl/>
        </w:rPr>
        <w:t xml:space="preserve">, נכון לאוקטובר 2025, כ-78,400 תושבים. תחום שיפוטה משתרע על כ-14,140 דונם. </w:t>
      </w:r>
      <w:r w:rsidRPr="00586225">
        <w:rPr>
          <w:rFonts w:eastAsia="Calibri"/>
          <w:rtl/>
        </w:rPr>
        <w:t xml:space="preserve">מעמדה כעירייה ניתן לה עוד בתקופת השלטון הבריטי. </w:t>
      </w:r>
      <w:r w:rsidRPr="00586225">
        <w:rPr>
          <w:rFonts w:eastAsia="Calibri"/>
          <w:b/>
          <w:bCs/>
          <w:rtl/>
        </w:rPr>
        <w:t>נצרת</w:t>
      </w:r>
      <w:r w:rsidRPr="00586225">
        <w:rPr>
          <w:rFonts w:eastAsia="Calibri"/>
          <w:rtl/>
        </w:rPr>
        <w:t xml:space="preserve"> הי</w:t>
      </w:r>
      <w:r w:rsidRPr="00586225">
        <w:rPr>
          <w:rFonts w:eastAsia="Calibri" w:hint="cs"/>
          <w:rtl/>
        </w:rPr>
        <w:t>א</w:t>
      </w:r>
      <w:r w:rsidRPr="00586225">
        <w:rPr>
          <w:rFonts w:eastAsia="Calibri"/>
          <w:rtl/>
        </w:rPr>
        <w:t xml:space="preserve"> הי</w:t>
      </w:r>
      <w:r w:rsidRPr="00586225">
        <w:rPr>
          <w:rFonts w:eastAsia="Calibri" w:hint="cs"/>
          <w:rtl/>
        </w:rPr>
        <w:t>י</w:t>
      </w:r>
      <w:r w:rsidRPr="00586225">
        <w:rPr>
          <w:rFonts w:eastAsia="Calibri"/>
          <w:rtl/>
        </w:rPr>
        <w:t xml:space="preserve">שוב המרכזי והגדול בגוש יישובי </w:t>
      </w:r>
      <w:r w:rsidRPr="00586225">
        <w:rPr>
          <w:rFonts w:eastAsia="Calibri"/>
          <w:b/>
          <w:bCs/>
          <w:rtl/>
        </w:rPr>
        <w:t>נצרת</w:t>
      </w:r>
      <w:r w:rsidRPr="00586225">
        <w:rPr>
          <w:rFonts w:eastAsia="Calibri" w:hint="cs"/>
          <w:rtl/>
        </w:rPr>
        <w:t>,</w:t>
      </w:r>
      <w:r w:rsidRPr="00586225">
        <w:rPr>
          <w:rFonts w:eastAsia="Calibri"/>
          <w:rtl/>
        </w:rPr>
        <w:t xml:space="preserve"> המהווה רצף התיישבות בין הכבישים </w:t>
      </w:r>
      <w:r w:rsidRPr="00586225">
        <w:rPr>
          <w:rFonts w:eastAsia="Calibri" w:hint="cs"/>
          <w:rtl/>
        </w:rPr>
        <w:t xml:space="preserve">75 ו-77, </w:t>
      </w:r>
      <w:r w:rsidRPr="00586225">
        <w:rPr>
          <w:rFonts w:eastAsia="Calibri"/>
          <w:rtl/>
        </w:rPr>
        <w:t>וכולל את הי</w:t>
      </w:r>
      <w:r w:rsidRPr="00586225">
        <w:rPr>
          <w:rFonts w:eastAsia="Calibri" w:hint="cs"/>
          <w:rtl/>
        </w:rPr>
        <w:t>י</w:t>
      </w:r>
      <w:r w:rsidRPr="00586225">
        <w:rPr>
          <w:rFonts w:eastAsia="Calibri"/>
          <w:rtl/>
        </w:rPr>
        <w:t xml:space="preserve">שובים הערביים </w:t>
      </w:r>
      <w:r w:rsidRPr="00586225">
        <w:rPr>
          <w:rFonts w:eastAsia="Calibri"/>
          <w:b/>
          <w:bCs/>
          <w:rtl/>
        </w:rPr>
        <w:t>נצרת</w:t>
      </w:r>
      <w:r w:rsidRPr="00586225">
        <w:rPr>
          <w:rFonts w:eastAsia="Calibri"/>
          <w:rtl/>
        </w:rPr>
        <w:t xml:space="preserve">, יפיע, </w:t>
      </w:r>
      <w:r w:rsidRPr="00586225">
        <w:rPr>
          <w:rFonts w:eastAsia="Calibri" w:hint="eastAsia"/>
          <w:rtl/>
        </w:rPr>
        <w:t>רי</w:t>
      </w:r>
      <w:r w:rsidRPr="00586225">
        <w:rPr>
          <w:rFonts w:eastAsia="Calibri"/>
          <w:rtl/>
        </w:rPr>
        <w:t xml:space="preserve">ינה, </w:t>
      </w:r>
      <w:r w:rsidRPr="00586225">
        <w:rPr>
          <w:rFonts w:eastAsia="Calibri"/>
          <w:b/>
          <w:bCs/>
          <w:rtl/>
        </w:rPr>
        <w:t>כפר כנא</w:t>
      </w:r>
      <w:r w:rsidRPr="00586225">
        <w:rPr>
          <w:rFonts w:eastAsia="Calibri"/>
          <w:rtl/>
        </w:rPr>
        <w:t>, משהד, עילוט, עין מאהל ואכסאל ואת הי</w:t>
      </w:r>
      <w:r w:rsidRPr="00586225">
        <w:rPr>
          <w:rFonts w:eastAsia="Calibri" w:hint="cs"/>
          <w:rtl/>
        </w:rPr>
        <w:t>י</w:t>
      </w:r>
      <w:r w:rsidRPr="00586225">
        <w:rPr>
          <w:rFonts w:eastAsia="Calibri"/>
          <w:rtl/>
        </w:rPr>
        <w:t xml:space="preserve">שובים היהודיים מגדל העמק </w:t>
      </w:r>
      <w:r w:rsidRPr="00586225">
        <w:rPr>
          <w:rFonts w:eastAsia="Calibri"/>
          <w:b/>
          <w:bCs/>
          <w:rtl/>
        </w:rPr>
        <w:t>ונוף הגליל</w:t>
      </w:r>
      <w:r w:rsidRPr="00586225">
        <w:rPr>
          <w:rFonts w:eastAsia="Calibri"/>
          <w:rtl/>
        </w:rPr>
        <w:t>.</w:t>
      </w:r>
    </w:p>
    <w:p w:rsidR="009C02CD"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rtl/>
        </w:rPr>
        <w:t>עם</w:t>
      </w:r>
      <w:r w:rsidRPr="00586225">
        <w:rPr>
          <w:rFonts w:eastAsia="Calibri"/>
          <w:rtl/>
        </w:rPr>
        <w:t xml:space="preserve"> הקמת המדינה מוקמו </w:t>
      </w:r>
      <w:r w:rsidRPr="00586225">
        <w:rPr>
          <w:rFonts w:eastAsia="Calibri"/>
          <w:b/>
          <w:bCs/>
          <w:rtl/>
        </w:rPr>
        <w:t>ב</w:t>
      </w:r>
      <w:r w:rsidRPr="00586225">
        <w:rPr>
          <w:rFonts w:eastAsia="Calibri" w:hint="eastAsia"/>
          <w:b/>
          <w:bCs/>
          <w:rtl/>
        </w:rPr>
        <w:t>נצרת</w:t>
      </w:r>
      <w:r w:rsidRPr="00586225">
        <w:rPr>
          <w:rFonts w:eastAsia="Calibri"/>
          <w:rtl/>
        </w:rPr>
        <w:t xml:space="preserve"> משרדי מחוז של </w:t>
      </w:r>
      <w:r w:rsidRPr="00586225">
        <w:rPr>
          <w:rFonts w:eastAsia="Calibri" w:hint="cs"/>
          <w:rtl/>
        </w:rPr>
        <w:t xml:space="preserve">משרדי </w:t>
      </w:r>
      <w:r w:rsidRPr="00586225">
        <w:rPr>
          <w:rFonts w:eastAsia="Calibri"/>
          <w:rtl/>
        </w:rPr>
        <w:t>הממשלה</w:t>
      </w:r>
      <w:r w:rsidRPr="00586225">
        <w:rPr>
          <w:rFonts w:eastAsia="Calibri" w:hint="cs"/>
          <w:rtl/>
        </w:rPr>
        <w:t>,</w:t>
      </w:r>
      <w:r w:rsidRPr="00586225">
        <w:rPr>
          <w:rFonts w:eastAsia="Calibri"/>
          <w:rtl/>
        </w:rPr>
        <w:t xml:space="preserve"> אולם </w:t>
      </w:r>
      <w:r w:rsidRPr="00586225">
        <w:rPr>
          <w:rFonts w:eastAsia="Calibri" w:hint="cs"/>
          <w:rtl/>
        </w:rPr>
        <w:t>עם</w:t>
      </w:r>
      <w:r w:rsidRPr="00586225">
        <w:rPr>
          <w:rFonts w:eastAsia="Calibri"/>
          <w:rtl/>
        </w:rPr>
        <w:t xml:space="preserve"> פיתוחה של עיריית </w:t>
      </w:r>
      <w:r w:rsidRPr="00586225">
        <w:rPr>
          <w:rFonts w:eastAsia="Calibri"/>
          <w:b/>
          <w:bCs/>
          <w:rtl/>
        </w:rPr>
        <w:t>נוף הגליל</w:t>
      </w:r>
      <w:r w:rsidRPr="00586225">
        <w:rPr>
          <w:rFonts w:eastAsia="Calibri"/>
          <w:rtl/>
        </w:rPr>
        <w:t xml:space="preserve"> הועתקו מרבית משרדי הממשלה לקריית הממשלה הנמצאת בתחום שיפוט</w:t>
      </w:r>
      <w:r w:rsidRPr="00586225">
        <w:rPr>
          <w:rFonts w:eastAsia="Calibri" w:hint="cs"/>
          <w:rtl/>
        </w:rPr>
        <w:t>ה של</w:t>
      </w:r>
      <w:r w:rsidRPr="00586225">
        <w:rPr>
          <w:rFonts w:eastAsia="Calibri"/>
          <w:rtl/>
        </w:rPr>
        <w:t xml:space="preserve"> עיריית </w:t>
      </w:r>
      <w:r w:rsidRPr="00586225">
        <w:rPr>
          <w:rFonts w:eastAsia="Calibri"/>
          <w:b/>
          <w:bCs/>
          <w:rtl/>
        </w:rPr>
        <w:t>נוף הגליל</w:t>
      </w:r>
      <w:r w:rsidRPr="00586225">
        <w:rPr>
          <w:rFonts w:eastAsia="Calibri" w:hint="cs"/>
          <w:rtl/>
        </w:rPr>
        <w:t>.</w:t>
      </w:r>
    </w:p>
    <w:p w:rsidR="00586225" w:rsidRPr="00586225" w:rsidP="002F733C">
      <w:pPr>
        <w:spacing w:line="269" w:lineRule="auto"/>
        <w:rPr>
          <w:rFonts w:eastAsia="Calibri"/>
          <w:rtl/>
        </w:rPr>
      </w:pPr>
    </w:p>
    <w:p w:rsidR="00EF3583">
      <w:pPr>
        <w:bidi w:val="0"/>
        <w:spacing w:after="200" w:line="276" w:lineRule="auto"/>
        <w:rPr>
          <w:rFonts w:eastAsia="Times New Roman"/>
          <w:bCs/>
          <w:spacing w:val="40"/>
          <w:rtl/>
        </w:rPr>
      </w:pPr>
      <w:r>
        <w:rPr>
          <w:rFonts w:eastAsia="Times New Roman"/>
          <w:bCs/>
          <w:spacing w:val="40"/>
          <w:rtl/>
        </w:rPr>
        <w:br w:type="page"/>
      </w:r>
    </w:p>
    <w:p w:rsidR="00586225" w:rsidRPr="00586225" w:rsidP="002F733C">
      <w:pPr>
        <w:keepNext/>
        <w:keepLines/>
        <w:spacing w:line="269" w:lineRule="auto"/>
        <w:outlineLvl w:val="4"/>
        <w:rPr>
          <w:rFonts w:eastAsia="Times New Roman"/>
          <w:bCs/>
          <w:spacing w:val="40"/>
          <w:rtl/>
        </w:rPr>
      </w:pPr>
      <w:r w:rsidRPr="00586225">
        <w:rPr>
          <w:rFonts w:eastAsia="Times New Roman" w:hint="eastAsia"/>
          <w:bCs/>
          <w:spacing w:val="40"/>
          <w:rtl/>
        </w:rPr>
        <w:t>בקשה</w:t>
      </w:r>
      <w:r w:rsidRPr="00586225">
        <w:rPr>
          <w:rFonts w:eastAsia="Times New Roman"/>
          <w:bCs/>
          <w:spacing w:val="40"/>
          <w:rtl/>
        </w:rPr>
        <w:t xml:space="preserve"> </w:t>
      </w:r>
      <w:r w:rsidRPr="00586225">
        <w:rPr>
          <w:rFonts w:eastAsia="Times New Roman" w:hint="eastAsia"/>
          <w:bCs/>
          <w:spacing w:val="40"/>
          <w:rtl/>
        </w:rPr>
        <w:t>לשינוי</w:t>
      </w:r>
      <w:r w:rsidRPr="00586225">
        <w:rPr>
          <w:rFonts w:eastAsia="Times New Roman"/>
          <w:bCs/>
          <w:spacing w:val="40"/>
          <w:rtl/>
        </w:rPr>
        <w:t xml:space="preserve"> </w:t>
      </w:r>
      <w:r w:rsidRPr="00586225">
        <w:rPr>
          <w:rFonts w:eastAsia="Times New Roman" w:hint="eastAsia"/>
          <w:bCs/>
          <w:spacing w:val="40"/>
          <w:rtl/>
        </w:rPr>
        <w:t>גבולות</w:t>
      </w:r>
      <w:r w:rsidRPr="00586225">
        <w:rPr>
          <w:rFonts w:eastAsia="Times New Roman"/>
          <w:bCs/>
          <w:spacing w:val="40"/>
          <w:rtl/>
        </w:rPr>
        <w:t xml:space="preserve"> </w:t>
      </w:r>
      <w:r w:rsidRPr="00586225">
        <w:rPr>
          <w:rFonts w:eastAsia="Times New Roman" w:hint="eastAsia"/>
          <w:bCs/>
          <w:spacing w:val="40"/>
          <w:rtl/>
        </w:rPr>
        <w:t>וחלוקת</w:t>
      </w:r>
      <w:r w:rsidRPr="00586225">
        <w:rPr>
          <w:rFonts w:eastAsia="Times New Roman"/>
          <w:bCs/>
          <w:spacing w:val="40"/>
          <w:rtl/>
        </w:rPr>
        <w:t xml:space="preserve"> </w:t>
      </w:r>
      <w:r w:rsidRPr="00586225">
        <w:rPr>
          <w:rFonts w:eastAsia="Times New Roman" w:hint="eastAsia"/>
          <w:bCs/>
          <w:spacing w:val="40"/>
          <w:rtl/>
        </w:rPr>
        <w:t>הכנסות</w:t>
      </w:r>
    </w:p>
    <w:p w:rsidR="00586225" w:rsidRPr="00586225" w:rsidP="002F733C">
      <w:pPr>
        <w:spacing w:line="269" w:lineRule="auto"/>
        <w:ind w:left="-567"/>
        <w:rPr>
          <w:rFonts w:eastAsia="Calibri"/>
          <w:szCs w:val="20"/>
          <w:rtl/>
        </w:rPr>
      </w:pPr>
    </w:p>
    <w:p w:rsidR="00586225" w:rsidRPr="00586225" w:rsidP="00EF3583">
      <w:pPr>
        <w:spacing w:line="269" w:lineRule="auto"/>
        <w:rPr>
          <w:rFonts w:eastAsia="Calibri"/>
          <w:rtl/>
        </w:rPr>
      </w:pPr>
      <w:r w:rsidRPr="00586225">
        <w:rPr>
          <w:rFonts w:eastAsia="Calibri" w:hint="eastAsia"/>
          <w:rtl/>
        </w:rPr>
        <w:t>בדצמבר</w:t>
      </w:r>
      <w:r w:rsidRPr="00586225">
        <w:rPr>
          <w:rFonts w:eastAsia="Calibri"/>
          <w:rtl/>
        </w:rPr>
        <w:t xml:space="preserve"> 2016 הגישה עיריית </w:t>
      </w:r>
      <w:r w:rsidRPr="00586225">
        <w:rPr>
          <w:rFonts w:eastAsia="Calibri"/>
          <w:b/>
          <w:bCs/>
          <w:rtl/>
        </w:rPr>
        <w:t>נצרת</w:t>
      </w:r>
      <w:r w:rsidRPr="00586225">
        <w:rPr>
          <w:rFonts w:eastAsia="Calibri"/>
          <w:rtl/>
        </w:rPr>
        <w:t xml:space="preserve"> </w:t>
      </w:r>
      <w:r w:rsidRPr="00586225">
        <w:rPr>
          <w:rFonts w:eastAsia="Calibri" w:hint="eastAsia"/>
          <w:rtl/>
        </w:rPr>
        <w:t>בקשה</w:t>
      </w:r>
      <w:r w:rsidRPr="00586225">
        <w:rPr>
          <w:rFonts w:eastAsia="Calibri"/>
          <w:rtl/>
        </w:rPr>
        <w:t xml:space="preserve"> למשרד הפנים להעביר את מתחם שפרינצק מתחום השיפוט של 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לתחום שיפוטה של </w:t>
      </w:r>
      <w:r w:rsidRPr="00586225">
        <w:rPr>
          <w:rFonts w:eastAsia="Calibri" w:hint="eastAsia"/>
          <w:b/>
          <w:bCs/>
          <w:rtl/>
        </w:rPr>
        <w:t>עיריית</w:t>
      </w:r>
      <w:r w:rsidRPr="00586225">
        <w:rPr>
          <w:rFonts w:eastAsia="Calibri"/>
          <w:b/>
          <w:bCs/>
          <w:rtl/>
        </w:rPr>
        <w:t xml:space="preserve"> </w:t>
      </w:r>
      <w:r w:rsidRPr="00586225">
        <w:rPr>
          <w:rFonts w:eastAsia="Calibri" w:hint="eastAsia"/>
          <w:b/>
          <w:bCs/>
          <w:rtl/>
        </w:rPr>
        <w:t>נצרת</w:t>
      </w:r>
      <w:r w:rsidRPr="00586225">
        <w:rPr>
          <w:rFonts w:eastAsia="Calibri"/>
          <w:rtl/>
        </w:rPr>
        <w:t xml:space="preserve">. מתחם שפרינצק, המשתרע על שטח של כ-154 דונם, הוא "מובלעת" בתחום השיפוט של עיריית </w:t>
      </w:r>
      <w:r w:rsidRPr="00586225">
        <w:rPr>
          <w:rFonts w:eastAsia="Calibri"/>
          <w:b/>
          <w:bCs/>
          <w:rtl/>
        </w:rPr>
        <w:t>נוף הגליל</w:t>
      </w:r>
      <w:r w:rsidRPr="00586225">
        <w:rPr>
          <w:rFonts w:eastAsia="Calibri"/>
          <w:rtl/>
        </w:rPr>
        <w:t xml:space="preserve"> התחוּם בשטחים של העיר </w:t>
      </w:r>
      <w:r w:rsidRPr="00586225">
        <w:rPr>
          <w:rFonts w:eastAsia="Calibri" w:hint="eastAsia"/>
          <w:b/>
          <w:bCs/>
          <w:rtl/>
        </w:rPr>
        <w:t>נצרת</w:t>
      </w:r>
      <w:r w:rsidRPr="00586225">
        <w:rPr>
          <w:rFonts w:eastAsia="Calibri"/>
          <w:rtl/>
        </w:rPr>
        <w:t xml:space="preserve">. כיום </w:t>
      </w:r>
      <w:r w:rsidRPr="00586225">
        <w:rPr>
          <w:rFonts w:eastAsia="Calibri" w:hint="eastAsia"/>
          <w:rtl/>
        </w:rPr>
        <w:t>יש</w:t>
      </w:r>
      <w:r w:rsidRPr="00586225">
        <w:rPr>
          <w:rFonts w:eastAsia="Calibri"/>
          <w:rtl/>
        </w:rPr>
        <w:t xml:space="preserve"> במתחם </w:t>
      </w:r>
      <w:r w:rsidRPr="00586225">
        <w:rPr>
          <w:rFonts w:eastAsia="Calibri" w:hint="eastAsia"/>
          <w:rtl/>
        </w:rPr>
        <w:t>שפרינצק</w:t>
      </w:r>
      <w:r w:rsidRPr="00586225">
        <w:rPr>
          <w:rFonts w:eastAsia="Calibri"/>
          <w:rtl/>
        </w:rPr>
        <w:t xml:space="preserve"> בית מלון "גני נצרת" (אינו פעיל), </w:t>
      </w:r>
      <w:r w:rsidRPr="00586225">
        <w:rPr>
          <w:rFonts w:eastAsia="Calibri" w:hint="eastAsia"/>
          <w:rtl/>
        </w:rPr>
        <w:t>ו</w:t>
      </w:r>
      <w:r w:rsidRPr="00586225">
        <w:rPr>
          <w:rFonts w:eastAsia="Calibri"/>
          <w:rtl/>
        </w:rPr>
        <w:t xml:space="preserve">קיימת </w:t>
      </w:r>
      <w:r w:rsidRPr="00586225">
        <w:rPr>
          <w:rFonts w:eastAsia="Calibri" w:hint="eastAsia"/>
          <w:rtl/>
        </w:rPr>
        <w:t>עבורו</w:t>
      </w:r>
      <w:r w:rsidRPr="00586225">
        <w:rPr>
          <w:rFonts w:eastAsia="Calibri"/>
          <w:rtl/>
        </w:rPr>
        <w:t xml:space="preserve"> ת</w:t>
      </w:r>
      <w:r w:rsidRPr="00586225">
        <w:rPr>
          <w:rFonts w:eastAsia="Calibri" w:hint="eastAsia"/>
          <w:rtl/>
        </w:rPr>
        <w:t>ו</w:t>
      </w:r>
      <w:r w:rsidRPr="00586225">
        <w:rPr>
          <w:rFonts w:eastAsia="Calibri"/>
          <w:rtl/>
        </w:rPr>
        <w:t xml:space="preserve">כנית מתאר מפורטת מאושרת (להלן - מתחם מספר 1). </w:t>
      </w:r>
      <w:r w:rsidRPr="00586225">
        <w:rPr>
          <w:rFonts w:eastAsia="Calibri" w:hint="eastAsia"/>
          <w:rtl/>
        </w:rPr>
        <w:t>נוסף</w:t>
      </w:r>
      <w:r w:rsidRPr="00586225">
        <w:rPr>
          <w:rFonts w:eastAsia="Calibri"/>
          <w:rtl/>
        </w:rPr>
        <w:t xml:space="preserve"> על כך, במתחם יש בסיס צבאי, בעבר בסיס פיקוד צפון, וכיום </w:t>
      </w:r>
      <w:r w:rsidRPr="00586225">
        <w:rPr>
          <w:rFonts w:eastAsia="Calibri" w:hint="eastAsia"/>
          <w:rtl/>
        </w:rPr>
        <w:t>בסיס</w:t>
      </w:r>
      <w:r w:rsidRPr="00586225">
        <w:rPr>
          <w:rFonts w:eastAsia="Calibri"/>
          <w:rtl/>
        </w:rPr>
        <w:t xml:space="preserve"> של פיקוד העורף</w:t>
      </w:r>
      <w:r>
        <w:rPr>
          <w:rFonts w:eastAsia="Calibri"/>
          <w:vertAlign w:val="superscript"/>
          <w:rtl/>
        </w:rPr>
        <w:footnoteReference w:id="21"/>
      </w:r>
      <w:r w:rsidRPr="00586225">
        <w:rPr>
          <w:rFonts w:eastAsia="Calibri"/>
          <w:rtl/>
        </w:rPr>
        <w:t xml:space="preserve"> (להלן - </w:t>
      </w:r>
      <w:bookmarkStart w:id="31" w:name="_Hlk229661816"/>
      <w:r w:rsidRPr="00586225">
        <w:rPr>
          <w:rFonts w:eastAsia="Calibri"/>
          <w:rtl/>
        </w:rPr>
        <w:t>מתחם מספר 2</w:t>
      </w:r>
      <w:bookmarkEnd w:id="31"/>
      <w:r w:rsidRPr="00586225">
        <w:rPr>
          <w:rFonts w:eastAsia="Calibri"/>
          <w:rtl/>
        </w:rPr>
        <w:t xml:space="preserve">). במפה 5 שלהלן </w:t>
      </w:r>
      <w:r w:rsidRPr="00586225">
        <w:rPr>
          <w:rFonts w:eastAsia="Calibri" w:hint="eastAsia"/>
          <w:rtl/>
        </w:rPr>
        <w:t>תשריט</w:t>
      </w:r>
      <w:r w:rsidRPr="00586225">
        <w:rPr>
          <w:rFonts w:eastAsia="Calibri"/>
          <w:rtl/>
        </w:rPr>
        <w:t xml:space="preserve"> המתחם.</w:t>
      </w:r>
    </w:p>
    <w:p w:rsidR="00586225" w:rsidRPr="00586225" w:rsidP="002F733C">
      <w:pPr>
        <w:spacing w:line="269" w:lineRule="auto"/>
        <w:jc w:val="center"/>
        <w:rPr>
          <w:rFonts w:eastAsia="Calibri"/>
          <w:rtl/>
        </w:rPr>
      </w:pPr>
    </w:p>
    <w:p w:rsidR="00586225" w:rsidRPr="00586225" w:rsidP="002F733C">
      <w:pPr>
        <w:spacing w:line="269" w:lineRule="auto"/>
        <w:jc w:val="center"/>
        <w:rPr>
          <w:rFonts w:eastAsia="Calibri"/>
          <w:b/>
          <w:bCs/>
          <w:rtl/>
        </w:rPr>
      </w:pPr>
      <w:r w:rsidRPr="00586225">
        <w:rPr>
          <w:rFonts w:eastAsia="Calibri" w:hint="eastAsia"/>
          <w:rtl/>
        </w:rPr>
        <w:t>מפה</w:t>
      </w:r>
      <w:r w:rsidRPr="00586225">
        <w:rPr>
          <w:rFonts w:eastAsia="Calibri"/>
          <w:rtl/>
        </w:rPr>
        <w:t xml:space="preserve"> 5:</w:t>
      </w:r>
      <w:r w:rsidRPr="00586225">
        <w:rPr>
          <w:rFonts w:eastAsia="Calibri"/>
          <w:b/>
          <w:bCs/>
          <w:rtl/>
        </w:rPr>
        <w:t xml:space="preserve"> מפת בקשה לשינוי גבולות ולחלוקת הכנסות - נצרת ונוף הגליל </w:t>
      </w:r>
    </w:p>
    <w:p w:rsidR="00586225" w:rsidRPr="00586225" w:rsidP="002F733C">
      <w:pPr>
        <w:spacing w:line="269" w:lineRule="auto"/>
        <w:rPr>
          <w:rFonts w:eastAsia="Calibri"/>
          <w:sz w:val="16"/>
          <w:szCs w:val="16"/>
          <w:rtl/>
        </w:rPr>
      </w:pPr>
      <w:r w:rsidRPr="00586225">
        <w:rPr>
          <w:rFonts w:eastAsia="Calibri"/>
          <w:noProof/>
          <w:sz w:val="16"/>
          <w:szCs w:val="16"/>
          <w:rtl/>
        </w:rPr>
        <w:drawing>
          <wp:inline distT="0" distB="0" distL="0" distR="0">
            <wp:extent cx="5220335" cy="3696286"/>
            <wp:effectExtent l="0" t="0" r="0" b="0"/>
            <wp:docPr id="24" name="תמונה 24" descr="מפה המראה את שטח שפרינצק אותו ביקשה עיריית נצרת להעביר לתחום שיפוטה מעיריית נוף הגלי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תמונה 24" descr="מפה המראה את שטח שפרינצק אותו ביקשה עיריית נצרת להעביר לתחום שיפוטה מעיריית נוף הגליל."/>
                    <pic:cNvPicPr>
                      <a:picLocks noChangeAspect="1" noChangeArrowheads="1"/>
                    </pic:cNvPicPr>
                  </pic:nvPicPr>
                  <pic:blipFill>
                    <a:blip xmlns:r="http://schemas.openxmlformats.org/officeDocument/2006/relationships" r:embed="rId3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220335" cy="3696286"/>
                    </a:xfrm>
                    <a:prstGeom prst="rect">
                      <a:avLst/>
                    </a:prstGeom>
                    <a:noFill/>
                    <a:ln>
                      <a:noFill/>
                    </a:ln>
                  </pic:spPr>
                </pic:pic>
              </a:graphicData>
            </a:graphic>
          </wp:inline>
        </w:drawing>
      </w:r>
    </w:p>
    <w:p w:rsidR="00586225" w:rsidRPr="00586225" w:rsidP="002F733C">
      <w:pPr>
        <w:spacing w:line="269" w:lineRule="auto"/>
        <w:rPr>
          <w:rFonts w:eastAsia="Calibri"/>
          <w:szCs w:val="20"/>
          <w:rtl/>
        </w:rPr>
      </w:pPr>
      <w:r w:rsidRPr="00586225">
        <w:rPr>
          <w:rFonts w:eastAsia="Calibri" w:hint="cs"/>
          <w:szCs w:val="20"/>
          <w:rtl/>
        </w:rPr>
        <w:t xml:space="preserve">המקור: אתר משרד הפנים, מערכת </w:t>
      </w:r>
      <w:r w:rsidR="00F43B84">
        <w:rPr>
          <w:rFonts w:eastAsia="Calibri" w:hint="cs"/>
          <w:szCs w:val="20"/>
          <w:rtl/>
        </w:rPr>
        <w:t>"</w:t>
      </w:r>
      <w:r w:rsidRPr="00586225">
        <w:rPr>
          <w:rFonts w:eastAsia="Calibri" w:hint="cs"/>
          <w:szCs w:val="20"/>
          <w:rtl/>
        </w:rPr>
        <w:t>הדר</w:t>
      </w:r>
      <w:r w:rsidR="00F43B84">
        <w:rPr>
          <w:rFonts w:eastAsia="Calibri" w:hint="cs"/>
          <w:szCs w:val="20"/>
          <w:rtl/>
        </w:rPr>
        <w:t>"</w:t>
      </w:r>
      <w:r w:rsidRPr="00586225">
        <w:rPr>
          <w:rFonts w:eastAsia="Calibri" w:hint="cs"/>
          <w:szCs w:val="20"/>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בבקשתה</w:t>
      </w:r>
      <w:r w:rsidRPr="00586225">
        <w:rPr>
          <w:rFonts w:eastAsia="Calibri"/>
          <w:rtl/>
        </w:rPr>
        <w:t xml:space="preserve"> ציינה </w:t>
      </w:r>
      <w:r w:rsidRPr="00586225">
        <w:rPr>
          <w:rFonts w:eastAsia="Calibri" w:hint="eastAsia"/>
          <w:rtl/>
        </w:rPr>
        <w:t>עיריית</w:t>
      </w:r>
      <w:r w:rsidRPr="00586225">
        <w:rPr>
          <w:rFonts w:eastAsia="Calibri"/>
          <w:rtl/>
        </w:rPr>
        <w:t xml:space="preserve"> </w:t>
      </w:r>
      <w:r w:rsidRPr="00586225">
        <w:rPr>
          <w:rFonts w:eastAsia="Calibri" w:hint="eastAsia"/>
          <w:b/>
          <w:bCs/>
          <w:rtl/>
        </w:rPr>
        <w:t>נצרת</w:t>
      </w:r>
      <w:r w:rsidRPr="00586225">
        <w:rPr>
          <w:rFonts w:eastAsia="Calibri"/>
          <w:rtl/>
        </w:rPr>
        <w:t xml:space="preserve"> שצריך </w:t>
      </w:r>
      <w:r w:rsidRPr="00586225">
        <w:rPr>
          <w:rFonts w:eastAsia="Calibri" w:hint="eastAsia"/>
          <w:rtl/>
        </w:rPr>
        <w:t>להעביר</w:t>
      </w:r>
      <w:r w:rsidRPr="00586225">
        <w:rPr>
          <w:rFonts w:eastAsia="Calibri"/>
          <w:rtl/>
        </w:rPr>
        <w:t xml:space="preserve"> </w:t>
      </w:r>
      <w:r w:rsidRPr="00586225">
        <w:rPr>
          <w:rFonts w:eastAsia="Calibri" w:hint="eastAsia"/>
          <w:rtl/>
        </w:rPr>
        <w:t>את</w:t>
      </w:r>
      <w:r w:rsidRPr="00586225">
        <w:rPr>
          <w:rFonts w:eastAsia="Calibri"/>
          <w:rtl/>
        </w:rPr>
        <w:t xml:space="preserve"> תא </w:t>
      </w:r>
      <w:r w:rsidRPr="00586225">
        <w:rPr>
          <w:rFonts w:eastAsia="Calibri" w:hint="eastAsia"/>
          <w:rtl/>
        </w:rPr>
        <w:t>ה</w:t>
      </w:r>
      <w:r w:rsidRPr="00586225">
        <w:rPr>
          <w:rFonts w:eastAsia="Calibri"/>
          <w:rtl/>
        </w:rPr>
        <w:t xml:space="preserve">שטח </w:t>
      </w:r>
      <w:r w:rsidRPr="00586225">
        <w:rPr>
          <w:rFonts w:eastAsia="Calibri" w:hint="eastAsia"/>
          <w:rtl/>
        </w:rPr>
        <w:t>ה</w:t>
      </w:r>
      <w:r w:rsidRPr="00586225">
        <w:rPr>
          <w:rFonts w:eastAsia="Calibri"/>
          <w:rtl/>
        </w:rPr>
        <w:t xml:space="preserve">זה לתחום שיפוטה, </w:t>
      </w:r>
      <w:r w:rsidRPr="00586225">
        <w:rPr>
          <w:rFonts w:eastAsia="Calibri" w:hint="eastAsia"/>
          <w:rtl/>
        </w:rPr>
        <w:t>נוכח</w:t>
      </w:r>
      <w:r w:rsidRPr="00586225">
        <w:rPr>
          <w:rFonts w:eastAsia="Calibri"/>
          <w:rtl/>
        </w:rPr>
        <w:t xml:space="preserve"> פוטנציאל </w:t>
      </w:r>
      <w:r w:rsidRPr="00586225">
        <w:rPr>
          <w:rFonts w:eastAsia="Calibri" w:hint="eastAsia"/>
          <w:rtl/>
        </w:rPr>
        <w:t>הפיתוח</w:t>
      </w:r>
      <w:r w:rsidRPr="00586225">
        <w:rPr>
          <w:rFonts w:eastAsia="Calibri"/>
          <w:rtl/>
        </w:rPr>
        <w:t xml:space="preserve"> שלו לבנייה למגורים ול</w:t>
      </w:r>
      <w:r w:rsidRPr="00586225">
        <w:rPr>
          <w:rFonts w:eastAsia="Calibri" w:hint="eastAsia"/>
          <w:rtl/>
        </w:rPr>
        <w:t>שימושים</w:t>
      </w:r>
      <w:r w:rsidRPr="00586225">
        <w:rPr>
          <w:rFonts w:eastAsia="Calibri"/>
          <w:rtl/>
        </w:rPr>
        <w:t xml:space="preserve"> נוספ</w:t>
      </w:r>
      <w:r w:rsidRPr="00586225">
        <w:rPr>
          <w:rFonts w:eastAsia="Calibri" w:hint="eastAsia"/>
          <w:rtl/>
        </w:rPr>
        <w:t>ים</w:t>
      </w:r>
      <w:r w:rsidRPr="00586225">
        <w:rPr>
          <w:rFonts w:eastAsia="Calibri"/>
          <w:rtl/>
        </w:rPr>
        <w:t xml:space="preserve"> ש</w:t>
      </w:r>
      <w:r w:rsidRPr="00586225">
        <w:rPr>
          <w:rFonts w:eastAsia="Calibri" w:hint="eastAsia"/>
          <w:rtl/>
        </w:rPr>
        <w:t>להם</w:t>
      </w:r>
      <w:r w:rsidRPr="00586225">
        <w:rPr>
          <w:rFonts w:eastAsia="Calibri"/>
          <w:rtl/>
        </w:rPr>
        <w:t xml:space="preserve"> נדרשת העיר. עוד ציינה כי מקומו הטבעי </w:t>
      </w:r>
      <w:r w:rsidRPr="00586225">
        <w:rPr>
          <w:rFonts w:eastAsia="Calibri" w:hint="eastAsia"/>
          <w:rtl/>
        </w:rPr>
        <w:t>של</w:t>
      </w:r>
      <w:r w:rsidRPr="00586225">
        <w:rPr>
          <w:rFonts w:eastAsia="Calibri"/>
          <w:rtl/>
        </w:rPr>
        <w:t xml:space="preserve"> </w:t>
      </w:r>
      <w:r w:rsidRPr="00586225">
        <w:rPr>
          <w:rFonts w:eastAsia="Calibri" w:hint="eastAsia"/>
          <w:rtl/>
        </w:rPr>
        <w:t>המתחם</w:t>
      </w:r>
      <w:r w:rsidRPr="00586225">
        <w:rPr>
          <w:rFonts w:eastAsia="Calibri"/>
          <w:rtl/>
        </w:rPr>
        <w:t xml:space="preserve"> </w:t>
      </w:r>
      <w:r w:rsidRPr="00586225">
        <w:rPr>
          <w:rFonts w:eastAsia="Calibri" w:hint="eastAsia"/>
          <w:rtl/>
        </w:rPr>
        <w:t>הוא</w:t>
      </w:r>
      <w:r w:rsidRPr="00586225">
        <w:rPr>
          <w:rFonts w:eastAsia="Calibri"/>
          <w:rtl/>
        </w:rPr>
        <w:t xml:space="preserve"> בתחום שיפוטה וכי </w:t>
      </w:r>
      <w:r w:rsidRPr="00586225">
        <w:rPr>
          <w:rFonts w:eastAsia="Calibri" w:hint="eastAsia"/>
          <w:rtl/>
        </w:rPr>
        <w:t>בפועל</w:t>
      </w:r>
      <w:r w:rsidRPr="00586225">
        <w:rPr>
          <w:rFonts w:eastAsia="Calibri"/>
          <w:rtl/>
        </w:rPr>
        <w:t xml:space="preserve"> היא זו המספקת </w:t>
      </w:r>
      <w:r w:rsidRPr="00586225">
        <w:rPr>
          <w:rFonts w:eastAsia="Calibri" w:hint="eastAsia"/>
          <w:rtl/>
        </w:rPr>
        <w:t>לו</w:t>
      </w:r>
      <w:r w:rsidRPr="00586225">
        <w:rPr>
          <w:rFonts w:eastAsia="Calibri"/>
          <w:rtl/>
        </w:rPr>
        <w:t xml:space="preserve"> את כלל השירותים המוניציפאלי</w:t>
      </w:r>
      <w:r w:rsidRPr="00586225">
        <w:rPr>
          <w:rFonts w:eastAsia="Calibri" w:hint="eastAsia"/>
          <w:rtl/>
        </w:rPr>
        <w:t>י</w:t>
      </w:r>
      <w:r w:rsidRPr="00586225">
        <w:rPr>
          <w:rFonts w:eastAsia="Calibri"/>
          <w:rtl/>
        </w:rPr>
        <w:t>ם: פינוי אשפה, תאורת רחובות, נ</w:t>
      </w:r>
      <w:r w:rsidRPr="00586225">
        <w:rPr>
          <w:rFonts w:eastAsia="Calibri" w:hint="eastAsia"/>
          <w:rtl/>
        </w:rPr>
        <w:t>י</w:t>
      </w:r>
      <w:r w:rsidRPr="00586225">
        <w:rPr>
          <w:rFonts w:eastAsia="Calibri"/>
          <w:rtl/>
        </w:rPr>
        <w:t xml:space="preserve">קיון, </w:t>
      </w:r>
      <w:r w:rsidRPr="00586225">
        <w:rPr>
          <w:rFonts w:eastAsia="Calibri" w:hint="eastAsia"/>
          <w:rtl/>
        </w:rPr>
        <w:t>טיפול</w:t>
      </w:r>
      <w:r w:rsidRPr="00586225">
        <w:rPr>
          <w:rFonts w:eastAsia="Calibri"/>
          <w:rtl/>
        </w:rPr>
        <w:t xml:space="preserve"> </w:t>
      </w:r>
      <w:r w:rsidRPr="00586225">
        <w:rPr>
          <w:rFonts w:eastAsia="Calibri" w:hint="eastAsia"/>
          <w:rtl/>
        </w:rPr>
        <w:t>ב</w:t>
      </w:r>
      <w:r w:rsidRPr="00586225">
        <w:rPr>
          <w:rFonts w:eastAsia="Calibri"/>
          <w:rtl/>
        </w:rPr>
        <w:t>מטרדים ו</w:t>
      </w:r>
      <w:r w:rsidRPr="00586225">
        <w:rPr>
          <w:rFonts w:eastAsia="Calibri" w:hint="eastAsia"/>
          <w:rtl/>
        </w:rPr>
        <w:t>ב</w:t>
      </w:r>
      <w:r w:rsidRPr="00586225">
        <w:rPr>
          <w:rFonts w:eastAsia="Calibri"/>
          <w:rtl/>
        </w:rPr>
        <w:t>מפגעים בכבישים ועוד.</w:t>
      </w:r>
    </w:p>
    <w:p w:rsidR="00586225" w:rsidRPr="00586225" w:rsidP="002F733C">
      <w:pPr>
        <w:spacing w:line="269" w:lineRule="auto"/>
        <w:rPr>
          <w:rFonts w:eastAsia="Calibri"/>
          <w:rtl/>
        </w:rPr>
      </w:pPr>
    </w:p>
    <w:p w:rsidR="00586225" w:rsidRPr="00586225" w:rsidP="002F733C">
      <w:pPr>
        <w:keepNext/>
        <w:keepLines/>
        <w:spacing w:line="269" w:lineRule="auto"/>
        <w:outlineLvl w:val="5"/>
        <w:rPr>
          <w:rFonts w:eastAsia="Times New Roman"/>
          <w:spacing w:val="40"/>
          <w:rtl/>
        </w:rPr>
      </w:pPr>
      <w:r w:rsidRPr="00586225">
        <w:rPr>
          <w:rFonts w:eastAsia="Times New Roman" w:hint="eastAsia"/>
          <w:spacing w:val="40"/>
          <w:rtl/>
        </w:rPr>
        <w:t>הרקע</w:t>
      </w:r>
      <w:r w:rsidRPr="00586225">
        <w:rPr>
          <w:rFonts w:eastAsia="Times New Roman"/>
          <w:spacing w:val="40"/>
          <w:rtl/>
        </w:rPr>
        <w:t xml:space="preserve"> </w:t>
      </w:r>
      <w:r w:rsidRPr="00586225">
        <w:rPr>
          <w:rFonts w:eastAsia="Times New Roman" w:hint="eastAsia"/>
          <w:spacing w:val="40"/>
          <w:rtl/>
        </w:rPr>
        <w:t>להגשת</w:t>
      </w:r>
      <w:r w:rsidRPr="00586225">
        <w:rPr>
          <w:rFonts w:eastAsia="Times New Roman"/>
          <w:spacing w:val="40"/>
          <w:rtl/>
        </w:rPr>
        <w:t xml:space="preserve"> </w:t>
      </w:r>
      <w:r w:rsidRPr="00586225">
        <w:rPr>
          <w:rFonts w:eastAsia="Times New Roman" w:hint="eastAsia"/>
          <w:spacing w:val="40"/>
          <w:rtl/>
        </w:rPr>
        <w:t>הבקשה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עד לשנת 1976 היה המתחם חסר מעמד מוניציפאלי. </w:t>
      </w:r>
      <w:r w:rsidRPr="00586225">
        <w:rPr>
          <w:rFonts w:eastAsia="Calibri" w:hint="eastAsia"/>
          <w:rtl/>
        </w:rPr>
        <w:t>באותה</w:t>
      </w:r>
      <w:r w:rsidRPr="00586225">
        <w:rPr>
          <w:rFonts w:eastAsia="Calibri"/>
          <w:rtl/>
        </w:rPr>
        <w:t xml:space="preserve"> </w:t>
      </w:r>
      <w:r w:rsidRPr="00586225">
        <w:rPr>
          <w:rFonts w:eastAsia="Calibri" w:hint="eastAsia"/>
          <w:rtl/>
        </w:rPr>
        <w:t>שנ</w:t>
      </w:r>
      <w:r w:rsidRPr="00586225">
        <w:rPr>
          <w:rFonts w:eastAsia="Calibri"/>
          <w:rtl/>
        </w:rPr>
        <w:t>ה הועבר המתחם, עם מסדרון מקשר</w:t>
      </w:r>
      <w:r>
        <w:rPr>
          <w:rFonts w:eastAsia="Calibri"/>
          <w:vertAlign w:val="superscript"/>
          <w:rtl/>
        </w:rPr>
        <w:footnoteReference w:id="22"/>
      </w:r>
      <w:r w:rsidRPr="00586225">
        <w:rPr>
          <w:rFonts w:eastAsia="Calibri"/>
          <w:rtl/>
        </w:rPr>
        <w:t xml:space="preserve">, לתחום השיפוט של עיריית </w:t>
      </w:r>
      <w:r w:rsidRPr="00586225">
        <w:rPr>
          <w:rFonts w:eastAsia="Calibri"/>
          <w:b/>
          <w:bCs/>
          <w:rtl/>
        </w:rPr>
        <w:t>נוף הגלי</w:t>
      </w:r>
      <w:r w:rsidRPr="00586225">
        <w:rPr>
          <w:rFonts w:eastAsia="Calibri" w:hint="eastAsia"/>
          <w:b/>
          <w:bCs/>
          <w:rtl/>
        </w:rPr>
        <w:t>ל</w:t>
      </w:r>
      <w:r w:rsidRPr="00586225">
        <w:rPr>
          <w:rFonts w:eastAsia="Calibri"/>
          <w:rtl/>
        </w:rPr>
        <w:t xml:space="preserve">. </w:t>
      </w:r>
      <w:r w:rsidRPr="00586225">
        <w:rPr>
          <w:rFonts w:eastAsia="Calibri" w:hint="eastAsia"/>
          <w:rtl/>
        </w:rPr>
        <w:t>במרוצת</w:t>
      </w:r>
      <w:r w:rsidRPr="00586225">
        <w:rPr>
          <w:rFonts w:eastAsia="Calibri"/>
          <w:rtl/>
        </w:rPr>
        <w:t xml:space="preserve"> השנים הגישה עיריית </w:t>
      </w:r>
      <w:r w:rsidRPr="00586225">
        <w:rPr>
          <w:rFonts w:eastAsia="Calibri"/>
          <w:b/>
          <w:bCs/>
          <w:rtl/>
        </w:rPr>
        <w:t>נצרת</w:t>
      </w:r>
      <w:r w:rsidRPr="00586225">
        <w:rPr>
          <w:rFonts w:eastAsia="Calibri"/>
          <w:rtl/>
        </w:rPr>
        <w:t xml:space="preserve"> מספר בקשות לשינוי גבולות </w:t>
      </w:r>
      <w:r w:rsidRPr="00586225">
        <w:rPr>
          <w:rFonts w:eastAsia="Calibri" w:hint="eastAsia"/>
          <w:rtl/>
        </w:rPr>
        <w:t>הנוגעות</w:t>
      </w:r>
      <w:r w:rsidRPr="00586225">
        <w:rPr>
          <w:rFonts w:eastAsia="Calibri"/>
          <w:rtl/>
        </w:rPr>
        <w:t xml:space="preserve"> </w:t>
      </w:r>
      <w:r w:rsidRPr="00586225">
        <w:rPr>
          <w:rFonts w:eastAsia="Calibri" w:hint="eastAsia"/>
          <w:rtl/>
        </w:rPr>
        <w:t>ל</w:t>
      </w:r>
      <w:r w:rsidRPr="00586225">
        <w:rPr>
          <w:rFonts w:eastAsia="Calibri"/>
          <w:rtl/>
        </w:rPr>
        <w:t>מתחם ז</w:t>
      </w:r>
      <w:r w:rsidRPr="00586225">
        <w:rPr>
          <w:rFonts w:eastAsia="Calibri" w:hint="eastAsia"/>
          <w:rtl/>
        </w:rPr>
        <w:t>ה</w:t>
      </w:r>
      <w:r w:rsidRPr="00586225">
        <w:rPr>
          <w:rFonts w:eastAsia="Calibri"/>
          <w:rtl/>
        </w:rPr>
        <w:t>. בהתאם לכך מינה משרד הפנים ועדות חקירה ל</w:t>
      </w:r>
      <w:r w:rsidRPr="00586225">
        <w:rPr>
          <w:rFonts w:eastAsia="Calibri" w:hint="eastAsia"/>
          <w:rtl/>
        </w:rPr>
        <w:t>בחינת</w:t>
      </w:r>
      <w:r w:rsidRPr="00586225">
        <w:rPr>
          <w:rFonts w:eastAsia="Calibri"/>
          <w:rtl/>
        </w:rPr>
        <w:t xml:space="preserve"> שינוי גבולות </w:t>
      </w:r>
      <w:r w:rsidRPr="00586225">
        <w:rPr>
          <w:rFonts w:eastAsia="Calibri" w:hint="eastAsia"/>
          <w:rtl/>
        </w:rPr>
        <w:t>בין</w:t>
      </w:r>
      <w:r w:rsidRPr="00586225">
        <w:rPr>
          <w:rFonts w:eastAsia="Calibri"/>
          <w:rtl/>
        </w:rPr>
        <w:t xml:space="preserve"> העיריות </w:t>
      </w:r>
      <w:r w:rsidRPr="00586225">
        <w:rPr>
          <w:rFonts w:eastAsia="Calibri"/>
          <w:b/>
          <w:bCs/>
          <w:rtl/>
        </w:rPr>
        <w:t>נצרת, נוף הגליל</w:t>
      </w:r>
      <w:r w:rsidRPr="00586225">
        <w:rPr>
          <w:rFonts w:eastAsia="Calibri"/>
          <w:rtl/>
        </w:rPr>
        <w:t xml:space="preserve"> ויישובי הסביבה בשנים 1982, 1992 </w:t>
      </w:r>
      <w:r w:rsidRPr="00586225">
        <w:rPr>
          <w:rFonts w:eastAsia="Calibri" w:hint="eastAsia"/>
          <w:rtl/>
        </w:rPr>
        <w:t>ו</w:t>
      </w:r>
      <w:r w:rsidRPr="00586225">
        <w:rPr>
          <w:rFonts w:eastAsia="Calibri"/>
          <w:rtl/>
        </w:rPr>
        <w:t>-2004.</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בשנת 1982 מינה שר הפנים</w:t>
      </w:r>
      <w:r w:rsidRPr="00586225">
        <w:rPr>
          <w:rFonts w:eastAsia="Calibri"/>
          <w:vertAlign w:val="superscript"/>
          <w:rtl/>
        </w:rPr>
        <w:t xml:space="preserve"> </w:t>
      </w:r>
      <w:r w:rsidRPr="00586225">
        <w:rPr>
          <w:rFonts w:eastAsia="Calibri"/>
          <w:rtl/>
        </w:rPr>
        <w:t>ועדת חקירה ל</w:t>
      </w:r>
      <w:r w:rsidRPr="00586225">
        <w:rPr>
          <w:rFonts w:eastAsia="Calibri" w:hint="eastAsia"/>
          <w:rtl/>
        </w:rPr>
        <w:t>בחינת</w:t>
      </w:r>
      <w:r w:rsidRPr="00586225">
        <w:rPr>
          <w:rFonts w:eastAsia="Calibri"/>
          <w:rtl/>
        </w:rPr>
        <w:t xml:space="preserve"> שינוי גבולות העיריות </w:t>
      </w:r>
      <w:r w:rsidRPr="00586225">
        <w:rPr>
          <w:rFonts w:eastAsia="Calibri"/>
          <w:b/>
          <w:bCs/>
          <w:rtl/>
        </w:rPr>
        <w:t>נצרת, נוף הגליל</w:t>
      </w:r>
      <w:r w:rsidRPr="00586225">
        <w:rPr>
          <w:rFonts w:eastAsia="Calibri"/>
          <w:rtl/>
        </w:rPr>
        <w:t xml:space="preserve"> ויישובי הסביבה. הוועדה קבעה כי אין להעביר את מתחם </w:t>
      </w:r>
      <w:r w:rsidRPr="00586225">
        <w:rPr>
          <w:rFonts w:eastAsia="Calibri" w:hint="eastAsia"/>
          <w:rtl/>
        </w:rPr>
        <w:t>שפרינצק</w:t>
      </w:r>
      <w:r w:rsidRPr="00586225">
        <w:rPr>
          <w:rFonts w:eastAsia="Calibri"/>
          <w:rtl/>
        </w:rPr>
        <w:t xml:space="preserve"> לתחום השיפוט של עיריית </w:t>
      </w:r>
      <w:r w:rsidRPr="00586225">
        <w:rPr>
          <w:rFonts w:eastAsia="Calibri"/>
          <w:b/>
          <w:bCs/>
          <w:rtl/>
        </w:rPr>
        <w:t>נצרת</w:t>
      </w:r>
      <w:r w:rsidRPr="00586225">
        <w:rPr>
          <w:rFonts w:eastAsia="Calibri"/>
          <w:rtl/>
        </w:rPr>
        <w:t xml:space="preserve">, אך </w:t>
      </w:r>
      <w:r w:rsidRPr="00586225">
        <w:rPr>
          <w:rFonts w:eastAsia="Calibri"/>
          <w:rtl/>
        </w:rPr>
        <w:t>המליצ</w:t>
      </w:r>
      <w:r w:rsidRPr="00586225">
        <w:rPr>
          <w:rFonts w:eastAsia="Calibri" w:hint="eastAsia"/>
          <w:rtl/>
        </w:rPr>
        <w:t>ה</w:t>
      </w:r>
      <w:r w:rsidRPr="00586225">
        <w:rPr>
          <w:rFonts w:eastAsia="Calibri"/>
          <w:rtl/>
        </w:rPr>
        <w:t xml:space="preserve"> לבטל את המסדרון המוביל למתחם ולהעבירו לתחום שיפוט</w:t>
      </w:r>
      <w:r w:rsidRPr="00586225">
        <w:rPr>
          <w:rFonts w:eastAsia="Calibri" w:hint="eastAsia"/>
          <w:rtl/>
        </w:rPr>
        <w:t>ה</w:t>
      </w:r>
      <w:r w:rsidRPr="00586225">
        <w:rPr>
          <w:rFonts w:eastAsia="Calibri"/>
          <w:rtl/>
        </w:rPr>
        <w:t xml:space="preserve"> של </w:t>
      </w:r>
      <w:r w:rsidRPr="00586225">
        <w:rPr>
          <w:rFonts w:eastAsia="Calibri" w:hint="eastAsia"/>
          <w:b/>
          <w:bCs/>
          <w:rtl/>
        </w:rPr>
        <w:t>נצרת</w:t>
      </w:r>
      <w:r w:rsidRPr="00586225">
        <w:rPr>
          <w:rFonts w:eastAsia="Calibri"/>
          <w:rtl/>
        </w:rPr>
        <w:t>. שר הפנים קיבל את המלצות הועדה, והמסדרון הועבר ל</w:t>
      </w:r>
      <w:r w:rsidRPr="00586225">
        <w:rPr>
          <w:rFonts w:eastAsia="Calibri"/>
          <w:b/>
          <w:bCs/>
          <w:rtl/>
        </w:rPr>
        <w:t>נצרת</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בשנת 1992 מונתה ועדת חקירה נוספת, </w:t>
      </w:r>
      <w:r w:rsidRPr="00586225">
        <w:rPr>
          <w:rFonts w:eastAsia="Calibri" w:hint="eastAsia"/>
          <w:rtl/>
        </w:rPr>
        <w:t>והיא</w:t>
      </w:r>
      <w:r w:rsidRPr="00586225">
        <w:rPr>
          <w:rFonts w:eastAsia="Calibri"/>
          <w:rtl/>
        </w:rPr>
        <w:t xml:space="preserve"> קבעה </w:t>
      </w:r>
      <w:r w:rsidRPr="00586225">
        <w:rPr>
          <w:rFonts w:eastAsia="Calibri" w:hint="eastAsia"/>
          <w:rtl/>
        </w:rPr>
        <w:t>ש</w:t>
      </w:r>
      <w:r w:rsidRPr="00586225">
        <w:rPr>
          <w:rFonts w:eastAsia="Calibri"/>
          <w:rtl/>
        </w:rPr>
        <w:t xml:space="preserve">כל עוד מתחם שפרינצק מצוי בשימוש צה"ל או מערכת הביטחון, אין לשנות את שיוכו המוניציפאלי. </w:t>
      </w:r>
      <w:r w:rsidRPr="00586225">
        <w:rPr>
          <w:rFonts w:eastAsia="Calibri" w:hint="eastAsia"/>
          <w:rtl/>
        </w:rPr>
        <w:t>בהתאם</w:t>
      </w:r>
      <w:r w:rsidRPr="00586225">
        <w:rPr>
          <w:rFonts w:eastAsia="Calibri"/>
          <w:rtl/>
        </w:rPr>
        <w:t xml:space="preserve"> </w:t>
      </w:r>
      <w:r w:rsidRPr="00586225">
        <w:rPr>
          <w:rFonts w:eastAsia="Calibri" w:hint="eastAsia"/>
          <w:rtl/>
        </w:rPr>
        <w:t>לכך</w:t>
      </w:r>
      <w:r w:rsidRPr="00586225">
        <w:rPr>
          <w:rFonts w:eastAsia="Calibri"/>
          <w:rtl/>
        </w:rPr>
        <w:t xml:space="preserve"> </w:t>
      </w:r>
      <w:r w:rsidRPr="00586225">
        <w:rPr>
          <w:rFonts w:eastAsia="Calibri" w:hint="eastAsia"/>
          <w:rtl/>
        </w:rPr>
        <w:t>נותר</w:t>
      </w:r>
      <w:r w:rsidRPr="00586225">
        <w:rPr>
          <w:rFonts w:eastAsia="Calibri"/>
          <w:rtl/>
        </w:rPr>
        <w:t xml:space="preserve"> </w:t>
      </w:r>
      <w:r w:rsidRPr="00586225">
        <w:rPr>
          <w:rFonts w:eastAsia="Calibri" w:hint="eastAsia"/>
          <w:rtl/>
        </w:rPr>
        <w:t>מעמד</w:t>
      </w:r>
      <w:r w:rsidRPr="00586225">
        <w:rPr>
          <w:rFonts w:eastAsia="Calibri"/>
          <w:rtl/>
        </w:rPr>
        <w:t xml:space="preserve"> </w:t>
      </w:r>
      <w:r w:rsidRPr="00586225">
        <w:rPr>
          <w:rFonts w:eastAsia="Calibri" w:hint="eastAsia"/>
          <w:rtl/>
        </w:rPr>
        <w:t>המתחם</w:t>
      </w:r>
      <w:r w:rsidRPr="00586225">
        <w:rPr>
          <w:rFonts w:eastAsia="Calibri"/>
          <w:rtl/>
        </w:rPr>
        <w:t xml:space="preserve"> </w:t>
      </w:r>
      <w:r w:rsidRPr="00586225">
        <w:rPr>
          <w:rFonts w:eastAsia="Calibri" w:hint="eastAsia"/>
          <w:rtl/>
        </w:rPr>
        <w:t>בעינו</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בשנת 1997 </w:t>
      </w:r>
      <w:r w:rsidRPr="00586225">
        <w:rPr>
          <w:rFonts w:eastAsia="Calibri" w:hint="eastAsia"/>
          <w:rtl/>
        </w:rPr>
        <w:t>פנתה</w:t>
      </w:r>
      <w:r w:rsidRPr="00586225">
        <w:rPr>
          <w:rFonts w:eastAsia="Calibri"/>
          <w:rtl/>
        </w:rPr>
        <w:t xml:space="preserve"> עיריית </w:t>
      </w:r>
      <w:r w:rsidRPr="00586225">
        <w:rPr>
          <w:rFonts w:eastAsia="Calibri"/>
          <w:b/>
          <w:bCs/>
          <w:rtl/>
        </w:rPr>
        <w:t>נצרת</w:t>
      </w:r>
      <w:r w:rsidRPr="00586225">
        <w:rPr>
          <w:rFonts w:eastAsia="Calibri"/>
          <w:rtl/>
        </w:rPr>
        <w:t xml:space="preserve"> לשר הפנים בבקשה נוספת להעב</w:t>
      </w:r>
      <w:r w:rsidRPr="00586225">
        <w:rPr>
          <w:rFonts w:eastAsia="Calibri" w:hint="eastAsia"/>
          <w:rtl/>
        </w:rPr>
        <w:t>י</w:t>
      </w:r>
      <w:r w:rsidRPr="00586225">
        <w:rPr>
          <w:rFonts w:eastAsia="Calibri"/>
          <w:rtl/>
        </w:rPr>
        <w:t>ר את המתחם לתחום</w:t>
      </w:r>
      <w:r w:rsidRPr="00586225">
        <w:rPr>
          <w:rFonts w:eastAsia="Calibri"/>
        </w:rPr>
        <w:t xml:space="preserve"> </w:t>
      </w:r>
      <w:r w:rsidRPr="00586225">
        <w:rPr>
          <w:rFonts w:eastAsia="Calibri"/>
          <w:rtl/>
        </w:rPr>
        <w:t xml:space="preserve">שיפוטה, אך שר הפנים </w:t>
      </w:r>
      <w:r w:rsidRPr="00586225">
        <w:rPr>
          <w:rFonts w:eastAsia="Calibri" w:hint="eastAsia"/>
          <w:rtl/>
        </w:rPr>
        <w:t>דחה</w:t>
      </w:r>
      <w:r w:rsidRPr="00586225">
        <w:rPr>
          <w:rFonts w:eastAsia="Calibri"/>
          <w:rtl/>
        </w:rPr>
        <w:t xml:space="preserve"> </w:t>
      </w:r>
      <w:r w:rsidRPr="00586225">
        <w:rPr>
          <w:rFonts w:eastAsia="Calibri" w:hint="eastAsia"/>
          <w:rtl/>
        </w:rPr>
        <w:t>את</w:t>
      </w:r>
      <w:r w:rsidRPr="00586225">
        <w:rPr>
          <w:rFonts w:eastAsia="Calibri"/>
          <w:rtl/>
        </w:rPr>
        <w:t xml:space="preserve"> </w:t>
      </w:r>
      <w:r w:rsidRPr="00586225">
        <w:rPr>
          <w:rFonts w:eastAsia="Calibri" w:hint="eastAsia"/>
          <w:rtl/>
        </w:rPr>
        <w:t>ה</w:t>
      </w:r>
      <w:r w:rsidRPr="00586225">
        <w:rPr>
          <w:rFonts w:eastAsia="Calibri"/>
          <w:rtl/>
        </w:rPr>
        <w:t>בקש</w:t>
      </w:r>
      <w:r w:rsidRPr="00586225">
        <w:rPr>
          <w:rFonts w:eastAsia="Calibri" w:hint="eastAsia"/>
          <w:rtl/>
        </w:rPr>
        <w:t>ה</w:t>
      </w:r>
      <w:r w:rsidRPr="00586225">
        <w:rPr>
          <w:rFonts w:eastAsia="Calibri"/>
          <w:rtl/>
        </w:rPr>
        <w:t xml:space="preserve">. בשנת 2001 עתרה עיריית </w:t>
      </w:r>
      <w:r w:rsidRPr="00586225">
        <w:rPr>
          <w:rFonts w:eastAsia="Calibri"/>
          <w:b/>
          <w:bCs/>
          <w:rtl/>
        </w:rPr>
        <w:t>נצרת</w:t>
      </w:r>
      <w:r w:rsidRPr="00586225">
        <w:rPr>
          <w:rFonts w:eastAsia="Calibri"/>
          <w:rtl/>
        </w:rPr>
        <w:t xml:space="preserve"> לבג"</w:t>
      </w:r>
      <w:r w:rsidRPr="00586225">
        <w:rPr>
          <w:rFonts w:eastAsia="Calibri" w:hint="eastAsia"/>
          <w:rtl/>
        </w:rPr>
        <w:t>ץ</w:t>
      </w:r>
      <w:r>
        <w:rPr>
          <w:rFonts w:eastAsia="Calibri"/>
          <w:vertAlign w:val="superscript"/>
          <w:rtl/>
        </w:rPr>
        <w:footnoteReference w:id="23"/>
      </w:r>
      <w:r w:rsidRPr="00586225">
        <w:rPr>
          <w:rFonts w:eastAsia="Calibri"/>
          <w:rtl/>
        </w:rPr>
        <w:t xml:space="preserve"> בבקשה לחייב את שר הפנים למנות ועדת חקיר</w:t>
      </w:r>
      <w:r w:rsidRPr="00586225">
        <w:rPr>
          <w:rFonts w:eastAsia="Calibri" w:hint="eastAsia"/>
          <w:rtl/>
        </w:rPr>
        <w:t>ה</w:t>
      </w:r>
      <w:r w:rsidRPr="00586225">
        <w:rPr>
          <w:rFonts w:eastAsia="Calibri"/>
          <w:rtl/>
        </w:rPr>
        <w:t xml:space="preserve"> </w:t>
      </w:r>
      <w:r w:rsidRPr="00586225">
        <w:rPr>
          <w:rFonts w:eastAsia="Calibri" w:hint="eastAsia"/>
          <w:rtl/>
        </w:rPr>
        <w:t>לשינוי</w:t>
      </w:r>
      <w:r w:rsidRPr="00586225">
        <w:rPr>
          <w:rFonts w:eastAsia="Calibri"/>
          <w:rtl/>
        </w:rPr>
        <w:t xml:space="preserve"> גבולות. עיריית </w:t>
      </w:r>
      <w:r w:rsidRPr="00586225">
        <w:rPr>
          <w:rFonts w:eastAsia="Calibri"/>
          <w:b/>
          <w:bCs/>
          <w:rtl/>
        </w:rPr>
        <w:t>נוף הגליל</w:t>
      </w:r>
      <w:r w:rsidRPr="00586225">
        <w:rPr>
          <w:rFonts w:eastAsia="Calibri"/>
          <w:rtl/>
        </w:rPr>
        <w:t xml:space="preserve"> הגישה לבג"</w:t>
      </w:r>
      <w:r w:rsidRPr="00586225">
        <w:rPr>
          <w:rFonts w:eastAsia="Calibri" w:hint="eastAsia"/>
          <w:rtl/>
        </w:rPr>
        <w:t>ץ</w:t>
      </w:r>
      <w:r w:rsidRPr="00586225">
        <w:rPr>
          <w:rFonts w:eastAsia="Calibri"/>
          <w:rtl/>
        </w:rPr>
        <w:t xml:space="preserve"> עתירה נגדית</w:t>
      </w:r>
      <w:r>
        <w:rPr>
          <w:rFonts w:eastAsia="Calibri"/>
          <w:vertAlign w:val="superscript"/>
          <w:rtl/>
        </w:rPr>
        <w:footnoteReference w:id="24"/>
      </w:r>
      <w:r w:rsidRPr="00586225">
        <w:rPr>
          <w:rFonts w:eastAsia="Calibri"/>
          <w:rtl/>
        </w:rPr>
        <w:t>, ובית המשפט הורה על איחוד הדיון בעתירות</w:t>
      </w:r>
      <w:r>
        <w:rPr>
          <w:rFonts w:eastAsia="Calibri"/>
          <w:vertAlign w:val="superscript"/>
          <w:rtl/>
        </w:rPr>
        <w:footnoteReference w:id="25"/>
      </w:r>
      <w:r w:rsidRPr="00586225">
        <w:rPr>
          <w:rFonts w:eastAsia="Calibri"/>
          <w:rtl/>
        </w:rPr>
        <w:t xml:space="preserve">. במהלך ניהול ההליכים תחילה סירב שר </w:t>
      </w:r>
      <w:r w:rsidRPr="00586225">
        <w:rPr>
          <w:rFonts w:eastAsia="Calibri" w:hint="eastAsia"/>
          <w:rtl/>
        </w:rPr>
        <w:t>הפנים</w:t>
      </w:r>
      <w:r w:rsidRPr="00586225">
        <w:rPr>
          <w:rFonts w:eastAsia="Calibri"/>
          <w:rtl/>
        </w:rPr>
        <w:t xml:space="preserve"> למנות ועדה לבחינת שינוי הגבולות במתחם שפרינצק, אך </w:t>
      </w:r>
      <w:r w:rsidRPr="00586225">
        <w:rPr>
          <w:rFonts w:eastAsia="Calibri" w:hint="eastAsia"/>
          <w:rtl/>
        </w:rPr>
        <w:t>לבסוף</w:t>
      </w:r>
      <w:r w:rsidRPr="00586225">
        <w:rPr>
          <w:rFonts w:eastAsia="Calibri"/>
          <w:rtl/>
        </w:rPr>
        <w:t xml:space="preserve">, </w:t>
      </w:r>
      <w:r w:rsidRPr="00586225">
        <w:rPr>
          <w:rFonts w:eastAsia="Calibri" w:hint="eastAsia"/>
          <w:rtl/>
        </w:rPr>
        <w:t>בטרם</w:t>
      </w:r>
      <w:r w:rsidRPr="00586225">
        <w:rPr>
          <w:rFonts w:eastAsia="Calibri"/>
          <w:rtl/>
        </w:rPr>
        <w:t xml:space="preserve"> </w:t>
      </w:r>
      <w:r w:rsidRPr="00586225">
        <w:rPr>
          <w:rFonts w:eastAsia="Calibri" w:hint="eastAsia"/>
          <w:rtl/>
        </w:rPr>
        <w:t>ניתנה</w:t>
      </w:r>
      <w:r w:rsidRPr="00586225">
        <w:rPr>
          <w:rFonts w:eastAsia="Calibri"/>
          <w:rtl/>
        </w:rPr>
        <w:t xml:space="preserve"> </w:t>
      </w:r>
      <w:r w:rsidRPr="00586225">
        <w:rPr>
          <w:rFonts w:eastAsia="Calibri" w:hint="eastAsia"/>
          <w:rtl/>
        </w:rPr>
        <w:t>הכרעה</w:t>
      </w:r>
      <w:r w:rsidRPr="00586225">
        <w:rPr>
          <w:rFonts w:eastAsia="Calibri"/>
          <w:rtl/>
        </w:rPr>
        <w:t xml:space="preserve"> </w:t>
      </w:r>
      <w:r w:rsidRPr="00586225">
        <w:rPr>
          <w:rFonts w:eastAsia="Calibri" w:hint="eastAsia"/>
          <w:rtl/>
        </w:rPr>
        <w:t>בעתירות</w:t>
      </w:r>
      <w:r w:rsidRPr="00586225">
        <w:rPr>
          <w:rFonts w:eastAsia="Calibri"/>
          <w:rtl/>
        </w:rPr>
        <w:t xml:space="preserve">, </w:t>
      </w:r>
      <w:r w:rsidRPr="00586225">
        <w:rPr>
          <w:rFonts w:eastAsia="Calibri" w:hint="eastAsia"/>
          <w:rtl/>
        </w:rPr>
        <w:t>הודיע</w:t>
      </w:r>
      <w:r w:rsidRPr="00586225">
        <w:rPr>
          <w:rFonts w:eastAsia="Calibri"/>
          <w:rtl/>
        </w:rPr>
        <w:t xml:space="preserve"> </w:t>
      </w:r>
      <w:r w:rsidRPr="00586225">
        <w:rPr>
          <w:rFonts w:eastAsia="Calibri" w:hint="eastAsia"/>
          <w:rtl/>
        </w:rPr>
        <w:t>ב</w:t>
      </w:r>
      <w:r w:rsidRPr="00586225">
        <w:rPr>
          <w:rFonts w:eastAsia="Calibri"/>
          <w:rtl/>
        </w:rPr>
        <w:t>מאי 2003 על החלטתו להקים ועדת חקירה. בינוא</w:t>
      </w:r>
      <w:r w:rsidRPr="00586225">
        <w:rPr>
          <w:rFonts w:eastAsia="Calibri" w:hint="eastAsia"/>
          <w:rtl/>
        </w:rPr>
        <w:t>ר</w:t>
      </w:r>
      <w:r w:rsidRPr="00586225">
        <w:rPr>
          <w:rFonts w:eastAsia="Calibri"/>
          <w:rtl/>
        </w:rPr>
        <w:t xml:space="preserve"> 2004 מונ</w:t>
      </w:r>
      <w:r w:rsidRPr="00586225">
        <w:rPr>
          <w:rFonts w:eastAsia="Calibri" w:hint="eastAsia"/>
          <w:rtl/>
        </w:rPr>
        <w:t>ת</w:t>
      </w:r>
      <w:r w:rsidRPr="00586225">
        <w:rPr>
          <w:rFonts w:eastAsia="Calibri"/>
          <w:rtl/>
        </w:rPr>
        <w:t>ה ועדת חקירה נוספת.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המלצות </w:t>
      </w:r>
      <w:r w:rsidRPr="00586225">
        <w:rPr>
          <w:rFonts w:eastAsia="Calibri" w:hint="eastAsia"/>
          <w:rtl/>
        </w:rPr>
        <w:t>הו</w:t>
      </w:r>
      <w:r w:rsidRPr="00586225">
        <w:rPr>
          <w:rFonts w:eastAsia="Calibri"/>
          <w:rtl/>
        </w:rPr>
        <w:t>ועד</w:t>
      </w:r>
      <w:r w:rsidRPr="00586225">
        <w:rPr>
          <w:rFonts w:eastAsia="Calibri" w:hint="eastAsia"/>
          <w:rtl/>
        </w:rPr>
        <w:t>ה</w:t>
      </w:r>
      <w:r w:rsidRPr="00586225">
        <w:rPr>
          <w:rFonts w:eastAsia="Calibri"/>
          <w:rtl/>
        </w:rPr>
        <w:t xml:space="preserve"> הוגשו </w:t>
      </w:r>
      <w:r w:rsidRPr="00586225">
        <w:rPr>
          <w:rFonts w:eastAsia="Calibri" w:hint="eastAsia"/>
          <w:rtl/>
        </w:rPr>
        <w:t>לשר</w:t>
      </w:r>
      <w:r w:rsidRPr="00586225">
        <w:rPr>
          <w:rFonts w:eastAsia="Calibri"/>
          <w:rtl/>
        </w:rPr>
        <w:t xml:space="preserve"> הפנים בשנת 2005. הומלץ להשאיר את שטח מחנה פיקוד העורף </w:t>
      </w:r>
      <w:r w:rsidRPr="00586225">
        <w:rPr>
          <w:rFonts w:eastAsia="Calibri" w:hint="eastAsia"/>
          <w:rtl/>
        </w:rPr>
        <w:t>בתחום</w:t>
      </w:r>
      <w:r w:rsidRPr="00586225">
        <w:rPr>
          <w:rFonts w:eastAsia="Calibri"/>
          <w:rtl/>
        </w:rPr>
        <w:t xml:space="preserve"> השיפוט של עיריית </w:t>
      </w:r>
      <w:r w:rsidRPr="00586225">
        <w:rPr>
          <w:rFonts w:eastAsia="Calibri"/>
          <w:b/>
          <w:bCs/>
          <w:rtl/>
        </w:rPr>
        <w:t>נוף הגליל</w:t>
      </w:r>
      <w:r w:rsidRPr="00586225">
        <w:rPr>
          <w:rFonts w:eastAsia="Calibri"/>
          <w:rtl/>
        </w:rPr>
        <w:t xml:space="preserve">, ואילו את </w:t>
      </w:r>
      <w:r w:rsidRPr="00586225">
        <w:rPr>
          <w:rFonts w:eastAsia="Calibri" w:hint="eastAsia"/>
          <w:rtl/>
        </w:rPr>
        <w:t>יתרת</w:t>
      </w:r>
      <w:r w:rsidRPr="00586225">
        <w:rPr>
          <w:rFonts w:eastAsia="Calibri"/>
          <w:rtl/>
        </w:rPr>
        <w:t xml:space="preserve"> שטח המנדט - מתחם מס</w:t>
      </w:r>
      <w:r w:rsidRPr="00586225">
        <w:rPr>
          <w:rFonts w:eastAsia="Calibri" w:hint="eastAsia"/>
          <w:rtl/>
        </w:rPr>
        <w:t>פר</w:t>
      </w:r>
      <w:r w:rsidRPr="00586225">
        <w:rPr>
          <w:rFonts w:eastAsia="Calibri"/>
          <w:rtl/>
        </w:rPr>
        <w:t xml:space="preserve"> 1 - להעביר ל</w:t>
      </w:r>
      <w:r w:rsidRPr="00586225">
        <w:rPr>
          <w:rFonts w:eastAsia="Calibri" w:hint="eastAsia"/>
          <w:rtl/>
        </w:rPr>
        <w:t>תחום</w:t>
      </w:r>
      <w:r w:rsidRPr="00586225">
        <w:rPr>
          <w:rFonts w:eastAsia="Calibri"/>
          <w:rtl/>
        </w:rPr>
        <w:t xml:space="preserve"> שיפוטה של עיריית </w:t>
      </w:r>
      <w:r w:rsidRPr="00586225">
        <w:rPr>
          <w:rFonts w:eastAsia="Calibri"/>
          <w:b/>
          <w:bCs/>
          <w:rtl/>
        </w:rPr>
        <w:t>נצרת</w:t>
      </w:r>
      <w:r w:rsidRPr="00586225">
        <w:rPr>
          <w:rFonts w:eastAsia="Calibri"/>
          <w:rtl/>
        </w:rPr>
        <w:t>. המלצה זו לא יושמה</w:t>
      </w:r>
      <w:r w:rsidRPr="00586225">
        <w:rPr>
          <w:rFonts w:eastAsia="Calibri"/>
        </w:rPr>
        <w:t>.</w:t>
      </w:r>
    </w:p>
    <w:p w:rsidR="00586225" w:rsidRPr="00586225" w:rsidP="002F733C">
      <w:pPr>
        <w:spacing w:line="269" w:lineRule="auto"/>
        <w:rPr>
          <w:rFonts w:eastAsia="Calibri"/>
          <w:szCs w:val="20"/>
          <w:rtl/>
        </w:rPr>
      </w:pPr>
    </w:p>
    <w:p w:rsidR="00586225" w:rsidRPr="00586225" w:rsidP="002F733C">
      <w:pPr>
        <w:spacing w:line="269" w:lineRule="auto"/>
        <w:rPr>
          <w:rFonts w:eastAsia="Calibri"/>
          <w:rtl/>
        </w:rPr>
      </w:pPr>
      <w:r w:rsidRPr="00586225">
        <w:rPr>
          <w:rFonts w:eastAsia="Times New Roman" w:hint="eastAsia"/>
          <w:bCs/>
          <w:spacing w:val="40"/>
          <w:rtl/>
        </w:rPr>
        <w:t>מינוי</w:t>
      </w:r>
      <w:r w:rsidRPr="00586225">
        <w:rPr>
          <w:rFonts w:eastAsia="Times New Roman"/>
          <w:bCs/>
          <w:spacing w:val="40"/>
          <w:rtl/>
        </w:rPr>
        <w:t xml:space="preserve"> </w:t>
      </w:r>
      <w:r w:rsidRPr="00586225">
        <w:rPr>
          <w:rFonts w:eastAsia="Times New Roman" w:hint="eastAsia"/>
          <w:bCs/>
          <w:spacing w:val="40"/>
          <w:rtl/>
        </w:rPr>
        <w:t>הוועדה</w:t>
      </w:r>
      <w:r w:rsidRPr="00586225">
        <w:rPr>
          <w:rFonts w:eastAsia="Times New Roman"/>
          <w:bCs/>
          <w:spacing w:val="40"/>
          <w:rtl/>
        </w:rPr>
        <w:t xml:space="preserve"> </w:t>
      </w:r>
      <w:r w:rsidRPr="00586225">
        <w:rPr>
          <w:rFonts w:eastAsia="Times New Roman" w:hint="eastAsia"/>
          <w:bCs/>
          <w:spacing w:val="40"/>
          <w:rtl/>
        </w:rPr>
        <w:t>הנוכחית</w:t>
      </w:r>
      <w:r w:rsidRPr="00586225">
        <w:rPr>
          <w:rFonts w:eastAsia="Times New Roman"/>
          <w:b/>
          <w:bCs/>
          <w:rtl/>
        </w:rPr>
        <w:t>:</w:t>
      </w:r>
      <w:r w:rsidRPr="00586225">
        <w:rPr>
          <w:rFonts w:eastAsia="Times New Roman"/>
          <w:rtl/>
        </w:rPr>
        <w:t xml:space="preserve"> </w:t>
      </w:r>
      <w:r w:rsidRPr="00586225">
        <w:rPr>
          <w:rFonts w:eastAsia="Calibri" w:hint="eastAsia"/>
          <w:rtl/>
        </w:rPr>
        <w:t>ביוני</w:t>
      </w:r>
      <w:r w:rsidRPr="00586225">
        <w:rPr>
          <w:rFonts w:eastAsia="Calibri"/>
          <w:rtl/>
        </w:rPr>
        <w:t xml:space="preserve"> 2017 מינה מנכ"ל משרד הפנים ועדת חקירה קבועה לבחינת </w:t>
      </w:r>
      <w:r w:rsidRPr="00586225">
        <w:rPr>
          <w:rFonts w:eastAsia="Calibri" w:hint="eastAsia"/>
          <w:rtl/>
        </w:rPr>
        <w:t>מספר</w:t>
      </w:r>
      <w:r w:rsidRPr="00586225">
        <w:rPr>
          <w:rFonts w:eastAsia="Calibri"/>
          <w:rtl/>
        </w:rPr>
        <w:t xml:space="preserve"> </w:t>
      </w:r>
      <w:r w:rsidRPr="00586225">
        <w:rPr>
          <w:rFonts w:eastAsia="Calibri" w:hint="eastAsia"/>
          <w:rtl/>
        </w:rPr>
        <w:t>נושאים</w:t>
      </w:r>
      <w:r w:rsidRPr="00586225">
        <w:rPr>
          <w:rFonts w:eastAsia="Calibri"/>
          <w:rtl/>
        </w:rPr>
        <w:t xml:space="preserve"> באזור הגליל העליון והעמקים. בכתב המינוי הוטל על הוועדה לבחון, </w:t>
      </w:r>
      <w:r w:rsidRPr="00586225">
        <w:rPr>
          <w:rFonts w:eastAsia="Calibri" w:hint="eastAsia"/>
          <w:rtl/>
        </w:rPr>
        <w:t>בין</w:t>
      </w:r>
      <w:r w:rsidRPr="00586225">
        <w:rPr>
          <w:rFonts w:eastAsia="Calibri"/>
          <w:rtl/>
        </w:rPr>
        <w:t xml:space="preserve"> היתר, את שינוי הגבולות בין עיריית </w:t>
      </w:r>
      <w:r w:rsidRPr="00586225">
        <w:rPr>
          <w:rFonts w:eastAsia="Calibri"/>
          <w:b/>
          <w:bCs/>
          <w:rtl/>
        </w:rPr>
        <w:t xml:space="preserve">נצרת </w:t>
      </w:r>
      <w:r w:rsidRPr="00586225">
        <w:rPr>
          <w:rFonts w:eastAsia="Calibri"/>
          <w:rtl/>
        </w:rPr>
        <w:t xml:space="preserve">לעיריית </w:t>
      </w:r>
      <w:r w:rsidRPr="00586225">
        <w:rPr>
          <w:rFonts w:eastAsia="Calibri"/>
          <w:b/>
          <w:bCs/>
          <w:rtl/>
        </w:rPr>
        <w:t>נוף הגליל</w:t>
      </w:r>
      <w:r w:rsidRPr="00586225">
        <w:rPr>
          <w:rFonts w:eastAsia="Calibri"/>
          <w:rtl/>
        </w:rPr>
        <w:t xml:space="preserve"> באזור מתחם שפרינצק (למעט הבסיס הצבאי) וכן </w:t>
      </w:r>
      <w:r w:rsidRPr="00586225">
        <w:rPr>
          <w:rFonts w:eastAsia="Calibri" w:hint="eastAsia"/>
          <w:rtl/>
        </w:rPr>
        <w:t>את</w:t>
      </w:r>
      <w:r w:rsidRPr="00586225">
        <w:rPr>
          <w:rFonts w:eastAsia="Calibri"/>
          <w:rtl/>
        </w:rPr>
        <w:t xml:space="preserve"> חלוקת ה</w:t>
      </w:r>
      <w:r w:rsidRPr="00586225">
        <w:rPr>
          <w:rFonts w:eastAsia="Calibri" w:hint="eastAsia"/>
          <w:rtl/>
        </w:rPr>
        <w:t>ה</w:t>
      </w:r>
      <w:r w:rsidRPr="00586225">
        <w:rPr>
          <w:rFonts w:eastAsia="Calibri"/>
          <w:rtl/>
        </w:rPr>
        <w:t>כנסות משטח ז</w:t>
      </w:r>
      <w:r w:rsidRPr="00586225">
        <w:rPr>
          <w:rFonts w:eastAsia="Calibri" w:hint="eastAsia"/>
          <w:rtl/>
        </w:rPr>
        <w:t>ה</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בפברואר</w:t>
      </w:r>
      <w:r w:rsidRPr="00586225">
        <w:rPr>
          <w:rFonts w:eastAsia="Calibri"/>
          <w:rtl/>
        </w:rPr>
        <w:t xml:space="preserve"> 2018 פורסמה הרחבה לכתב המינוי של הוועדה, והמנכ"ל הסמיך את הוועדה לבחון </w:t>
      </w:r>
      <w:r w:rsidRPr="00586225">
        <w:rPr>
          <w:rFonts w:eastAsia="Calibri" w:hint="eastAsia"/>
          <w:rtl/>
        </w:rPr>
        <w:t>גם</w:t>
      </w:r>
      <w:r w:rsidRPr="00586225">
        <w:rPr>
          <w:rFonts w:eastAsia="Calibri"/>
          <w:rtl/>
        </w:rPr>
        <w:t xml:space="preserve"> את שינוי הגבולות באזור מתחם שפרינצק (כולל הבסיס הצבאי) וכן </w:t>
      </w:r>
      <w:r w:rsidRPr="00586225">
        <w:rPr>
          <w:rFonts w:eastAsia="Calibri" w:hint="eastAsia"/>
          <w:rtl/>
        </w:rPr>
        <w:t>את</w:t>
      </w:r>
      <w:r w:rsidRPr="00586225">
        <w:rPr>
          <w:rFonts w:eastAsia="Calibri"/>
          <w:rtl/>
        </w:rPr>
        <w:t xml:space="preserve"> חלוקת ה</w:t>
      </w:r>
      <w:r w:rsidRPr="00586225">
        <w:rPr>
          <w:rFonts w:eastAsia="Calibri" w:hint="eastAsia"/>
          <w:rtl/>
        </w:rPr>
        <w:t>ה</w:t>
      </w:r>
      <w:r w:rsidRPr="00586225">
        <w:rPr>
          <w:rFonts w:eastAsia="Calibri"/>
          <w:rtl/>
        </w:rPr>
        <w:t>כנסות משטח זה</w:t>
      </w:r>
      <w:r w:rsidRPr="00586225">
        <w:rPr>
          <w:rFonts w:eastAsia="Calibri"/>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Pr>
      </w:pPr>
      <w:r w:rsidRPr="00586225">
        <w:rPr>
          <w:rFonts w:eastAsia="Calibri" w:hint="eastAsia"/>
          <w:rtl/>
        </w:rPr>
        <w:t>בנובמבר</w:t>
      </w:r>
      <w:r w:rsidRPr="00586225">
        <w:rPr>
          <w:rFonts w:eastAsia="Calibri"/>
          <w:rtl/>
        </w:rPr>
        <w:t xml:space="preserve"> 2019 </w:t>
      </w:r>
      <w:r w:rsidRPr="00586225">
        <w:rPr>
          <w:rFonts w:eastAsia="Calibri" w:hint="eastAsia"/>
          <w:rtl/>
        </w:rPr>
        <w:t>הגישה</w:t>
      </w:r>
      <w:r w:rsidRPr="00586225">
        <w:rPr>
          <w:rFonts w:eastAsia="Calibri"/>
          <w:rtl/>
        </w:rPr>
        <w:t xml:space="preserve"> </w:t>
      </w:r>
      <w:r w:rsidRPr="00586225">
        <w:rPr>
          <w:rFonts w:eastAsia="Calibri" w:hint="eastAsia"/>
          <w:rtl/>
        </w:rPr>
        <w:t>הוועדה</w:t>
      </w:r>
      <w:r w:rsidRPr="00586225">
        <w:rPr>
          <w:rFonts w:eastAsia="Calibri"/>
          <w:rtl/>
        </w:rPr>
        <w:t xml:space="preserve"> </w:t>
      </w:r>
      <w:r w:rsidRPr="00586225">
        <w:rPr>
          <w:rFonts w:eastAsia="Calibri" w:hint="eastAsia"/>
          <w:rtl/>
        </w:rPr>
        <w:t>למנכ</w:t>
      </w:r>
      <w:r w:rsidRPr="00586225">
        <w:rPr>
          <w:rFonts w:eastAsia="Calibri"/>
          <w:rtl/>
        </w:rPr>
        <w:t xml:space="preserve">"ל </w:t>
      </w:r>
      <w:r w:rsidRPr="00586225">
        <w:rPr>
          <w:rFonts w:eastAsia="Calibri" w:hint="eastAsia"/>
          <w:rtl/>
        </w:rPr>
        <w:t>משרד</w:t>
      </w:r>
      <w:r w:rsidRPr="00586225">
        <w:rPr>
          <w:rFonts w:eastAsia="Calibri"/>
          <w:rtl/>
        </w:rPr>
        <w:t xml:space="preserve"> </w:t>
      </w:r>
      <w:r w:rsidRPr="00586225">
        <w:rPr>
          <w:rFonts w:eastAsia="Calibri" w:hint="eastAsia"/>
          <w:rtl/>
        </w:rPr>
        <w:t>הפנים</w:t>
      </w:r>
      <w:r w:rsidRPr="00586225">
        <w:rPr>
          <w:rFonts w:eastAsia="Calibri"/>
          <w:rtl/>
        </w:rPr>
        <w:t xml:space="preserve"> </w:t>
      </w:r>
      <w:r w:rsidRPr="00586225">
        <w:rPr>
          <w:rFonts w:eastAsia="Calibri" w:hint="eastAsia"/>
          <w:rtl/>
        </w:rPr>
        <w:t>את</w:t>
      </w:r>
      <w:r w:rsidRPr="00586225">
        <w:rPr>
          <w:rFonts w:eastAsia="Calibri"/>
          <w:rtl/>
        </w:rPr>
        <w:t xml:space="preserve"> </w:t>
      </w:r>
      <w:r w:rsidRPr="00586225">
        <w:rPr>
          <w:rFonts w:eastAsia="Calibri" w:hint="eastAsia"/>
          <w:rtl/>
        </w:rPr>
        <w:t>הדוח</w:t>
      </w:r>
      <w:r w:rsidRPr="00586225">
        <w:rPr>
          <w:rFonts w:eastAsia="Calibri"/>
          <w:rtl/>
        </w:rPr>
        <w:t xml:space="preserve"> </w:t>
      </w:r>
      <w:r w:rsidRPr="00586225">
        <w:rPr>
          <w:rFonts w:eastAsia="Calibri" w:hint="eastAsia"/>
          <w:rtl/>
        </w:rPr>
        <w:t>המסכם</w:t>
      </w:r>
      <w:r w:rsidRPr="00586225">
        <w:rPr>
          <w:rFonts w:eastAsia="Calibri"/>
          <w:rtl/>
        </w:rPr>
        <w:t xml:space="preserve">. </w:t>
      </w:r>
      <w:r w:rsidRPr="00586225">
        <w:rPr>
          <w:rFonts w:eastAsia="Calibri" w:hint="eastAsia"/>
          <w:rtl/>
        </w:rPr>
        <w:t>הדוח</w:t>
      </w:r>
      <w:r w:rsidRPr="00586225">
        <w:rPr>
          <w:rFonts w:eastAsia="Calibri"/>
          <w:rtl/>
        </w:rPr>
        <w:t xml:space="preserve"> </w:t>
      </w:r>
      <w:r w:rsidRPr="00586225">
        <w:rPr>
          <w:rFonts w:eastAsia="Calibri" w:hint="eastAsia"/>
          <w:rtl/>
        </w:rPr>
        <w:t>כלל</w:t>
      </w:r>
      <w:r w:rsidRPr="00586225">
        <w:rPr>
          <w:rFonts w:eastAsia="Calibri"/>
          <w:rtl/>
        </w:rPr>
        <w:t xml:space="preserve"> </w:t>
      </w:r>
      <w:r w:rsidRPr="00586225">
        <w:rPr>
          <w:rFonts w:eastAsia="Calibri" w:hint="eastAsia"/>
          <w:rtl/>
        </w:rPr>
        <w:t>את</w:t>
      </w:r>
      <w:r w:rsidRPr="00586225">
        <w:rPr>
          <w:rFonts w:eastAsia="Calibri"/>
          <w:rtl/>
        </w:rPr>
        <w:t xml:space="preserve"> </w:t>
      </w:r>
      <w:r w:rsidRPr="00586225">
        <w:rPr>
          <w:rFonts w:eastAsia="Calibri" w:hint="eastAsia"/>
          <w:rtl/>
        </w:rPr>
        <w:t>המלצותיה</w:t>
      </w:r>
      <w:r w:rsidRPr="00586225">
        <w:rPr>
          <w:rFonts w:eastAsia="Calibri"/>
          <w:rtl/>
        </w:rPr>
        <w:t xml:space="preserve"> </w:t>
      </w:r>
      <w:r w:rsidRPr="00586225">
        <w:rPr>
          <w:rFonts w:eastAsia="Calibri" w:hint="eastAsia"/>
          <w:rtl/>
        </w:rPr>
        <w:t>בנוגע</w:t>
      </w:r>
      <w:r w:rsidRPr="00586225">
        <w:rPr>
          <w:rFonts w:eastAsia="Calibri"/>
          <w:rtl/>
        </w:rPr>
        <w:t xml:space="preserve"> </w:t>
      </w:r>
      <w:r w:rsidRPr="00586225">
        <w:rPr>
          <w:rFonts w:eastAsia="Calibri" w:hint="eastAsia"/>
          <w:rtl/>
        </w:rPr>
        <w:t>ל</w:t>
      </w:r>
      <w:r w:rsidRPr="00586225">
        <w:rPr>
          <w:rFonts w:eastAsia="Calibri"/>
          <w:rtl/>
        </w:rPr>
        <w:t>שינוי גבולות ו</w:t>
      </w:r>
      <w:r w:rsidRPr="00586225">
        <w:rPr>
          <w:rFonts w:eastAsia="Calibri" w:hint="eastAsia"/>
          <w:rtl/>
        </w:rPr>
        <w:t>ל</w:t>
      </w:r>
      <w:r w:rsidRPr="00586225">
        <w:rPr>
          <w:rFonts w:eastAsia="Calibri"/>
          <w:rtl/>
        </w:rPr>
        <w:t xml:space="preserve">חלוקת הכנסות בין עיריית </w:t>
      </w:r>
      <w:r w:rsidRPr="00586225">
        <w:rPr>
          <w:rFonts w:eastAsia="Calibri"/>
          <w:b/>
          <w:bCs/>
          <w:rtl/>
        </w:rPr>
        <w:t>נצרת</w:t>
      </w:r>
      <w:r w:rsidRPr="00586225">
        <w:rPr>
          <w:rFonts w:eastAsia="Calibri"/>
          <w:rtl/>
        </w:rPr>
        <w:t xml:space="preserve"> ועיריית </w:t>
      </w:r>
      <w:r w:rsidRPr="00586225">
        <w:rPr>
          <w:rFonts w:eastAsia="Calibri"/>
          <w:b/>
          <w:bCs/>
          <w:rtl/>
        </w:rPr>
        <w:t>נוף הגליל</w:t>
      </w:r>
      <w:r w:rsidRPr="00586225">
        <w:rPr>
          <w:rFonts w:eastAsia="Calibri"/>
          <w:rtl/>
        </w:rPr>
        <w:t xml:space="preserve"> באזור מתחם שפרינצק. </w:t>
      </w:r>
      <w:r w:rsidRPr="00586225">
        <w:rPr>
          <w:rFonts w:eastAsia="Calibri" w:hint="eastAsia"/>
          <w:rtl/>
        </w:rPr>
        <w:t>ההמלצות</w:t>
      </w:r>
      <w:r w:rsidRPr="00586225">
        <w:rPr>
          <w:rFonts w:eastAsia="Calibri"/>
          <w:rtl/>
        </w:rPr>
        <w:t xml:space="preserve"> </w:t>
      </w:r>
      <w:r w:rsidRPr="00586225">
        <w:rPr>
          <w:rFonts w:eastAsia="Calibri" w:hint="eastAsia"/>
          <w:rtl/>
        </w:rPr>
        <w:t>התייחסו</w:t>
      </w:r>
      <w:r w:rsidRPr="00586225">
        <w:rPr>
          <w:rFonts w:eastAsia="Calibri"/>
          <w:rtl/>
        </w:rPr>
        <w:t xml:space="preserve"> </w:t>
      </w:r>
      <w:r w:rsidRPr="00586225">
        <w:rPr>
          <w:rFonts w:eastAsia="Calibri" w:hint="eastAsia"/>
          <w:rtl/>
        </w:rPr>
        <w:t>לשני</w:t>
      </w:r>
      <w:r w:rsidRPr="00586225">
        <w:rPr>
          <w:rFonts w:eastAsia="Calibri"/>
          <w:rtl/>
        </w:rPr>
        <w:t xml:space="preserve"> </w:t>
      </w:r>
      <w:r w:rsidRPr="00586225">
        <w:rPr>
          <w:rFonts w:eastAsia="Calibri" w:hint="eastAsia"/>
          <w:rtl/>
        </w:rPr>
        <w:t>חלקי</w:t>
      </w:r>
      <w:r w:rsidRPr="00586225">
        <w:rPr>
          <w:rFonts w:eastAsia="Calibri"/>
          <w:rtl/>
        </w:rPr>
        <w:t xml:space="preserve"> </w:t>
      </w:r>
      <w:r w:rsidRPr="00586225">
        <w:rPr>
          <w:rFonts w:eastAsia="Calibri" w:hint="eastAsia"/>
          <w:rtl/>
        </w:rPr>
        <w:t>המתחם</w:t>
      </w:r>
      <w:r w:rsidRPr="00586225">
        <w:rPr>
          <w:rFonts w:eastAsia="Calibri"/>
          <w:rtl/>
        </w:rPr>
        <w:t xml:space="preserve"> (מספר 1 </w:t>
      </w:r>
      <w:r w:rsidRPr="00586225">
        <w:rPr>
          <w:rFonts w:eastAsia="Calibri" w:hint="eastAsia"/>
          <w:rtl/>
        </w:rPr>
        <w:t>ומספר</w:t>
      </w:r>
      <w:r w:rsidRPr="00586225">
        <w:rPr>
          <w:rFonts w:eastAsia="Calibri"/>
          <w:rtl/>
        </w:rPr>
        <w:t xml:space="preserve"> 2).</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הוועדה</w:t>
      </w:r>
      <w:r w:rsidRPr="00586225">
        <w:rPr>
          <w:rFonts w:eastAsia="Calibri"/>
          <w:rtl/>
        </w:rPr>
        <w:t xml:space="preserve"> המליצה להעביר את מתחם מספר 1, ששטחו כ-113 דונם, מ</w:t>
      </w:r>
      <w:r w:rsidRPr="00586225">
        <w:rPr>
          <w:rFonts w:eastAsia="Calibri" w:hint="eastAsia"/>
          <w:rtl/>
        </w:rPr>
        <w:t>תחום</w:t>
      </w:r>
      <w:r w:rsidRPr="00586225">
        <w:rPr>
          <w:rFonts w:eastAsia="Calibri"/>
          <w:rtl/>
        </w:rPr>
        <w:t xml:space="preserve"> שיפוטה של עיריית </w:t>
      </w:r>
      <w:r w:rsidRPr="00586225">
        <w:rPr>
          <w:rFonts w:eastAsia="Calibri"/>
          <w:b/>
          <w:bCs/>
          <w:rtl/>
        </w:rPr>
        <w:t>נוף הגליל</w:t>
      </w:r>
      <w:r w:rsidRPr="00586225">
        <w:rPr>
          <w:rFonts w:eastAsia="Calibri"/>
          <w:rtl/>
        </w:rPr>
        <w:t xml:space="preserve"> ל</w:t>
      </w:r>
      <w:r w:rsidRPr="00586225">
        <w:rPr>
          <w:rFonts w:eastAsia="Calibri" w:hint="eastAsia"/>
          <w:rtl/>
        </w:rPr>
        <w:t>תחום</w:t>
      </w:r>
      <w:r w:rsidRPr="00586225">
        <w:rPr>
          <w:rFonts w:eastAsia="Calibri"/>
          <w:rtl/>
        </w:rPr>
        <w:t xml:space="preserve"> שיפוטה של עיריית </w:t>
      </w:r>
      <w:r w:rsidRPr="00586225">
        <w:rPr>
          <w:rFonts w:eastAsia="Calibri"/>
          <w:b/>
          <w:bCs/>
          <w:rtl/>
        </w:rPr>
        <w:t>נצרת</w:t>
      </w:r>
      <w:r w:rsidRPr="00586225">
        <w:rPr>
          <w:rFonts w:eastAsia="Calibri"/>
          <w:rtl/>
        </w:rPr>
        <w:t xml:space="preserve">, ללא חלוקת הכנסות, כך שכל ההכנסות </w:t>
      </w:r>
      <w:r w:rsidRPr="00586225">
        <w:rPr>
          <w:rFonts w:eastAsia="Calibri" w:hint="eastAsia"/>
          <w:rtl/>
        </w:rPr>
        <w:t>שמקורן</w:t>
      </w:r>
      <w:r w:rsidRPr="00586225">
        <w:rPr>
          <w:rFonts w:eastAsia="Calibri"/>
          <w:rtl/>
        </w:rPr>
        <w:t xml:space="preserve"> </w:t>
      </w:r>
      <w:r w:rsidRPr="00586225">
        <w:rPr>
          <w:rFonts w:eastAsia="Calibri" w:hint="eastAsia"/>
          <w:rtl/>
        </w:rPr>
        <w:t>במתחם</w:t>
      </w:r>
      <w:r w:rsidRPr="00586225">
        <w:rPr>
          <w:rFonts w:eastAsia="Calibri"/>
          <w:rtl/>
        </w:rPr>
        <w:t xml:space="preserve"> </w:t>
      </w:r>
      <w:r w:rsidRPr="00586225">
        <w:rPr>
          <w:rFonts w:eastAsia="Calibri" w:hint="eastAsia"/>
          <w:rtl/>
        </w:rPr>
        <w:t>מספר</w:t>
      </w:r>
      <w:r w:rsidRPr="00586225">
        <w:rPr>
          <w:rFonts w:eastAsia="Calibri"/>
          <w:rtl/>
        </w:rPr>
        <w:t xml:space="preserve"> 1 </w:t>
      </w:r>
      <w:r w:rsidRPr="00586225">
        <w:rPr>
          <w:rFonts w:eastAsia="Calibri" w:hint="eastAsia"/>
          <w:rtl/>
        </w:rPr>
        <w:t>יהיו</w:t>
      </w:r>
      <w:r w:rsidRPr="00586225">
        <w:rPr>
          <w:rFonts w:eastAsia="Calibri"/>
          <w:rtl/>
        </w:rPr>
        <w:t xml:space="preserve"> </w:t>
      </w:r>
      <w:r w:rsidRPr="00586225">
        <w:rPr>
          <w:rFonts w:eastAsia="Calibri" w:hint="eastAsia"/>
          <w:rtl/>
        </w:rPr>
        <w:t>ש</w:t>
      </w:r>
      <w:r w:rsidRPr="00586225">
        <w:rPr>
          <w:rFonts w:eastAsia="Calibri"/>
          <w:rtl/>
        </w:rPr>
        <w:t xml:space="preserve">ל עיריית </w:t>
      </w:r>
      <w:r w:rsidRPr="00586225">
        <w:rPr>
          <w:rFonts w:eastAsia="Calibri"/>
          <w:b/>
          <w:bCs/>
          <w:rtl/>
        </w:rPr>
        <w:t>נצרת</w:t>
      </w:r>
      <w:r w:rsidRPr="00586225">
        <w:rPr>
          <w:rFonts w:eastAsia="Calibri"/>
          <w:rtl/>
        </w:rPr>
        <w:t xml:space="preserve">. הוועדה נימקה זאת בכך שמתחם </w:t>
      </w:r>
      <w:r w:rsidRPr="00586225">
        <w:rPr>
          <w:rFonts w:eastAsia="Calibri" w:hint="eastAsia"/>
          <w:rtl/>
        </w:rPr>
        <w:t>מספר</w:t>
      </w:r>
      <w:r w:rsidRPr="00586225">
        <w:rPr>
          <w:rFonts w:eastAsia="Calibri"/>
          <w:rtl/>
        </w:rPr>
        <w:t xml:space="preserve"> 1 נשען על תשתיות </w:t>
      </w:r>
      <w:r w:rsidRPr="00586225">
        <w:rPr>
          <w:rFonts w:eastAsia="Calibri" w:hint="eastAsia"/>
          <w:rtl/>
        </w:rPr>
        <w:t>ועל</w:t>
      </w:r>
      <w:r w:rsidRPr="00586225">
        <w:rPr>
          <w:rFonts w:eastAsia="Calibri"/>
          <w:rtl/>
        </w:rPr>
        <w:t xml:space="preserve"> שירותים המסופק</w:t>
      </w:r>
      <w:r w:rsidRPr="00586225">
        <w:rPr>
          <w:rFonts w:eastAsia="Calibri" w:hint="eastAsia"/>
          <w:rtl/>
        </w:rPr>
        <w:t>ים</w:t>
      </w:r>
      <w:r w:rsidRPr="00586225">
        <w:rPr>
          <w:rFonts w:eastAsia="Calibri"/>
          <w:rtl/>
        </w:rPr>
        <w:t xml:space="preserve"> </w:t>
      </w:r>
      <w:r w:rsidRPr="00586225">
        <w:rPr>
          <w:rFonts w:eastAsia="Calibri" w:hint="eastAsia"/>
          <w:rtl/>
        </w:rPr>
        <w:t>בפועל</w:t>
      </w:r>
      <w:r w:rsidRPr="00586225">
        <w:rPr>
          <w:rFonts w:eastAsia="Calibri"/>
          <w:rtl/>
        </w:rPr>
        <w:t xml:space="preserve"> על ידי עיריית </w:t>
      </w:r>
      <w:r w:rsidRPr="00586225">
        <w:rPr>
          <w:rFonts w:eastAsia="Calibri"/>
          <w:b/>
          <w:bCs/>
          <w:rtl/>
        </w:rPr>
        <w:t>נצרת</w:t>
      </w:r>
      <w:r w:rsidRPr="00586225">
        <w:rPr>
          <w:rFonts w:eastAsia="Calibri"/>
          <w:rtl/>
        </w:rPr>
        <w:t xml:space="preserve">, </w:t>
      </w:r>
      <w:r w:rsidRPr="00586225">
        <w:rPr>
          <w:rFonts w:eastAsia="Calibri" w:hint="eastAsia"/>
          <w:rtl/>
        </w:rPr>
        <w:t>ובהם</w:t>
      </w:r>
      <w:r w:rsidRPr="00586225">
        <w:rPr>
          <w:rFonts w:eastAsia="Calibri"/>
          <w:rtl/>
        </w:rPr>
        <w:t xml:space="preserve"> כבישים, חשמל, מדרכות </w:t>
      </w:r>
      <w:r w:rsidRPr="00586225">
        <w:rPr>
          <w:rFonts w:eastAsia="Calibri" w:hint="eastAsia"/>
          <w:rtl/>
        </w:rPr>
        <w:t>ו</w:t>
      </w:r>
      <w:r w:rsidRPr="00586225">
        <w:rPr>
          <w:rFonts w:eastAsia="Calibri"/>
          <w:rtl/>
        </w:rPr>
        <w:t>נ</w:t>
      </w:r>
      <w:r w:rsidRPr="00586225">
        <w:rPr>
          <w:rFonts w:eastAsia="Calibri" w:hint="eastAsia"/>
          <w:rtl/>
        </w:rPr>
        <w:t>י</w:t>
      </w:r>
      <w:r w:rsidRPr="00586225">
        <w:rPr>
          <w:rFonts w:eastAsia="Calibri"/>
          <w:rtl/>
        </w:rPr>
        <w:t>קי</w:t>
      </w:r>
      <w:r w:rsidRPr="00586225">
        <w:rPr>
          <w:rFonts w:eastAsia="Calibri" w:hint="eastAsia"/>
          <w:rtl/>
        </w:rPr>
        <w:t>ון</w:t>
      </w:r>
      <w:r w:rsidRPr="00586225">
        <w:rPr>
          <w:rFonts w:eastAsia="Calibri"/>
          <w:rtl/>
        </w:rPr>
        <w:t xml:space="preserve">. עוד צוין כי הפיתוח העתידי של המתחם, </w:t>
      </w:r>
      <w:r w:rsidRPr="00586225">
        <w:rPr>
          <w:rFonts w:eastAsia="Calibri" w:hint="eastAsia"/>
          <w:rtl/>
        </w:rPr>
        <w:t>לפי</w:t>
      </w:r>
      <w:r w:rsidRPr="00586225">
        <w:rPr>
          <w:rFonts w:eastAsia="Calibri"/>
          <w:rtl/>
        </w:rPr>
        <w:t xml:space="preserve"> </w:t>
      </w:r>
      <w:r w:rsidRPr="00586225">
        <w:rPr>
          <w:rFonts w:eastAsia="Calibri" w:hint="eastAsia"/>
          <w:rtl/>
        </w:rPr>
        <w:t>ה</w:t>
      </w:r>
      <w:r w:rsidRPr="00586225">
        <w:rPr>
          <w:rFonts w:eastAsia="Calibri"/>
          <w:rtl/>
        </w:rPr>
        <w:t>ת</w:t>
      </w:r>
      <w:r w:rsidRPr="00586225">
        <w:rPr>
          <w:rFonts w:eastAsia="Calibri" w:hint="eastAsia"/>
          <w:rtl/>
        </w:rPr>
        <w:t>ו</w:t>
      </w:r>
      <w:r w:rsidRPr="00586225">
        <w:rPr>
          <w:rFonts w:eastAsia="Calibri"/>
          <w:rtl/>
        </w:rPr>
        <w:t xml:space="preserve">כנית </w:t>
      </w:r>
      <w:r w:rsidRPr="00586225">
        <w:rPr>
          <w:rFonts w:eastAsia="Calibri" w:hint="eastAsia"/>
          <w:rtl/>
        </w:rPr>
        <w:t>ה</w:t>
      </w:r>
      <w:r w:rsidRPr="00586225">
        <w:rPr>
          <w:rFonts w:eastAsia="Calibri"/>
          <w:rtl/>
        </w:rPr>
        <w:t>מפורטת</w:t>
      </w:r>
      <w:r w:rsidRPr="00586225">
        <w:rPr>
          <w:rFonts w:eastAsia="Calibri" w:hint="cs"/>
          <w:rtl/>
        </w:rPr>
        <w:t xml:space="preserve"> החלה באזור</w:t>
      </w:r>
      <w:r w:rsidRPr="00586225">
        <w:rPr>
          <w:rFonts w:eastAsia="Calibri"/>
          <w:rtl/>
        </w:rPr>
        <w:t xml:space="preserve"> "מתחם גני נצרת", מיועד </w:t>
      </w:r>
      <w:r w:rsidRPr="00586225">
        <w:rPr>
          <w:rFonts w:eastAsia="Calibri" w:hint="eastAsia"/>
          <w:rtl/>
        </w:rPr>
        <w:t>להקמה</w:t>
      </w:r>
      <w:r w:rsidRPr="00586225">
        <w:rPr>
          <w:rFonts w:eastAsia="Calibri"/>
          <w:rtl/>
        </w:rPr>
        <w:t xml:space="preserve"> </w:t>
      </w:r>
      <w:r w:rsidRPr="00586225">
        <w:rPr>
          <w:rFonts w:eastAsia="Calibri" w:hint="eastAsia"/>
          <w:rtl/>
        </w:rPr>
        <w:t>של</w:t>
      </w:r>
      <w:r w:rsidRPr="00586225">
        <w:rPr>
          <w:rFonts w:eastAsia="Calibri"/>
          <w:rtl/>
        </w:rPr>
        <w:t xml:space="preserve"> </w:t>
      </w:r>
      <w:r w:rsidRPr="00586225">
        <w:rPr>
          <w:rFonts w:eastAsia="Calibri" w:hint="eastAsia"/>
          <w:rtl/>
        </w:rPr>
        <w:t>שכונת</w:t>
      </w:r>
      <w:r w:rsidRPr="00586225">
        <w:rPr>
          <w:rFonts w:eastAsia="Calibri"/>
          <w:rtl/>
        </w:rPr>
        <w:t xml:space="preserve"> </w:t>
      </w:r>
      <w:r w:rsidRPr="00586225">
        <w:rPr>
          <w:rFonts w:eastAsia="Calibri" w:hint="eastAsia"/>
          <w:rtl/>
        </w:rPr>
        <w:t>מגורים</w:t>
      </w:r>
      <w:r w:rsidRPr="00586225">
        <w:rPr>
          <w:rFonts w:eastAsia="Calibri"/>
          <w:rtl/>
        </w:rPr>
        <w:t xml:space="preserve">, </w:t>
      </w:r>
      <w:r w:rsidRPr="00586225">
        <w:rPr>
          <w:rFonts w:eastAsia="Calibri" w:hint="eastAsia"/>
          <w:rtl/>
        </w:rPr>
        <w:t>אזור</w:t>
      </w:r>
      <w:r w:rsidRPr="00586225">
        <w:rPr>
          <w:rFonts w:eastAsia="Calibri"/>
          <w:rtl/>
        </w:rPr>
        <w:t xml:space="preserve"> </w:t>
      </w:r>
      <w:r w:rsidRPr="00586225">
        <w:rPr>
          <w:rFonts w:eastAsia="Calibri" w:hint="eastAsia"/>
          <w:rtl/>
        </w:rPr>
        <w:t>תעסוקה</w:t>
      </w:r>
      <w:r w:rsidRPr="00586225">
        <w:rPr>
          <w:rFonts w:eastAsia="Calibri"/>
          <w:rtl/>
        </w:rPr>
        <w:t xml:space="preserve"> </w:t>
      </w:r>
      <w:r w:rsidRPr="00586225">
        <w:rPr>
          <w:rFonts w:eastAsia="Calibri" w:hint="eastAsia"/>
          <w:rtl/>
        </w:rPr>
        <w:t>ומסחר</w:t>
      </w:r>
      <w:r w:rsidRPr="00586225">
        <w:rPr>
          <w:rFonts w:eastAsia="Calibri"/>
          <w:rtl/>
        </w:rPr>
        <w:t xml:space="preserve"> </w:t>
      </w:r>
      <w:r w:rsidRPr="00586225">
        <w:rPr>
          <w:rFonts w:eastAsia="Calibri" w:hint="eastAsia"/>
          <w:rtl/>
        </w:rPr>
        <w:t>ומתחם</w:t>
      </w:r>
      <w:r w:rsidRPr="00586225">
        <w:rPr>
          <w:rFonts w:eastAsia="Calibri"/>
          <w:rtl/>
        </w:rPr>
        <w:t xml:space="preserve"> </w:t>
      </w:r>
      <w:r w:rsidRPr="00586225">
        <w:rPr>
          <w:rFonts w:eastAsia="Calibri" w:hint="eastAsia"/>
          <w:rtl/>
        </w:rPr>
        <w:t>תיירות</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בנוגע</w:t>
      </w:r>
      <w:r w:rsidRPr="00586225">
        <w:rPr>
          <w:rFonts w:eastAsia="Calibri"/>
          <w:rtl/>
        </w:rPr>
        <w:t xml:space="preserve"> </w:t>
      </w:r>
      <w:r w:rsidRPr="00586225">
        <w:rPr>
          <w:rFonts w:eastAsia="Calibri" w:hint="eastAsia"/>
          <w:rtl/>
        </w:rPr>
        <w:t>למתחם</w:t>
      </w:r>
      <w:r w:rsidRPr="00586225">
        <w:rPr>
          <w:rFonts w:eastAsia="Calibri"/>
          <w:rtl/>
        </w:rPr>
        <w:t xml:space="preserve"> </w:t>
      </w:r>
      <w:r w:rsidRPr="00586225">
        <w:rPr>
          <w:rFonts w:eastAsia="Calibri" w:hint="eastAsia"/>
          <w:rtl/>
        </w:rPr>
        <w:t>מספר</w:t>
      </w:r>
      <w:r w:rsidRPr="00586225">
        <w:rPr>
          <w:rFonts w:eastAsia="Calibri"/>
          <w:rtl/>
        </w:rPr>
        <w:t xml:space="preserve"> 2 </w:t>
      </w:r>
      <w:r w:rsidRPr="00586225">
        <w:rPr>
          <w:rFonts w:eastAsia="Calibri" w:hint="eastAsia"/>
          <w:rtl/>
        </w:rPr>
        <w:t>המליצה</w:t>
      </w:r>
      <w:r w:rsidRPr="00586225">
        <w:rPr>
          <w:rFonts w:eastAsia="Calibri"/>
          <w:rtl/>
        </w:rPr>
        <w:t xml:space="preserve"> </w:t>
      </w:r>
      <w:r w:rsidRPr="00586225">
        <w:rPr>
          <w:rFonts w:eastAsia="Calibri" w:hint="eastAsia"/>
          <w:rtl/>
        </w:rPr>
        <w:t>הוועדה</w:t>
      </w:r>
      <w:r w:rsidRPr="00586225">
        <w:rPr>
          <w:rFonts w:eastAsia="Calibri"/>
          <w:rtl/>
        </w:rPr>
        <w:t xml:space="preserve"> </w:t>
      </w:r>
      <w:r w:rsidRPr="00586225">
        <w:rPr>
          <w:rFonts w:eastAsia="Calibri" w:hint="eastAsia"/>
          <w:rtl/>
        </w:rPr>
        <w:t>להותירו</w:t>
      </w:r>
      <w:r w:rsidRPr="00586225">
        <w:rPr>
          <w:rFonts w:eastAsia="Calibri"/>
          <w:rtl/>
        </w:rPr>
        <w:t xml:space="preserve"> בתחום שיפוט</w:t>
      </w:r>
      <w:r w:rsidRPr="00586225">
        <w:rPr>
          <w:rFonts w:eastAsia="Calibri" w:hint="eastAsia"/>
          <w:rtl/>
        </w:rPr>
        <w:t>ה</w:t>
      </w:r>
      <w:r w:rsidRPr="00586225">
        <w:rPr>
          <w:rFonts w:eastAsia="Calibri"/>
          <w:rtl/>
        </w:rPr>
        <w:t xml:space="preserve"> של עיריית </w:t>
      </w:r>
      <w:r w:rsidRPr="00586225">
        <w:rPr>
          <w:rFonts w:eastAsia="Calibri"/>
          <w:b/>
          <w:bCs/>
          <w:rtl/>
        </w:rPr>
        <w:t>נוף הגלי</w:t>
      </w:r>
      <w:r w:rsidRPr="00586225">
        <w:rPr>
          <w:rFonts w:eastAsia="Calibri" w:hint="eastAsia"/>
          <w:b/>
          <w:bCs/>
          <w:rtl/>
        </w:rPr>
        <w:t>ל</w:t>
      </w:r>
      <w:r w:rsidRPr="00586225">
        <w:rPr>
          <w:rFonts w:eastAsia="Calibri"/>
          <w:rtl/>
        </w:rPr>
        <w:t xml:space="preserve">, מאחר שבשטח </w:t>
      </w:r>
      <w:r w:rsidRPr="00586225">
        <w:rPr>
          <w:rFonts w:eastAsia="Calibri" w:hint="eastAsia"/>
          <w:rtl/>
        </w:rPr>
        <w:t>זה</w:t>
      </w:r>
      <w:r w:rsidRPr="00586225">
        <w:rPr>
          <w:rFonts w:eastAsia="Calibri"/>
          <w:rtl/>
        </w:rPr>
        <w:t xml:space="preserve"> </w:t>
      </w:r>
      <w:r w:rsidRPr="00586225">
        <w:rPr>
          <w:rFonts w:eastAsia="Calibri" w:hint="eastAsia"/>
          <w:rtl/>
        </w:rPr>
        <w:t>מצוי</w:t>
      </w:r>
      <w:r w:rsidRPr="00586225">
        <w:rPr>
          <w:rFonts w:eastAsia="Calibri"/>
          <w:rtl/>
        </w:rPr>
        <w:t xml:space="preserve"> בסיס צבאי </w:t>
      </w:r>
      <w:r w:rsidRPr="00586225">
        <w:rPr>
          <w:rFonts w:eastAsia="Calibri" w:hint="eastAsia"/>
          <w:rtl/>
        </w:rPr>
        <w:t>שמועד</w:t>
      </w:r>
      <w:r w:rsidRPr="00586225">
        <w:rPr>
          <w:rFonts w:eastAsia="Calibri"/>
          <w:rtl/>
        </w:rPr>
        <w:t xml:space="preserve"> </w:t>
      </w:r>
      <w:r w:rsidRPr="00586225">
        <w:rPr>
          <w:rFonts w:eastAsia="Calibri" w:hint="eastAsia"/>
          <w:rtl/>
        </w:rPr>
        <w:t>פינויו</w:t>
      </w:r>
      <w:r w:rsidRPr="00586225">
        <w:rPr>
          <w:rFonts w:eastAsia="Calibri"/>
          <w:rtl/>
        </w:rPr>
        <w:t xml:space="preserve"> אינ</w:t>
      </w:r>
      <w:r w:rsidRPr="00586225">
        <w:rPr>
          <w:rFonts w:eastAsia="Calibri" w:hint="eastAsia"/>
          <w:rtl/>
        </w:rPr>
        <w:t>ו</w:t>
      </w:r>
      <w:r w:rsidRPr="00586225">
        <w:rPr>
          <w:rFonts w:eastAsia="Calibri"/>
          <w:rtl/>
        </w:rPr>
        <w:t xml:space="preserve"> </w:t>
      </w:r>
      <w:r w:rsidRPr="00586225">
        <w:rPr>
          <w:rFonts w:eastAsia="Calibri" w:hint="eastAsia"/>
          <w:rtl/>
        </w:rPr>
        <w:t>ידוע</w:t>
      </w:r>
      <w:r w:rsidRPr="00586225">
        <w:rPr>
          <w:rFonts w:eastAsia="Calibri"/>
          <w:rtl/>
        </w:rPr>
        <w:t xml:space="preserve">, </w:t>
      </w:r>
      <w:r w:rsidRPr="00586225">
        <w:rPr>
          <w:rFonts w:eastAsia="Calibri" w:hint="eastAsia"/>
          <w:rtl/>
        </w:rPr>
        <w:t>ולפיכך</w:t>
      </w:r>
      <w:r w:rsidRPr="00586225">
        <w:rPr>
          <w:rFonts w:eastAsia="Calibri"/>
          <w:rtl/>
        </w:rPr>
        <w:t xml:space="preserve"> </w:t>
      </w:r>
      <w:r w:rsidRPr="00586225">
        <w:rPr>
          <w:rFonts w:eastAsia="Calibri" w:hint="eastAsia"/>
          <w:rtl/>
        </w:rPr>
        <w:t>אין</w:t>
      </w:r>
      <w:r w:rsidRPr="00586225">
        <w:rPr>
          <w:rFonts w:eastAsia="Calibri"/>
          <w:rtl/>
        </w:rPr>
        <w:t xml:space="preserve"> </w:t>
      </w:r>
      <w:r w:rsidRPr="00586225">
        <w:rPr>
          <w:rFonts w:eastAsia="Calibri" w:hint="eastAsia"/>
          <w:rtl/>
        </w:rPr>
        <w:t>הוא</w:t>
      </w:r>
      <w:r w:rsidRPr="00586225">
        <w:rPr>
          <w:rFonts w:eastAsia="Calibri"/>
          <w:rtl/>
        </w:rPr>
        <w:t xml:space="preserve"> יכול לשמש את עיריית </w:t>
      </w:r>
      <w:r w:rsidRPr="00586225">
        <w:rPr>
          <w:rFonts w:eastAsia="Calibri"/>
          <w:b/>
          <w:bCs/>
          <w:rtl/>
        </w:rPr>
        <w:t xml:space="preserve">נצרת </w:t>
      </w:r>
      <w:r w:rsidRPr="00586225">
        <w:rPr>
          <w:rFonts w:eastAsia="Calibri" w:hint="eastAsia"/>
          <w:rtl/>
        </w:rPr>
        <w:t>בעת</w:t>
      </w:r>
      <w:r w:rsidRPr="00586225">
        <w:rPr>
          <w:rFonts w:eastAsia="Calibri"/>
          <w:rtl/>
        </w:rPr>
        <w:t xml:space="preserve"> </w:t>
      </w:r>
      <w:r w:rsidRPr="00586225">
        <w:rPr>
          <w:rFonts w:eastAsia="Calibri" w:hint="eastAsia"/>
          <w:rtl/>
        </w:rPr>
        <w:t>הזו</w:t>
      </w:r>
      <w:r w:rsidRPr="00586225">
        <w:rPr>
          <w:rFonts w:eastAsia="Calibri"/>
          <w:rtl/>
        </w:rPr>
        <w:t xml:space="preserve">. </w:t>
      </w:r>
      <w:r w:rsidRPr="00586225">
        <w:rPr>
          <w:rFonts w:eastAsia="Calibri" w:hint="eastAsia"/>
          <w:rtl/>
        </w:rPr>
        <w:t>הוועדה</w:t>
      </w:r>
      <w:r w:rsidRPr="00586225">
        <w:rPr>
          <w:rFonts w:eastAsia="Calibri"/>
          <w:rtl/>
        </w:rPr>
        <w:t xml:space="preserve"> ציינה שלאחר פינוי הבסיס </w:t>
      </w:r>
      <w:r w:rsidRPr="00586225">
        <w:rPr>
          <w:rFonts w:eastAsia="Calibri" w:hint="eastAsia"/>
          <w:rtl/>
        </w:rPr>
        <w:t>תוכל</w:t>
      </w:r>
      <w:r w:rsidRPr="00586225">
        <w:rPr>
          <w:rFonts w:eastAsia="Calibri"/>
          <w:rtl/>
        </w:rPr>
        <w:t xml:space="preserve"> עיריית </w:t>
      </w:r>
      <w:r w:rsidRPr="00586225">
        <w:rPr>
          <w:rFonts w:eastAsia="Calibri"/>
          <w:b/>
          <w:bCs/>
          <w:rtl/>
        </w:rPr>
        <w:t>נצרת</w:t>
      </w:r>
      <w:r w:rsidRPr="00586225">
        <w:rPr>
          <w:rFonts w:eastAsia="Calibri"/>
          <w:rtl/>
        </w:rPr>
        <w:t xml:space="preserve"> להגיש בקשה חדשה לשינוי גבולות</w:t>
      </w:r>
      <w:r w:rsidRPr="00586225">
        <w:rPr>
          <w:rFonts w:eastAsia="Calibri"/>
        </w:rPr>
        <w:t>.</w:t>
      </w:r>
      <w:r w:rsidRPr="00586225">
        <w:rPr>
          <w:rFonts w:eastAsia="Calibri"/>
          <w:rtl/>
        </w:rPr>
        <w:t xml:space="preserve"> עוד המליצה הוועדה שההכנסות שמקורן במתחם זה יישארו בידי 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b/>
          <w:b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נמצא שעד למועד סיום הביקורת בנובמבר 2025 לא קיבל משרד הפנים החלטה בעניין המלצות הוועדה שהוגשו למנכ"ל המשרד כבר בנובמבר 2019.</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 xml:space="preserve">מן המתואר עולה שעיריית נצרת פועלת כבר יותר מ-40 שנה להעביר לתחום שיפוטה את מתחם שפרינצק, אף על פי שאין למתחם זיקה או רצף טריטוריאלי עם תחום השיפוט של עיריית נוף הגליל. לשם כך היא הגישה למשרד הפנים בקשות לשינוי גבולות עם נוף הגליל ובהתאם להן מונו ועדות חקירה בשנים 1982, 1992, 2004 וב-2018, אך פעולותיה לא נשאו פרי. עוד נמצא כי </w:t>
      </w:r>
      <w:r w:rsidRPr="00586225">
        <w:rPr>
          <w:rFonts w:eastAsia="Calibri" w:hint="cs"/>
          <w:b/>
          <w:bCs/>
          <w:rtl/>
        </w:rPr>
        <w:t>אף ששתיים מוועדות החקירה שמונו במהלך השנים האמורות המליצו על העברת חלק מהמתחם לעיריית נצרת, המלצות אלה לא אומצו, לרבות ההליך האחרון, שבגינו מונתה הוועדה בשנת 2018 ושהגישה את המלצותיה בנובמבר 2019, ההליך לא קודם מאז, ומשרד הפנים לא נימק את החלטתו.</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בתשובת עיריית נצרת למשרד מבקר המדינה מאפריל 2026 (להלן - תשובת נצרת) צוין כי סוגיית מתחם שפרינצק היא בבחינת מצב חריג, חסר היגיון מהבחינה המרחבית והניהולית, שאינו מתיישב עם עקרונות של רציפות תכנונית מאחר שהמתחם הוא "מובלעת" בתוך העיר נצרת. עד היום לא התקדמה בפועל תוכנית הפיתוח המאושרת של המתחם, מצב היוצר עיכוב מתמשך למימוש עתודות מגורים חיוניות לעיר. הדבר חמור במיוחד נוכח המחסור הניכר בהיצע מגורים בעיר, מחסור הגורם לנדידת אוכלוסייה והגירה שלילית מנצרת ליישובים סמוכים ובעיקר לנוף הגליל. עוד צוין כי לא בכדי רוב הוועדות שדנו בסוגיה זו במשך השנים המליצו על העברת שטחים אלה, מתוך הכרה בכך שהמצב הקיים אינו משקף הגיון תכנוני, מוניציפלי וכלכלי ראוי.</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 xml:space="preserve">על משרד הפנים להכריע בסוגיה ולקבל בהקדם החלטה בעניין </w:t>
      </w:r>
      <w:r w:rsidRPr="00586225">
        <w:rPr>
          <w:rFonts w:eastAsia="Calibri"/>
          <w:b/>
          <w:bCs/>
          <w:rtl/>
        </w:rPr>
        <w:t xml:space="preserve">שינוי </w:t>
      </w:r>
      <w:r w:rsidRPr="00586225">
        <w:rPr>
          <w:rFonts w:eastAsia="Calibri" w:hint="cs"/>
          <w:b/>
          <w:bCs/>
          <w:rtl/>
        </w:rPr>
        <w:t>ה</w:t>
      </w:r>
      <w:r w:rsidRPr="00586225">
        <w:rPr>
          <w:rFonts w:eastAsia="Calibri"/>
          <w:b/>
          <w:bCs/>
          <w:rtl/>
        </w:rPr>
        <w:t xml:space="preserve">גבולות וחלוקת </w:t>
      </w:r>
      <w:r w:rsidRPr="00586225">
        <w:rPr>
          <w:rFonts w:eastAsia="Calibri" w:hint="cs"/>
          <w:b/>
          <w:bCs/>
          <w:rtl/>
        </w:rPr>
        <w:t>ה</w:t>
      </w:r>
      <w:r w:rsidRPr="00586225">
        <w:rPr>
          <w:rFonts w:eastAsia="Calibri"/>
          <w:b/>
          <w:bCs/>
          <w:rtl/>
        </w:rPr>
        <w:t>הכנסות</w:t>
      </w:r>
      <w:r w:rsidRPr="00586225">
        <w:rPr>
          <w:rFonts w:eastAsia="Calibri" w:hint="cs"/>
          <w:b/>
          <w:bCs/>
          <w:rtl/>
        </w:rPr>
        <w:t xml:space="preserve"> בין</w:t>
      </w:r>
      <w:r w:rsidRPr="00586225">
        <w:rPr>
          <w:rFonts w:eastAsia="Calibri"/>
          <w:b/>
          <w:bCs/>
          <w:rtl/>
        </w:rPr>
        <w:t xml:space="preserve"> עיריית</w:t>
      </w:r>
      <w:r w:rsidRPr="00586225">
        <w:rPr>
          <w:rFonts w:eastAsia="Calibri" w:hint="cs"/>
          <w:b/>
          <w:bCs/>
          <w:rtl/>
        </w:rPr>
        <w:t xml:space="preserve"> נצרת לעיריית</w:t>
      </w:r>
      <w:r w:rsidRPr="00586225">
        <w:rPr>
          <w:rFonts w:eastAsia="Calibri"/>
          <w:b/>
          <w:bCs/>
          <w:rtl/>
        </w:rPr>
        <w:t xml:space="preserve"> נוף הגליל</w:t>
      </w:r>
      <w:r w:rsidRPr="00586225">
        <w:rPr>
          <w:rFonts w:eastAsia="Calibri" w:hint="cs"/>
          <w:b/>
          <w:bCs/>
          <w:rtl/>
        </w:rPr>
        <w:t xml:space="preserve"> ולנמק את החלטתו.</w:t>
      </w:r>
    </w:p>
    <w:p w:rsidR="00586225" w:rsidRPr="00586225" w:rsidP="002F733C">
      <w:pPr>
        <w:spacing w:line="269" w:lineRule="auto"/>
        <w:rPr>
          <w:rFonts w:eastAsia="Calibri"/>
          <w:rtl/>
        </w:rPr>
      </w:pPr>
    </w:p>
    <w:p w:rsidR="00586225" w:rsidRPr="00586225" w:rsidP="002F733C">
      <w:pPr>
        <w:keepNext/>
        <w:keepLines/>
        <w:spacing w:line="269" w:lineRule="auto"/>
        <w:outlineLvl w:val="4"/>
        <w:rPr>
          <w:rFonts w:eastAsia="Times New Roman"/>
          <w:bCs/>
          <w:spacing w:val="40"/>
          <w:rtl/>
        </w:rPr>
      </w:pPr>
      <w:r w:rsidRPr="00586225">
        <w:rPr>
          <w:rFonts w:eastAsia="Times New Roman" w:hint="eastAsia"/>
          <w:bCs/>
          <w:spacing w:val="40"/>
          <w:rtl/>
        </w:rPr>
        <w:t>בקשת</w:t>
      </w:r>
      <w:r w:rsidRPr="00586225">
        <w:rPr>
          <w:rFonts w:eastAsia="Times New Roman"/>
          <w:bCs/>
          <w:spacing w:val="40"/>
          <w:rtl/>
        </w:rPr>
        <w:t xml:space="preserve"> </w:t>
      </w:r>
      <w:r w:rsidRPr="00586225">
        <w:rPr>
          <w:rFonts w:eastAsia="Times New Roman" w:hint="eastAsia"/>
          <w:bCs/>
          <w:spacing w:val="40"/>
          <w:rtl/>
        </w:rPr>
        <w:t>נוף</w:t>
      </w:r>
      <w:r w:rsidRPr="00586225">
        <w:rPr>
          <w:rFonts w:eastAsia="Times New Roman"/>
          <w:bCs/>
          <w:spacing w:val="40"/>
          <w:rtl/>
        </w:rPr>
        <w:t xml:space="preserve"> </w:t>
      </w:r>
      <w:r w:rsidRPr="00586225">
        <w:rPr>
          <w:rFonts w:eastAsia="Times New Roman" w:hint="eastAsia"/>
          <w:bCs/>
          <w:spacing w:val="40"/>
          <w:rtl/>
        </w:rPr>
        <w:t>הגליל</w:t>
      </w:r>
      <w:r w:rsidRPr="00586225">
        <w:rPr>
          <w:rFonts w:eastAsia="Times New Roman"/>
          <w:bCs/>
          <w:spacing w:val="40"/>
          <w:rtl/>
        </w:rPr>
        <w:t xml:space="preserve"> </w:t>
      </w:r>
      <w:r w:rsidRPr="00586225">
        <w:rPr>
          <w:rFonts w:eastAsia="Times New Roman" w:hint="eastAsia"/>
          <w:bCs/>
          <w:spacing w:val="40"/>
          <w:rtl/>
        </w:rPr>
        <w:t>לשינוי</w:t>
      </w:r>
      <w:r w:rsidRPr="00586225">
        <w:rPr>
          <w:rFonts w:eastAsia="Times New Roman"/>
          <w:bCs/>
          <w:spacing w:val="40"/>
          <w:rtl/>
        </w:rPr>
        <w:t xml:space="preserve"> </w:t>
      </w:r>
      <w:r w:rsidRPr="00586225">
        <w:rPr>
          <w:rFonts w:eastAsia="Times New Roman" w:hint="eastAsia"/>
          <w:bCs/>
          <w:spacing w:val="40"/>
          <w:rtl/>
        </w:rPr>
        <w:t>גבולות</w:t>
      </w:r>
      <w:r w:rsidRPr="00586225">
        <w:rPr>
          <w:rFonts w:eastAsia="Times New Roman"/>
          <w:bCs/>
          <w:spacing w:val="40"/>
          <w:rtl/>
        </w:rPr>
        <w:t xml:space="preserve"> </w:t>
      </w:r>
      <w:r w:rsidRPr="00586225">
        <w:rPr>
          <w:rFonts w:eastAsia="Times New Roman" w:hint="eastAsia"/>
          <w:bCs/>
          <w:spacing w:val="40"/>
          <w:rtl/>
        </w:rPr>
        <w:t>בבית</w:t>
      </w:r>
      <w:r w:rsidRPr="00586225">
        <w:rPr>
          <w:rFonts w:eastAsia="Times New Roman"/>
          <w:bCs/>
          <w:spacing w:val="40"/>
          <w:rtl/>
        </w:rPr>
        <w:t xml:space="preserve"> </w:t>
      </w:r>
      <w:r w:rsidRPr="00586225">
        <w:rPr>
          <w:rFonts w:eastAsia="Times New Roman" w:hint="eastAsia"/>
          <w:bCs/>
          <w:spacing w:val="40"/>
          <w:rtl/>
        </w:rPr>
        <w:t>הפרקליט</w:t>
      </w:r>
      <w:r w:rsidRPr="00586225">
        <w:rPr>
          <w:rFonts w:eastAsia="Times New Roman"/>
          <w:bCs/>
          <w:spacing w:val="40"/>
          <w:rtl/>
        </w:rPr>
        <w:t xml:space="preserve"> </w:t>
      </w:r>
      <w:r w:rsidRPr="00586225">
        <w:rPr>
          <w:rFonts w:eastAsia="Times New Roman" w:hint="eastAsia"/>
          <w:bCs/>
          <w:spacing w:val="40"/>
          <w:rtl/>
        </w:rPr>
        <w:t>וברצועת</w:t>
      </w:r>
      <w:r w:rsidRPr="00586225">
        <w:rPr>
          <w:rFonts w:eastAsia="Times New Roman"/>
          <w:bCs/>
          <w:spacing w:val="40"/>
          <w:rtl/>
        </w:rPr>
        <w:t xml:space="preserve"> </w:t>
      </w:r>
      <w:r w:rsidRPr="00586225">
        <w:rPr>
          <w:rFonts w:eastAsia="Times New Roman" w:hint="eastAsia"/>
          <w:bCs/>
          <w:spacing w:val="40"/>
          <w:rtl/>
        </w:rPr>
        <w:t>התיירות</w:t>
      </w:r>
      <w:r w:rsidRPr="00586225">
        <w:rPr>
          <w:rFonts w:eastAsia="Times New Roman"/>
          <w:bCs/>
          <w:spacing w:val="40"/>
          <w:rtl/>
        </w:rPr>
        <w:t xml:space="preserve"> </w:t>
      </w:r>
      <w:r w:rsidRPr="00586225">
        <w:rPr>
          <w:rFonts w:eastAsia="Times New Roman" w:hint="eastAsia"/>
          <w:bCs/>
          <w:spacing w:val="40"/>
          <w:rtl/>
        </w:rPr>
        <w:t>ובקשת</w:t>
      </w:r>
      <w:r w:rsidRPr="00586225">
        <w:rPr>
          <w:rFonts w:eastAsia="Times New Roman"/>
          <w:bCs/>
          <w:spacing w:val="40"/>
          <w:rtl/>
        </w:rPr>
        <w:t xml:space="preserve"> </w:t>
      </w:r>
      <w:r w:rsidRPr="00586225">
        <w:rPr>
          <w:rFonts w:eastAsia="Times New Roman" w:hint="eastAsia"/>
          <w:bCs/>
          <w:spacing w:val="40"/>
          <w:rtl/>
        </w:rPr>
        <w:t>נצרת</w:t>
      </w:r>
      <w:r w:rsidRPr="00586225">
        <w:rPr>
          <w:rFonts w:eastAsia="Times New Roman"/>
          <w:bCs/>
          <w:spacing w:val="40"/>
          <w:rtl/>
        </w:rPr>
        <w:t xml:space="preserve"> </w:t>
      </w:r>
      <w:r w:rsidRPr="00586225">
        <w:rPr>
          <w:rFonts w:eastAsia="Times New Roman" w:hint="eastAsia"/>
          <w:bCs/>
          <w:spacing w:val="40"/>
          <w:rtl/>
        </w:rPr>
        <w:t>לשינוי</w:t>
      </w:r>
      <w:r w:rsidRPr="00586225">
        <w:rPr>
          <w:rFonts w:eastAsia="Times New Roman"/>
          <w:bCs/>
          <w:spacing w:val="40"/>
          <w:rtl/>
        </w:rPr>
        <w:t xml:space="preserve"> </w:t>
      </w:r>
      <w:r w:rsidRPr="00586225">
        <w:rPr>
          <w:rFonts w:eastAsia="Times New Roman" w:hint="eastAsia"/>
          <w:bCs/>
          <w:spacing w:val="40"/>
          <w:rtl/>
        </w:rPr>
        <w:t>גבולות</w:t>
      </w:r>
      <w:r w:rsidRPr="00586225">
        <w:rPr>
          <w:rFonts w:eastAsia="Times New Roman"/>
          <w:bCs/>
          <w:spacing w:val="40"/>
          <w:rtl/>
        </w:rPr>
        <w:t xml:space="preserve"> </w:t>
      </w:r>
      <w:r w:rsidRPr="00586225">
        <w:rPr>
          <w:rFonts w:eastAsia="Times New Roman" w:hint="eastAsia"/>
          <w:bCs/>
          <w:spacing w:val="40"/>
          <w:rtl/>
        </w:rPr>
        <w:t>ולחלוקת</w:t>
      </w:r>
      <w:r w:rsidRPr="00586225">
        <w:rPr>
          <w:rFonts w:eastAsia="Times New Roman"/>
          <w:bCs/>
          <w:spacing w:val="40"/>
          <w:rtl/>
        </w:rPr>
        <w:t xml:space="preserve"> </w:t>
      </w:r>
      <w:r w:rsidRPr="00586225">
        <w:rPr>
          <w:rFonts w:eastAsia="Times New Roman" w:hint="eastAsia"/>
          <w:bCs/>
          <w:spacing w:val="40"/>
          <w:rtl/>
        </w:rPr>
        <w:t>הכנסות</w:t>
      </w:r>
      <w:r w:rsidRPr="00586225">
        <w:rPr>
          <w:rFonts w:eastAsia="Times New Roman"/>
          <w:bCs/>
          <w:spacing w:val="40"/>
          <w:rtl/>
        </w:rPr>
        <w:t xml:space="preserve"> </w:t>
      </w:r>
      <w:r w:rsidRPr="00586225">
        <w:rPr>
          <w:rFonts w:eastAsia="Times New Roman" w:hint="eastAsia"/>
          <w:bCs/>
          <w:spacing w:val="40"/>
          <w:rtl/>
        </w:rPr>
        <w:t>בקריית</w:t>
      </w:r>
      <w:r w:rsidRPr="00586225">
        <w:rPr>
          <w:rFonts w:eastAsia="Times New Roman"/>
          <w:bCs/>
          <w:spacing w:val="40"/>
          <w:rtl/>
        </w:rPr>
        <w:t xml:space="preserve"> </w:t>
      </w:r>
      <w:r w:rsidRPr="00586225">
        <w:rPr>
          <w:rFonts w:eastAsia="Times New Roman" w:hint="eastAsia"/>
          <w:bCs/>
          <w:spacing w:val="40"/>
          <w:rtl/>
        </w:rPr>
        <w:t>הממשלה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ביולי</w:t>
      </w:r>
      <w:r w:rsidRPr="00586225">
        <w:rPr>
          <w:rFonts w:eastAsia="Calibri"/>
          <w:rtl/>
        </w:rPr>
        <w:t xml:space="preserve"> 2018 הגישה 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למשרד הפנים בקשה לשינוי גבולות, בין היתר מול עיריית </w:t>
      </w:r>
      <w:r w:rsidRPr="00586225">
        <w:rPr>
          <w:rFonts w:eastAsia="Calibri" w:hint="eastAsia"/>
          <w:b/>
          <w:bCs/>
          <w:rtl/>
        </w:rPr>
        <w:t>נצרת</w:t>
      </w:r>
      <w:r w:rsidRPr="00586225">
        <w:rPr>
          <w:rFonts w:eastAsia="Calibri"/>
          <w:rtl/>
        </w:rPr>
        <w:t xml:space="preserve">, במספר מתחמים, ובהם בית הפרקליט, רצועת התיירות והמרכז המסחרי "ביג </w:t>
      </w:r>
      <w:r w:rsidRPr="00586225">
        <w:rPr>
          <w:rFonts w:eastAsia="Calibri" w:hint="eastAsia"/>
          <w:rtl/>
        </w:rPr>
        <w:t>פאשן</w:t>
      </w:r>
      <w:r w:rsidRPr="00586225">
        <w:rPr>
          <w:rFonts w:eastAsia="Calibri"/>
          <w:rtl/>
        </w:rPr>
        <w:t xml:space="preserve">", כפי שיובהר להלן. </w:t>
      </w:r>
    </w:p>
    <w:p w:rsidR="00586225" w:rsidRPr="00586225" w:rsidP="002F733C">
      <w:pPr>
        <w:spacing w:line="269" w:lineRule="auto"/>
        <w:rPr>
          <w:rFonts w:eastAsia="Calibri"/>
          <w:rtl/>
        </w:rPr>
      </w:pPr>
    </w:p>
    <w:p w:rsidR="00586225" w:rsidRPr="00586225" w:rsidP="002F733C">
      <w:pPr>
        <w:keepNext/>
        <w:keepLines/>
        <w:spacing w:line="269" w:lineRule="auto"/>
        <w:outlineLvl w:val="5"/>
        <w:rPr>
          <w:rFonts w:eastAsia="Times New Roman"/>
          <w:spacing w:val="40"/>
          <w:rtl/>
        </w:rPr>
      </w:pPr>
      <w:r w:rsidRPr="00586225">
        <w:rPr>
          <w:rFonts w:eastAsia="Times New Roman" w:hint="eastAsia"/>
          <w:spacing w:val="40"/>
          <w:rtl/>
        </w:rPr>
        <w:t>בית</w:t>
      </w:r>
      <w:r w:rsidRPr="00586225">
        <w:rPr>
          <w:rFonts w:eastAsia="Times New Roman"/>
          <w:spacing w:val="40"/>
          <w:rtl/>
        </w:rPr>
        <w:t xml:space="preserve"> </w:t>
      </w:r>
      <w:r w:rsidRPr="00586225">
        <w:rPr>
          <w:rFonts w:eastAsia="Times New Roman" w:hint="eastAsia"/>
          <w:spacing w:val="40"/>
          <w:rtl/>
        </w:rPr>
        <w:t>הפרקליט</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שטח</w:t>
      </w:r>
      <w:r w:rsidRPr="00586225">
        <w:rPr>
          <w:rFonts w:eastAsia="Calibri"/>
          <w:rtl/>
        </w:rPr>
        <w:t xml:space="preserve"> </w:t>
      </w:r>
      <w:r w:rsidRPr="00586225">
        <w:rPr>
          <w:rFonts w:eastAsia="Calibri" w:hint="eastAsia"/>
          <w:rtl/>
        </w:rPr>
        <w:t>המתחם</w:t>
      </w:r>
      <w:r w:rsidRPr="00586225">
        <w:rPr>
          <w:rFonts w:eastAsia="Calibri"/>
          <w:rtl/>
        </w:rPr>
        <w:t xml:space="preserve"> </w:t>
      </w:r>
      <w:r w:rsidRPr="00586225">
        <w:rPr>
          <w:rFonts w:eastAsia="Calibri" w:hint="eastAsia"/>
          <w:rtl/>
        </w:rPr>
        <w:t>שביקשה</w:t>
      </w:r>
      <w:r w:rsidRPr="00586225">
        <w:rPr>
          <w:rFonts w:eastAsia="Calibri"/>
          <w:rtl/>
        </w:rPr>
        <w:t xml:space="preserve"> עיריית </w:t>
      </w:r>
      <w:r w:rsidRPr="00586225">
        <w:rPr>
          <w:rFonts w:eastAsia="Calibri" w:hint="eastAsia"/>
          <w:b/>
          <w:bCs/>
          <w:rtl/>
        </w:rPr>
        <w:t>נוף</w:t>
      </w:r>
      <w:r w:rsidRPr="00586225">
        <w:rPr>
          <w:rFonts w:eastAsia="Calibri"/>
          <w:b/>
          <w:bCs/>
          <w:rtl/>
        </w:rPr>
        <w:t xml:space="preserve"> הגליל </w:t>
      </w:r>
      <w:r w:rsidRPr="00586225">
        <w:rPr>
          <w:rFonts w:eastAsia="Calibri"/>
          <w:rtl/>
        </w:rPr>
        <w:t>להעב</w:t>
      </w:r>
      <w:r w:rsidRPr="00586225">
        <w:rPr>
          <w:rFonts w:eastAsia="Calibri" w:hint="eastAsia"/>
          <w:rtl/>
        </w:rPr>
        <w:t>יר</w:t>
      </w:r>
      <w:r w:rsidRPr="00586225">
        <w:rPr>
          <w:rFonts w:eastAsia="Calibri"/>
          <w:rtl/>
        </w:rPr>
        <w:t xml:space="preserve"> </w:t>
      </w:r>
      <w:r w:rsidRPr="00586225">
        <w:rPr>
          <w:rFonts w:eastAsia="Calibri" w:hint="eastAsia"/>
          <w:rtl/>
        </w:rPr>
        <w:t>לתחום</w:t>
      </w:r>
      <w:r w:rsidRPr="00586225">
        <w:rPr>
          <w:rFonts w:eastAsia="Calibri"/>
          <w:rtl/>
        </w:rPr>
        <w:t xml:space="preserve"> </w:t>
      </w:r>
      <w:r w:rsidRPr="00586225">
        <w:rPr>
          <w:rFonts w:eastAsia="Calibri" w:hint="eastAsia"/>
          <w:rtl/>
        </w:rPr>
        <w:t>שיפוטה</w:t>
      </w:r>
      <w:r w:rsidRPr="00586225">
        <w:rPr>
          <w:rFonts w:eastAsia="Calibri"/>
          <w:rtl/>
        </w:rPr>
        <w:t xml:space="preserve"> </w:t>
      </w:r>
      <w:r w:rsidRPr="00586225">
        <w:rPr>
          <w:rFonts w:eastAsia="Calibri" w:hint="eastAsia"/>
          <w:rtl/>
        </w:rPr>
        <w:t>משתרע</w:t>
      </w:r>
      <w:r w:rsidRPr="00586225">
        <w:rPr>
          <w:rFonts w:eastAsia="Calibri"/>
          <w:rtl/>
        </w:rPr>
        <w:t xml:space="preserve"> </w:t>
      </w:r>
      <w:r w:rsidRPr="00586225">
        <w:rPr>
          <w:rFonts w:eastAsia="Calibri" w:hint="eastAsia"/>
          <w:rtl/>
        </w:rPr>
        <w:t>על</w:t>
      </w:r>
      <w:r w:rsidRPr="00586225">
        <w:rPr>
          <w:rFonts w:eastAsia="Calibri"/>
          <w:rtl/>
        </w:rPr>
        <w:t xml:space="preserve"> </w:t>
      </w:r>
      <w:r w:rsidRPr="00586225">
        <w:rPr>
          <w:rFonts w:eastAsia="Calibri" w:hint="eastAsia"/>
          <w:rtl/>
        </w:rPr>
        <w:t>כ</w:t>
      </w:r>
      <w:r w:rsidRPr="00586225">
        <w:rPr>
          <w:rFonts w:eastAsia="Calibri"/>
          <w:rtl/>
        </w:rPr>
        <w:t xml:space="preserve">-5 </w:t>
      </w:r>
      <w:r w:rsidRPr="00586225">
        <w:rPr>
          <w:rFonts w:eastAsia="Calibri" w:hint="eastAsia"/>
          <w:rtl/>
        </w:rPr>
        <w:t>דונם</w:t>
      </w:r>
      <w:r w:rsidRPr="00586225">
        <w:rPr>
          <w:rFonts w:eastAsia="Calibri"/>
          <w:rtl/>
        </w:rPr>
        <w:t xml:space="preserve"> (מסומן 8ה' </w:t>
      </w:r>
      <w:r w:rsidRPr="00586225">
        <w:rPr>
          <w:rFonts w:eastAsia="Calibri" w:hint="eastAsia"/>
          <w:rtl/>
        </w:rPr>
        <w:t>במפה</w:t>
      </w:r>
      <w:r w:rsidRPr="00586225">
        <w:rPr>
          <w:rFonts w:eastAsia="Calibri" w:hint="cs"/>
          <w:rtl/>
        </w:rPr>
        <w:t xml:space="preserve"> 7</w:t>
      </w:r>
      <w:r w:rsidRPr="00586225">
        <w:rPr>
          <w:rFonts w:eastAsia="Calibri"/>
          <w:rtl/>
        </w:rPr>
        <w:t xml:space="preserve">). </w:t>
      </w:r>
      <w:r w:rsidRPr="00586225">
        <w:rPr>
          <w:rFonts w:eastAsia="Calibri" w:hint="eastAsia"/>
          <w:rtl/>
        </w:rPr>
        <w:t>במתחם</w:t>
      </w:r>
      <w:r w:rsidRPr="00586225">
        <w:rPr>
          <w:rFonts w:eastAsia="Calibri"/>
          <w:rtl/>
        </w:rPr>
        <w:t xml:space="preserve"> </w:t>
      </w:r>
      <w:r w:rsidRPr="00586225">
        <w:rPr>
          <w:rFonts w:eastAsia="Calibri" w:hint="eastAsia"/>
          <w:rtl/>
        </w:rPr>
        <w:t>זה</w:t>
      </w:r>
      <w:r w:rsidRPr="00586225">
        <w:rPr>
          <w:rFonts w:eastAsia="Calibri"/>
          <w:rtl/>
        </w:rPr>
        <w:t xml:space="preserve"> </w:t>
      </w:r>
      <w:r w:rsidRPr="00586225">
        <w:rPr>
          <w:rFonts w:eastAsia="Calibri" w:hint="eastAsia"/>
          <w:rtl/>
        </w:rPr>
        <w:t>שוכנת</w:t>
      </w:r>
      <w:r w:rsidRPr="00586225">
        <w:rPr>
          <w:rFonts w:eastAsia="Calibri"/>
          <w:rtl/>
        </w:rPr>
        <w:t xml:space="preserve"> </w:t>
      </w:r>
      <w:r w:rsidRPr="00586225">
        <w:rPr>
          <w:rFonts w:eastAsia="Calibri" w:hint="eastAsia"/>
          <w:rtl/>
        </w:rPr>
        <w:t>לשכת</w:t>
      </w:r>
      <w:r w:rsidRPr="00586225">
        <w:rPr>
          <w:rFonts w:eastAsia="Calibri"/>
          <w:rtl/>
        </w:rPr>
        <w:t xml:space="preserve"> </w:t>
      </w:r>
      <w:r w:rsidRPr="00586225">
        <w:rPr>
          <w:rFonts w:eastAsia="Calibri" w:hint="eastAsia"/>
          <w:rtl/>
        </w:rPr>
        <w:t>עורכי</w:t>
      </w:r>
      <w:r w:rsidRPr="00586225">
        <w:rPr>
          <w:rFonts w:eastAsia="Calibri"/>
          <w:rtl/>
        </w:rPr>
        <w:t xml:space="preserve"> </w:t>
      </w:r>
      <w:r w:rsidRPr="00586225">
        <w:rPr>
          <w:rFonts w:eastAsia="Calibri" w:hint="eastAsia"/>
          <w:rtl/>
        </w:rPr>
        <w:t>הדין</w:t>
      </w:r>
      <w:r w:rsidRPr="00586225">
        <w:rPr>
          <w:rFonts w:eastAsia="Calibri"/>
          <w:rtl/>
        </w:rPr>
        <w:t xml:space="preserve"> </w:t>
      </w:r>
      <w:r w:rsidRPr="00586225">
        <w:rPr>
          <w:rFonts w:eastAsia="Calibri" w:hint="eastAsia"/>
          <w:rtl/>
        </w:rPr>
        <w:t>של</w:t>
      </w:r>
      <w:r w:rsidRPr="00586225">
        <w:rPr>
          <w:rFonts w:eastAsia="Calibri"/>
          <w:rtl/>
        </w:rPr>
        <w:t xml:space="preserve"> </w:t>
      </w:r>
      <w:r w:rsidRPr="00586225">
        <w:rPr>
          <w:rFonts w:eastAsia="Calibri" w:hint="eastAsia"/>
          <w:rtl/>
        </w:rPr>
        <w:t>מחוז</w:t>
      </w:r>
      <w:r w:rsidRPr="00586225">
        <w:rPr>
          <w:rFonts w:eastAsia="Calibri"/>
          <w:rtl/>
        </w:rPr>
        <w:t xml:space="preserve"> </w:t>
      </w:r>
      <w:r w:rsidRPr="00586225">
        <w:rPr>
          <w:rFonts w:eastAsia="Calibri" w:hint="eastAsia"/>
          <w:rtl/>
        </w:rPr>
        <w:t>הצפון</w:t>
      </w:r>
      <w:r w:rsidRPr="00586225">
        <w:rPr>
          <w:rFonts w:eastAsia="Calibri"/>
          <w:rtl/>
        </w:rPr>
        <w:t xml:space="preserve">. </w:t>
      </w:r>
      <w:r w:rsidRPr="00586225">
        <w:rPr>
          <w:rFonts w:eastAsia="Calibri" w:hint="eastAsia"/>
          <w:rtl/>
        </w:rPr>
        <w:t>נימוקי</w:t>
      </w:r>
      <w:r w:rsidRPr="00586225">
        <w:rPr>
          <w:rFonts w:eastAsia="Calibri"/>
          <w:rtl/>
        </w:rPr>
        <w:t xml:space="preserve"> </w:t>
      </w:r>
      <w:r w:rsidRPr="00586225">
        <w:rPr>
          <w:rFonts w:eastAsia="Calibri" w:hint="eastAsia"/>
          <w:rtl/>
        </w:rPr>
        <w:t>העירייה</w:t>
      </w:r>
      <w:r w:rsidRPr="00586225">
        <w:rPr>
          <w:rFonts w:eastAsia="Calibri"/>
          <w:rtl/>
        </w:rPr>
        <w:t xml:space="preserve"> </w:t>
      </w:r>
      <w:r w:rsidRPr="00586225">
        <w:rPr>
          <w:rFonts w:eastAsia="Calibri" w:hint="eastAsia"/>
          <w:rtl/>
        </w:rPr>
        <w:t>להגשת</w:t>
      </w:r>
      <w:r w:rsidRPr="00586225">
        <w:rPr>
          <w:rFonts w:eastAsia="Calibri"/>
          <w:rtl/>
        </w:rPr>
        <w:t xml:space="preserve"> </w:t>
      </w:r>
      <w:r w:rsidRPr="00586225">
        <w:rPr>
          <w:rFonts w:eastAsia="Calibri" w:hint="eastAsia"/>
          <w:rtl/>
        </w:rPr>
        <w:t>הבקשה</w:t>
      </w:r>
      <w:r w:rsidRPr="00586225">
        <w:rPr>
          <w:rFonts w:eastAsia="Calibri"/>
          <w:rtl/>
        </w:rPr>
        <w:t xml:space="preserve"> </w:t>
      </w:r>
      <w:r w:rsidRPr="00586225">
        <w:rPr>
          <w:rFonts w:eastAsia="Calibri" w:hint="eastAsia"/>
          <w:rtl/>
        </w:rPr>
        <w:t>היו</w:t>
      </w:r>
      <w:r w:rsidRPr="00586225">
        <w:rPr>
          <w:rFonts w:eastAsia="Calibri"/>
          <w:rtl/>
        </w:rPr>
        <w:t xml:space="preserve">, </w:t>
      </w:r>
      <w:r w:rsidRPr="00586225">
        <w:rPr>
          <w:rFonts w:eastAsia="Calibri" w:hint="eastAsia"/>
          <w:rtl/>
        </w:rPr>
        <w:t>בין</w:t>
      </w:r>
      <w:r w:rsidRPr="00586225">
        <w:rPr>
          <w:rFonts w:eastAsia="Calibri"/>
          <w:rtl/>
        </w:rPr>
        <w:t xml:space="preserve"> </w:t>
      </w:r>
      <w:r w:rsidRPr="00586225">
        <w:rPr>
          <w:rFonts w:eastAsia="Calibri" w:hint="eastAsia"/>
          <w:rtl/>
        </w:rPr>
        <w:t>היתר</w:t>
      </w:r>
      <w:r w:rsidRPr="00586225">
        <w:rPr>
          <w:rFonts w:eastAsia="Calibri"/>
          <w:rtl/>
        </w:rPr>
        <w:t xml:space="preserve">, </w:t>
      </w:r>
      <w:r w:rsidRPr="00586225">
        <w:rPr>
          <w:rFonts w:eastAsia="Calibri" w:hint="eastAsia"/>
          <w:rtl/>
        </w:rPr>
        <w:t>שהמתחם</w:t>
      </w:r>
      <w:r w:rsidRPr="00586225">
        <w:rPr>
          <w:rFonts w:eastAsia="Calibri"/>
          <w:rtl/>
        </w:rPr>
        <w:t xml:space="preserve"> </w:t>
      </w:r>
      <w:r w:rsidRPr="00586225">
        <w:rPr>
          <w:rFonts w:eastAsia="Calibri" w:hint="eastAsia"/>
          <w:rtl/>
        </w:rPr>
        <w:t>הוא</w:t>
      </w:r>
      <w:r w:rsidRPr="00586225">
        <w:rPr>
          <w:rFonts w:eastAsia="Calibri"/>
          <w:rtl/>
        </w:rPr>
        <w:t xml:space="preserve"> חלק בלתי נפרד </w:t>
      </w:r>
      <w:r w:rsidRPr="00586225">
        <w:rPr>
          <w:rFonts w:eastAsia="Calibri" w:hint="eastAsia"/>
          <w:rtl/>
        </w:rPr>
        <w:t>מ</w:t>
      </w:r>
      <w:r w:rsidRPr="00586225">
        <w:rPr>
          <w:rFonts w:eastAsia="Calibri"/>
          <w:rtl/>
        </w:rPr>
        <w:t>קרי</w:t>
      </w:r>
      <w:r w:rsidRPr="00586225">
        <w:rPr>
          <w:rFonts w:eastAsia="Calibri" w:hint="eastAsia"/>
          <w:rtl/>
        </w:rPr>
        <w:t>י</w:t>
      </w:r>
      <w:r w:rsidRPr="00586225">
        <w:rPr>
          <w:rFonts w:eastAsia="Calibri"/>
          <w:rtl/>
        </w:rPr>
        <w:t xml:space="preserve">ת הממשלה </w:t>
      </w:r>
      <w:r w:rsidRPr="00586225">
        <w:rPr>
          <w:rFonts w:eastAsia="Calibri" w:hint="eastAsia"/>
          <w:rtl/>
        </w:rPr>
        <w:t>המצויה</w:t>
      </w:r>
      <w:r w:rsidRPr="00586225">
        <w:rPr>
          <w:rFonts w:eastAsia="Calibri"/>
          <w:rtl/>
        </w:rPr>
        <w:t xml:space="preserve"> </w:t>
      </w:r>
      <w:r w:rsidRPr="00586225">
        <w:rPr>
          <w:rFonts w:eastAsia="Calibri" w:hint="eastAsia"/>
          <w:rtl/>
        </w:rPr>
        <w:t>ב</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w:t>
      </w:r>
      <w:r w:rsidRPr="00586225">
        <w:rPr>
          <w:rFonts w:eastAsia="Calibri" w:hint="eastAsia"/>
          <w:rtl/>
        </w:rPr>
        <w:t>ולפיכך</w:t>
      </w:r>
      <w:r w:rsidRPr="00586225">
        <w:rPr>
          <w:rFonts w:eastAsia="Calibri"/>
          <w:rtl/>
        </w:rPr>
        <w:t xml:space="preserve"> ראוי </w:t>
      </w:r>
      <w:r w:rsidRPr="00586225">
        <w:rPr>
          <w:rFonts w:eastAsia="Calibri" w:hint="eastAsia"/>
          <w:rtl/>
        </w:rPr>
        <w:t>שבית</w:t>
      </w:r>
      <w:r w:rsidRPr="00586225">
        <w:rPr>
          <w:rFonts w:eastAsia="Calibri"/>
          <w:rtl/>
        </w:rPr>
        <w:t xml:space="preserve"> </w:t>
      </w:r>
      <w:r w:rsidRPr="00586225">
        <w:rPr>
          <w:rFonts w:eastAsia="Calibri" w:hint="eastAsia"/>
          <w:rtl/>
        </w:rPr>
        <w:t>הפרקליט</w:t>
      </w:r>
      <w:r w:rsidRPr="00586225">
        <w:rPr>
          <w:rFonts w:eastAsia="Calibri"/>
          <w:rtl/>
        </w:rPr>
        <w:t xml:space="preserve"> </w:t>
      </w:r>
      <w:r w:rsidRPr="00586225">
        <w:rPr>
          <w:rFonts w:eastAsia="Calibri" w:hint="eastAsia"/>
          <w:rtl/>
        </w:rPr>
        <w:t>ישתלב</w:t>
      </w:r>
      <w:r w:rsidRPr="00586225">
        <w:rPr>
          <w:rFonts w:eastAsia="Calibri"/>
          <w:rtl/>
        </w:rPr>
        <w:t xml:space="preserve"> </w:t>
      </w:r>
      <w:r w:rsidRPr="00586225">
        <w:rPr>
          <w:rFonts w:eastAsia="Calibri" w:hint="eastAsia"/>
          <w:rtl/>
        </w:rPr>
        <w:t>ב</w:t>
      </w:r>
      <w:r w:rsidRPr="00586225">
        <w:rPr>
          <w:rFonts w:eastAsia="Calibri"/>
          <w:rtl/>
        </w:rPr>
        <w:t>מקבץ מוסדות השלטון שבאזור.</w:t>
      </w:r>
    </w:p>
    <w:p w:rsidR="00586225" w:rsidRPr="00586225" w:rsidP="002F733C">
      <w:pPr>
        <w:spacing w:line="269" w:lineRule="auto"/>
        <w:rPr>
          <w:rFonts w:eastAsia="Calibri"/>
          <w:rtl/>
        </w:rPr>
      </w:pPr>
    </w:p>
    <w:p w:rsidR="00586225" w:rsidRPr="00586225" w:rsidP="002F733C">
      <w:pPr>
        <w:keepNext/>
        <w:keepLines/>
        <w:spacing w:line="269" w:lineRule="auto"/>
        <w:outlineLvl w:val="5"/>
        <w:rPr>
          <w:rFonts w:eastAsia="Times New Roman"/>
          <w:spacing w:val="40"/>
          <w:rtl/>
        </w:rPr>
      </w:pPr>
      <w:r w:rsidRPr="00586225">
        <w:rPr>
          <w:rFonts w:eastAsia="Times New Roman" w:hint="eastAsia"/>
          <w:spacing w:val="40"/>
          <w:rtl/>
        </w:rPr>
        <w:t>רצועת</w:t>
      </w:r>
      <w:r w:rsidRPr="00586225">
        <w:rPr>
          <w:rFonts w:eastAsia="Times New Roman"/>
          <w:spacing w:val="40"/>
          <w:rtl/>
        </w:rPr>
        <w:t xml:space="preserve"> התיירות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ב</w:t>
      </w:r>
      <w:r w:rsidRPr="00586225">
        <w:rPr>
          <w:rFonts w:eastAsia="Calibri" w:hint="eastAsia"/>
          <w:rtl/>
        </w:rPr>
        <w:t>מ</w:t>
      </w:r>
      <w:r w:rsidRPr="00586225">
        <w:rPr>
          <w:rFonts w:eastAsia="Calibri"/>
          <w:rtl/>
        </w:rPr>
        <w:t xml:space="preserve">תחם זה, </w:t>
      </w:r>
      <w:r w:rsidRPr="00586225">
        <w:rPr>
          <w:rFonts w:eastAsia="Calibri" w:hint="eastAsia"/>
          <w:rtl/>
        </w:rPr>
        <w:t>ששטחו</w:t>
      </w:r>
      <w:r w:rsidRPr="00586225">
        <w:rPr>
          <w:rFonts w:eastAsia="Calibri"/>
          <w:rtl/>
        </w:rPr>
        <w:t xml:space="preserve"> </w:t>
      </w:r>
      <w:r w:rsidRPr="00586225">
        <w:rPr>
          <w:rFonts w:eastAsia="Calibri" w:hint="eastAsia"/>
          <w:rtl/>
        </w:rPr>
        <w:t>כ</w:t>
      </w:r>
      <w:r w:rsidRPr="00586225">
        <w:rPr>
          <w:rFonts w:eastAsia="Calibri"/>
          <w:rtl/>
        </w:rPr>
        <w:t xml:space="preserve">-12 </w:t>
      </w:r>
      <w:r w:rsidRPr="00586225">
        <w:rPr>
          <w:rFonts w:eastAsia="Calibri" w:hint="eastAsia"/>
          <w:rtl/>
        </w:rPr>
        <w:t>דונם</w:t>
      </w:r>
      <w:r w:rsidRPr="00586225">
        <w:rPr>
          <w:rFonts w:eastAsia="Calibri"/>
          <w:rtl/>
        </w:rPr>
        <w:t xml:space="preserve">, מצוי </w:t>
      </w:r>
      <w:r w:rsidRPr="00586225">
        <w:rPr>
          <w:rFonts w:eastAsia="Calibri" w:hint="cs"/>
          <w:rtl/>
        </w:rPr>
        <w:t xml:space="preserve">בית </w:t>
      </w:r>
      <w:r w:rsidRPr="00586225">
        <w:rPr>
          <w:rFonts w:eastAsia="Calibri"/>
          <w:rtl/>
        </w:rPr>
        <w:t>מלון (מסומן ג'5 במפה</w:t>
      </w:r>
      <w:r w:rsidRPr="00586225">
        <w:rPr>
          <w:rFonts w:eastAsia="Calibri" w:hint="cs"/>
          <w:rtl/>
        </w:rPr>
        <w:t xml:space="preserve"> 7</w:t>
      </w:r>
      <w:r w:rsidRPr="00586225">
        <w:rPr>
          <w:rFonts w:eastAsia="Calibri"/>
          <w:rtl/>
        </w:rPr>
        <w:t>), וכן שטחים ב</w:t>
      </w:r>
      <w:r w:rsidRPr="00586225">
        <w:rPr>
          <w:rFonts w:eastAsia="Calibri" w:hint="eastAsia"/>
          <w:rtl/>
        </w:rPr>
        <w:t>י</w:t>
      </w:r>
      <w:r w:rsidRPr="00586225">
        <w:rPr>
          <w:rFonts w:eastAsia="Calibri"/>
          <w:rtl/>
        </w:rPr>
        <w:t xml:space="preserve">יעוד למגורים, </w:t>
      </w:r>
      <w:r w:rsidRPr="00586225">
        <w:rPr>
          <w:rFonts w:eastAsia="Calibri" w:hint="eastAsia"/>
          <w:rtl/>
        </w:rPr>
        <w:t>ל</w:t>
      </w:r>
      <w:r w:rsidRPr="00586225">
        <w:rPr>
          <w:rFonts w:eastAsia="Calibri"/>
          <w:rtl/>
        </w:rPr>
        <w:t>משרדים ו</w:t>
      </w:r>
      <w:r w:rsidRPr="00586225">
        <w:rPr>
          <w:rFonts w:eastAsia="Calibri" w:hint="eastAsia"/>
          <w:rtl/>
        </w:rPr>
        <w:t>ל</w:t>
      </w:r>
      <w:r w:rsidRPr="00586225">
        <w:rPr>
          <w:rFonts w:eastAsia="Calibri"/>
          <w:rtl/>
        </w:rPr>
        <w:t xml:space="preserve">מסחר. המתחם נמצא בתחום השיפוט של עיריית </w:t>
      </w:r>
      <w:r w:rsidRPr="00586225">
        <w:rPr>
          <w:rFonts w:eastAsia="Calibri" w:hint="eastAsia"/>
          <w:b/>
          <w:bCs/>
          <w:rtl/>
        </w:rPr>
        <w:t>נצרת</w:t>
      </w:r>
      <w:r w:rsidRPr="00586225">
        <w:rPr>
          <w:rFonts w:eastAsia="Calibri"/>
          <w:rtl/>
        </w:rPr>
        <w:t xml:space="preserve">. נימוקי 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w:t>
      </w:r>
      <w:r w:rsidRPr="00586225">
        <w:rPr>
          <w:rFonts w:eastAsia="Calibri" w:hint="eastAsia"/>
          <w:rtl/>
        </w:rPr>
        <w:t>לבקשה</w:t>
      </w:r>
      <w:r w:rsidRPr="00586225">
        <w:rPr>
          <w:rFonts w:eastAsia="Calibri"/>
          <w:rtl/>
        </w:rPr>
        <w:t xml:space="preserve"> להעביר את השטח מתחום שיפוטה של העיר </w:t>
      </w:r>
      <w:r w:rsidRPr="00586225">
        <w:rPr>
          <w:rFonts w:eastAsia="Calibri" w:hint="eastAsia"/>
          <w:b/>
          <w:bCs/>
          <w:rtl/>
        </w:rPr>
        <w:t>נצרת</w:t>
      </w:r>
      <w:r w:rsidRPr="00586225">
        <w:rPr>
          <w:rFonts w:eastAsia="Calibri"/>
          <w:rtl/>
        </w:rPr>
        <w:t xml:space="preserve"> היו, בין היתר, כי מדובר בשטח </w:t>
      </w:r>
      <w:r w:rsidRPr="00586225">
        <w:rPr>
          <w:rFonts w:eastAsia="Calibri" w:hint="eastAsia"/>
          <w:rtl/>
        </w:rPr>
        <w:t>תוואי</w:t>
      </w:r>
      <w:r w:rsidRPr="00586225">
        <w:rPr>
          <w:rFonts w:eastAsia="Calibri"/>
          <w:rtl/>
        </w:rPr>
        <w:t xml:space="preserve"> התיירות שלאורך כביש 75, ו</w:t>
      </w:r>
      <w:r w:rsidRPr="00586225">
        <w:rPr>
          <w:rFonts w:eastAsia="Calibri" w:hint="eastAsia"/>
          <w:rtl/>
        </w:rPr>
        <w:t>כי</w:t>
      </w:r>
      <w:r w:rsidRPr="00586225">
        <w:rPr>
          <w:rFonts w:eastAsia="Calibri"/>
          <w:rtl/>
        </w:rPr>
        <w:t xml:space="preserve"> המתחם צמוד למתחם מע"צ</w:t>
      </w:r>
      <w:r w:rsidRPr="00586225">
        <w:rPr>
          <w:rFonts w:eastAsia="Calibri" w:hint="cs"/>
          <w:rtl/>
        </w:rPr>
        <w:t xml:space="preserve"> הנמצא בתחום השיפוט של עיריית </w:t>
      </w:r>
      <w:r w:rsidRPr="00586225">
        <w:rPr>
          <w:rFonts w:eastAsia="Calibri" w:hint="cs"/>
          <w:b/>
          <w:bCs/>
          <w:rtl/>
        </w:rPr>
        <w:t>נוף הגליל</w:t>
      </w:r>
      <w:r w:rsidRPr="00586225">
        <w:rPr>
          <w:rFonts w:eastAsia="Calibri" w:hint="cs"/>
          <w:rtl/>
        </w:rPr>
        <w:t>, ו</w:t>
      </w:r>
      <w:r w:rsidRPr="00586225">
        <w:rPr>
          <w:rFonts w:eastAsia="Calibri"/>
          <w:rtl/>
        </w:rPr>
        <w:t>המיועד ב</w:t>
      </w:r>
      <w:r w:rsidRPr="00586225">
        <w:rPr>
          <w:rFonts w:eastAsia="Calibri" w:hint="eastAsia"/>
          <w:rtl/>
        </w:rPr>
        <w:t>תוכנית</w:t>
      </w:r>
      <w:r w:rsidRPr="00586225">
        <w:rPr>
          <w:rFonts w:eastAsia="Calibri"/>
          <w:rtl/>
        </w:rPr>
        <w:t xml:space="preserve"> </w:t>
      </w:r>
      <w:r w:rsidRPr="00586225">
        <w:rPr>
          <w:rFonts w:eastAsia="Calibri" w:hint="eastAsia"/>
          <w:rtl/>
        </w:rPr>
        <w:t>ה</w:t>
      </w:r>
      <w:r w:rsidRPr="00586225">
        <w:rPr>
          <w:rFonts w:eastAsia="Calibri"/>
          <w:rtl/>
        </w:rPr>
        <w:t xml:space="preserve">מתאר הכוללנית של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ל</w:t>
      </w:r>
      <w:r w:rsidRPr="00586225">
        <w:rPr>
          <w:rFonts w:eastAsia="Calibri" w:hint="eastAsia"/>
          <w:rtl/>
        </w:rPr>
        <w:t>שמש</w:t>
      </w:r>
      <w:r w:rsidRPr="00586225">
        <w:rPr>
          <w:rFonts w:eastAsia="Calibri"/>
          <w:rtl/>
        </w:rPr>
        <w:t xml:space="preserve"> </w:t>
      </w:r>
      <w:r w:rsidRPr="00586225">
        <w:rPr>
          <w:rFonts w:eastAsia="Calibri" w:hint="eastAsia"/>
          <w:rtl/>
        </w:rPr>
        <w:t>כ</w:t>
      </w:r>
      <w:r w:rsidRPr="00586225">
        <w:rPr>
          <w:rFonts w:eastAsia="Calibri"/>
          <w:rtl/>
        </w:rPr>
        <w:t xml:space="preserve">מתחם תיירות. עוד ציינה העירייה כי המתחם </w:t>
      </w:r>
      <w:r w:rsidRPr="00586225">
        <w:rPr>
          <w:rFonts w:eastAsia="Calibri" w:hint="eastAsia"/>
          <w:rtl/>
        </w:rPr>
        <w:t>מצוי</w:t>
      </w:r>
      <w:r w:rsidRPr="00586225">
        <w:rPr>
          <w:rFonts w:eastAsia="Calibri"/>
          <w:rtl/>
        </w:rPr>
        <w:t xml:space="preserve"> מול בית העירייה ו"מהווה נקודת ציון במעלה הכביש, ויש ממנו תצפיות נוף מצוינות לכל עבר". </w:t>
      </w:r>
    </w:p>
    <w:p w:rsidR="00586225" w:rsidRPr="00586225" w:rsidP="002F733C">
      <w:pPr>
        <w:spacing w:line="269" w:lineRule="auto"/>
        <w:rPr>
          <w:rFonts w:eastAsia="Calibri"/>
          <w:rtl/>
        </w:rPr>
      </w:pPr>
    </w:p>
    <w:p w:rsidR="00586225" w:rsidRPr="00586225" w:rsidP="002F733C">
      <w:pPr>
        <w:keepNext/>
        <w:keepLines/>
        <w:spacing w:line="269" w:lineRule="auto"/>
        <w:outlineLvl w:val="5"/>
        <w:rPr>
          <w:rFonts w:eastAsia="Times New Roman"/>
          <w:spacing w:val="40"/>
          <w:rtl/>
        </w:rPr>
      </w:pPr>
      <w:r w:rsidRPr="00586225">
        <w:rPr>
          <w:rFonts w:eastAsia="Times New Roman" w:hint="eastAsia"/>
          <w:spacing w:val="40"/>
          <w:rtl/>
        </w:rPr>
        <w:t>מרכז</w:t>
      </w:r>
      <w:r w:rsidRPr="00586225">
        <w:rPr>
          <w:rFonts w:eastAsia="Times New Roman"/>
          <w:spacing w:val="40"/>
          <w:rtl/>
        </w:rPr>
        <w:t xml:space="preserve"> מסחרי "ביג </w:t>
      </w:r>
      <w:r w:rsidRPr="00586225">
        <w:rPr>
          <w:rFonts w:eastAsia="Times New Roman" w:hint="eastAsia"/>
          <w:spacing w:val="40"/>
          <w:rtl/>
        </w:rPr>
        <w:t>פאשן</w:t>
      </w:r>
      <w:r w:rsidRPr="00586225">
        <w:rPr>
          <w:rFonts w:eastAsia="Times New Roman"/>
          <w:spacing w:val="40"/>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מתחם "ביג פאשן", </w:t>
      </w:r>
      <w:r w:rsidRPr="00586225">
        <w:rPr>
          <w:rFonts w:eastAsia="Calibri" w:hint="eastAsia"/>
          <w:rtl/>
        </w:rPr>
        <w:t>ששטחו</w:t>
      </w:r>
      <w:r w:rsidRPr="00586225">
        <w:rPr>
          <w:rFonts w:eastAsia="Calibri"/>
          <w:rtl/>
        </w:rPr>
        <w:t xml:space="preserve"> </w:t>
      </w:r>
      <w:r w:rsidRPr="00586225">
        <w:rPr>
          <w:rFonts w:eastAsia="Calibri" w:hint="eastAsia"/>
          <w:rtl/>
        </w:rPr>
        <w:t>כ</w:t>
      </w:r>
      <w:r w:rsidRPr="00586225">
        <w:rPr>
          <w:rFonts w:eastAsia="Calibri"/>
          <w:rtl/>
        </w:rPr>
        <w:t xml:space="preserve">-40 </w:t>
      </w:r>
      <w:r w:rsidRPr="00586225">
        <w:rPr>
          <w:rFonts w:eastAsia="Calibri" w:hint="eastAsia"/>
          <w:rtl/>
        </w:rPr>
        <w:t>דונם</w:t>
      </w:r>
      <w:r w:rsidRPr="00586225">
        <w:rPr>
          <w:rFonts w:eastAsia="Calibri"/>
          <w:rtl/>
        </w:rPr>
        <w:t xml:space="preserve">, </w:t>
      </w:r>
      <w:r w:rsidRPr="00586225">
        <w:rPr>
          <w:rFonts w:eastAsia="Calibri" w:hint="eastAsia"/>
          <w:rtl/>
        </w:rPr>
        <w:t>נמצא</w:t>
      </w:r>
      <w:r w:rsidRPr="00586225">
        <w:rPr>
          <w:rFonts w:eastAsia="Calibri"/>
          <w:rtl/>
        </w:rPr>
        <w:t xml:space="preserve"> בתחום השיפוט של עיריית </w:t>
      </w:r>
      <w:r w:rsidRPr="00586225">
        <w:rPr>
          <w:rFonts w:eastAsia="Calibri" w:hint="eastAsia"/>
          <w:b/>
          <w:bCs/>
          <w:rtl/>
        </w:rPr>
        <w:t>נצרת</w:t>
      </w:r>
      <w:r w:rsidRPr="00586225">
        <w:rPr>
          <w:rFonts w:eastAsia="Calibri"/>
          <w:rtl/>
        </w:rPr>
        <w:t xml:space="preserve">. </w:t>
      </w:r>
      <w:r w:rsidRPr="00586225">
        <w:rPr>
          <w:rFonts w:eastAsia="Calibri" w:hint="eastAsia"/>
          <w:rtl/>
        </w:rPr>
        <w:t>המתחם</w:t>
      </w:r>
      <w:r w:rsidRPr="00586225">
        <w:rPr>
          <w:rFonts w:eastAsia="Calibri"/>
          <w:rtl/>
        </w:rPr>
        <w:t xml:space="preserve"> </w:t>
      </w:r>
      <w:r w:rsidRPr="00586225">
        <w:rPr>
          <w:rFonts w:eastAsia="Calibri" w:hint="eastAsia"/>
          <w:rtl/>
        </w:rPr>
        <w:t>ממוקם</w:t>
      </w:r>
      <w:r w:rsidRPr="00586225">
        <w:rPr>
          <w:rFonts w:eastAsia="Calibri"/>
          <w:rtl/>
        </w:rPr>
        <w:t xml:space="preserve"> </w:t>
      </w:r>
      <w:r w:rsidRPr="00586225">
        <w:rPr>
          <w:rFonts w:eastAsia="Calibri" w:hint="eastAsia"/>
          <w:rtl/>
        </w:rPr>
        <w:t>סמוך</w:t>
      </w:r>
      <w:r w:rsidRPr="00586225">
        <w:rPr>
          <w:rFonts w:eastAsia="Calibri"/>
          <w:rtl/>
        </w:rPr>
        <w:t xml:space="preserve"> לכ</w:t>
      </w:r>
      <w:r w:rsidRPr="00586225">
        <w:rPr>
          <w:rFonts w:eastAsia="Calibri" w:hint="eastAsia"/>
          <w:rtl/>
        </w:rPr>
        <w:t>י</w:t>
      </w:r>
      <w:r w:rsidRPr="00586225">
        <w:rPr>
          <w:rFonts w:eastAsia="Calibri"/>
          <w:rtl/>
        </w:rPr>
        <w:t>כר הכניסה הראשי</w:t>
      </w:r>
      <w:r w:rsidRPr="00586225">
        <w:rPr>
          <w:rFonts w:eastAsia="Calibri" w:hint="eastAsia"/>
          <w:rtl/>
        </w:rPr>
        <w:t>ת</w:t>
      </w:r>
      <w:r w:rsidRPr="00586225">
        <w:rPr>
          <w:rFonts w:eastAsia="Calibri"/>
          <w:rtl/>
        </w:rPr>
        <w:t xml:space="preserve"> לעיר </w:t>
      </w:r>
      <w:r w:rsidRPr="00586225">
        <w:rPr>
          <w:rFonts w:eastAsia="Calibri" w:hint="eastAsia"/>
          <w:rtl/>
        </w:rPr>
        <w:t>ממזרח</w:t>
      </w:r>
      <w:r w:rsidRPr="00586225">
        <w:rPr>
          <w:rFonts w:eastAsia="Calibri"/>
          <w:rtl/>
        </w:rPr>
        <w:t xml:space="preserve">, </w:t>
      </w:r>
      <w:r w:rsidRPr="00586225">
        <w:rPr>
          <w:rFonts w:eastAsia="Calibri" w:hint="eastAsia"/>
          <w:rtl/>
        </w:rPr>
        <w:t>בצמידות</w:t>
      </w:r>
      <w:r w:rsidRPr="00586225">
        <w:rPr>
          <w:rFonts w:eastAsia="Calibri"/>
          <w:rtl/>
        </w:rPr>
        <w:t xml:space="preserve"> לתחנ</w:t>
      </w:r>
      <w:r w:rsidRPr="00586225">
        <w:rPr>
          <w:rFonts w:eastAsia="Calibri" w:hint="eastAsia"/>
          <w:rtl/>
        </w:rPr>
        <w:t>ה</w:t>
      </w:r>
      <w:r w:rsidRPr="00586225">
        <w:rPr>
          <w:rFonts w:eastAsia="Calibri"/>
          <w:rtl/>
        </w:rPr>
        <w:t xml:space="preserve"> </w:t>
      </w:r>
      <w:r w:rsidRPr="00586225">
        <w:rPr>
          <w:rFonts w:eastAsia="Calibri" w:hint="eastAsia"/>
          <w:rtl/>
        </w:rPr>
        <w:t>היחידה</w:t>
      </w:r>
      <w:r w:rsidRPr="00586225">
        <w:rPr>
          <w:rFonts w:eastAsia="Calibri"/>
          <w:rtl/>
        </w:rPr>
        <w:t xml:space="preserve"> המתוכננת של הר</w:t>
      </w:r>
      <w:r w:rsidRPr="00586225">
        <w:rPr>
          <w:rFonts w:eastAsia="Calibri" w:hint="eastAsia"/>
          <w:rtl/>
        </w:rPr>
        <w:t>כבת</w:t>
      </w:r>
      <w:r w:rsidRPr="00586225">
        <w:rPr>
          <w:rFonts w:eastAsia="Calibri"/>
          <w:rtl/>
        </w:rPr>
        <w:t xml:space="preserve"> </w:t>
      </w:r>
      <w:r w:rsidRPr="00586225">
        <w:rPr>
          <w:rFonts w:eastAsia="Calibri" w:hint="eastAsia"/>
          <w:rtl/>
        </w:rPr>
        <w:t>ה</w:t>
      </w:r>
      <w:r w:rsidRPr="00586225">
        <w:rPr>
          <w:rFonts w:eastAsia="Calibri"/>
          <w:rtl/>
        </w:rPr>
        <w:t>קל</w:t>
      </w:r>
      <w:r w:rsidRPr="00586225">
        <w:rPr>
          <w:rFonts w:eastAsia="Calibri" w:hint="eastAsia"/>
          <w:rtl/>
        </w:rPr>
        <w:t>ה</w:t>
      </w:r>
      <w:r w:rsidRPr="00586225">
        <w:rPr>
          <w:rFonts w:eastAsia="Calibri"/>
          <w:rtl/>
        </w:rPr>
        <w:t xml:space="preserve"> חיפה-נצרת. מתחם "ביג </w:t>
      </w:r>
      <w:r w:rsidRPr="00586225">
        <w:rPr>
          <w:rFonts w:eastAsia="Calibri" w:hint="eastAsia"/>
          <w:rtl/>
        </w:rPr>
        <w:t>פאשן</w:t>
      </w:r>
      <w:r w:rsidRPr="00586225">
        <w:rPr>
          <w:rFonts w:eastAsia="Calibri"/>
          <w:rtl/>
        </w:rPr>
        <w:t xml:space="preserve">" </w:t>
      </w:r>
      <w:r w:rsidRPr="00586225">
        <w:rPr>
          <w:rFonts w:eastAsia="Calibri" w:hint="eastAsia"/>
          <w:rtl/>
        </w:rPr>
        <w:t>נמנה</w:t>
      </w:r>
      <w:r w:rsidRPr="00586225">
        <w:rPr>
          <w:rFonts w:eastAsia="Calibri"/>
          <w:rtl/>
        </w:rPr>
        <w:t xml:space="preserve"> </w:t>
      </w:r>
      <w:r w:rsidRPr="00586225">
        <w:rPr>
          <w:rFonts w:eastAsia="Calibri" w:hint="eastAsia"/>
          <w:rtl/>
        </w:rPr>
        <w:t>עם</w:t>
      </w:r>
      <w:r w:rsidRPr="00586225">
        <w:rPr>
          <w:rFonts w:eastAsia="Calibri"/>
          <w:rtl/>
        </w:rPr>
        <w:t xml:space="preserve"> </w:t>
      </w:r>
      <w:r w:rsidRPr="00586225">
        <w:rPr>
          <w:rFonts w:eastAsia="Calibri" w:hint="eastAsia"/>
          <w:rtl/>
        </w:rPr>
        <w:t>מספר</w:t>
      </w:r>
      <w:r w:rsidRPr="00586225">
        <w:rPr>
          <w:rFonts w:eastAsia="Calibri"/>
          <w:rtl/>
        </w:rPr>
        <w:t xml:space="preserve"> </w:t>
      </w:r>
      <w:r w:rsidRPr="00586225">
        <w:rPr>
          <w:rFonts w:eastAsia="Calibri" w:hint="eastAsia"/>
          <w:rtl/>
        </w:rPr>
        <w:t>מצומצם</w:t>
      </w:r>
      <w:r w:rsidRPr="00586225">
        <w:rPr>
          <w:rFonts w:eastAsia="Calibri"/>
          <w:rtl/>
        </w:rPr>
        <w:t xml:space="preserve"> </w:t>
      </w:r>
      <w:r w:rsidRPr="00586225">
        <w:rPr>
          <w:rFonts w:eastAsia="Calibri" w:hint="eastAsia"/>
          <w:rtl/>
        </w:rPr>
        <w:t>של</w:t>
      </w:r>
      <w:r w:rsidRPr="00586225">
        <w:rPr>
          <w:rFonts w:eastAsia="Calibri"/>
          <w:rtl/>
        </w:rPr>
        <w:t xml:space="preserve"> </w:t>
      </w:r>
      <w:r w:rsidRPr="00586225">
        <w:rPr>
          <w:rFonts w:eastAsia="Calibri" w:hint="eastAsia"/>
          <w:rtl/>
        </w:rPr>
        <w:t>מרכזי</w:t>
      </w:r>
      <w:r w:rsidRPr="00586225">
        <w:rPr>
          <w:rFonts w:eastAsia="Calibri"/>
          <w:rtl/>
        </w:rPr>
        <w:t xml:space="preserve"> </w:t>
      </w:r>
      <w:r w:rsidRPr="00586225">
        <w:rPr>
          <w:rFonts w:eastAsia="Calibri" w:hint="eastAsia"/>
          <w:rtl/>
        </w:rPr>
        <w:t>מסחר</w:t>
      </w:r>
      <w:r w:rsidRPr="00586225">
        <w:rPr>
          <w:rFonts w:eastAsia="Calibri"/>
          <w:rtl/>
        </w:rPr>
        <w:t xml:space="preserve"> </w:t>
      </w:r>
      <w:r w:rsidRPr="00586225">
        <w:rPr>
          <w:rFonts w:eastAsia="Calibri" w:hint="eastAsia"/>
          <w:rtl/>
        </w:rPr>
        <w:t>הפועלים</w:t>
      </w:r>
      <w:r w:rsidRPr="00586225">
        <w:rPr>
          <w:rFonts w:eastAsia="Calibri"/>
          <w:rtl/>
        </w:rPr>
        <w:t xml:space="preserve"> </w:t>
      </w:r>
      <w:r w:rsidRPr="00586225">
        <w:rPr>
          <w:rFonts w:eastAsia="Calibri" w:hint="eastAsia"/>
          <w:rtl/>
        </w:rPr>
        <w:t>בעיר</w:t>
      </w:r>
      <w:r w:rsidRPr="00586225">
        <w:rPr>
          <w:rFonts w:eastAsia="Calibri"/>
          <w:rtl/>
        </w:rPr>
        <w:t xml:space="preserve"> </w:t>
      </w:r>
      <w:r w:rsidRPr="00586225">
        <w:rPr>
          <w:rFonts w:eastAsia="Calibri" w:hint="eastAsia"/>
          <w:rtl/>
        </w:rPr>
        <w:t>ונחשב</w:t>
      </w:r>
      <w:r w:rsidRPr="00586225">
        <w:rPr>
          <w:rFonts w:eastAsia="Calibri"/>
          <w:rtl/>
        </w:rPr>
        <w:t xml:space="preserve"> </w:t>
      </w:r>
      <w:r w:rsidRPr="00586225">
        <w:rPr>
          <w:rFonts w:eastAsia="Calibri" w:hint="eastAsia"/>
          <w:rtl/>
        </w:rPr>
        <w:t>לאחד</w:t>
      </w:r>
      <w:r w:rsidRPr="00586225">
        <w:rPr>
          <w:rFonts w:eastAsia="Calibri"/>
          <w:rtl/>
        </w:rPr>
        <w:t xml:space="preserve"> </w:t>
      </w:r>
      <w:r w:rsidRPr="00586225">
        <w:rPr>
          <w:rFonts w:eastAsia="Calibri" w:hint="eastAsia"/>
          <w:rtl/>
        </w:rPr>
        <w:t>מעשרת</w:t>
      </w:r>
      <w:r w:rsidRPr="00586225">
        <w:rPr>
          <w:rFonts w:eastAsia="Calibri"/>
          <w:rtl/>
        </w:rPr>
        <w:t xml:space="preserve"> </w:t>
      </w:r>
      <w:r w:rsidRPr="00586225">
        <w:rPr>
          <w:rFonts w:eastAsia="Calibri" w:hint="eastAsia"/>
          <w:rtl/>
        </w:rPr>
        <w:t>הקניונים</w:t>
      </w:r>
      <w:r w:rsidRPr="00586225">
        <w:rPr>
          <w:rFonts w:eastAsia="Calibri"/>
          <w:rtl/>
        </w:rPr>
        <w:t xml:space="preserve"> </w:t>
      </w:r>
      <w:r w:rsidRPr="00586225">
        <w:rPr>
          <w:rFonts w:eastAsia="Calibri" w:hint="eastAsia"/>
          <w:rtl/>
        </w:rPr>
        <w:t>הפתוחים</w:t>
      </w:r>
      <w:r>
        <w:rPr>
          <w:rFonts w:eastAsia="Calibri"/>
          <w:vertAlign w:val="superscript"/>
          <w:rtl/>
        </w:rPr>
        <w:footnoteReference w:id="26"/>
      </w:r>
      <w:r w:rsidRPr="00586225">
        <w:rPr>
          <w:rFonts w:eastAsia="Calibri"/>
          <w:rtl/>
        </w:rPr>
        <w:t xml:space="preserve"> המצליחים בישראל.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במסגרת</w:t>
      </w:r>
      <w:r w:rsidRPr="00586225">
        <w:rPr>
          <w:rFonts w:eastAsia="Calibri"/>
          <w:rtl/>
        </w:rPr>
        <w:t xml:space="preserve"> הבקשות שהגישה 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למשרד הפנים לשינוי גבולות ולחלוקת הכנסות, ביקשה העירייה להעביר לתחום שיפוטה את מתחם "ביג </w:t>
      </w:r>
      <w:r w:rsidRPr="00586225">
        <w:rPr>
          <w:rFonts w:eastAsia="Calibri" w:hint="eastAsia"/>
          <w:rtl/>
        </w:rPr>
        <w:t>פאשן</w:t>
      </w:r>
      <w:r w:rsidRPr="00586225">
        <w:rPr>
          <w:rFonts w:eastAsia="Calibri"/>
          <w:rtl/>
        </w:rPr>
        <w:t xml:space="preserve">". </w:t>
      </w:r>
      <w:r w:rsidRPr="00586225">
        <w:rPr>
          <w:rFonts w:eastAsia="Calibri" w:hint="eastAsia"/>
          <w:rtl/>
        </w:rPr>
        <w:t>יצוין</w:t>
      </w:r>
      <w:r w:rsidRPr="00586225">
        <w:rPr>
          <w:rFonts w:eastAsia="Calibri"/>
          <w:rtl/>
        </w:rPr>
        <w:t xml:space="preserve"> </w:t>
      </w:r>
      <w:r w:rsidRPr="00586225">
        <w:rPr>
          <w:rFonts w:eastAsia="Calibri" w:hint="eastAsia"/>
          <w:rtl/>
        </w:rPr>
        <w:t>שבקשה</w:t>
      </w:r>
      <w:r w:rsidRPr="00586225">
        <w:rPr>
          <w:rFonts w:eastAsia="Calibri"/>
          <w:rtl/>
        </w:rPr>
        <w:t xml:space="preserve"> זו טרם נכללה בכתב המינוי מטעם משרד הפנים.</w:t>
      </w:r>
    </w:p>
    <w:p w:rsidR="00586225" w:rsidRPr="00586225" w:rsidP="002F733C">
      <w:pPr>
        <w:spacing w:line="269" w:lineRule="auto"/>
        <w:jc w:val="center"/>
        <w:rPr>
          <w:rFonts w:eastAsia="Calibri"/>
          <w:rtl/>
        </w:rPr>
      </w:pPr>
    </w:p>
    <w:p w:rsidR="00586225" w:rsidRPr="00586225" w:rsidP="002F733C">
      <w:pPr>
        <w:spacing w:line="269" w:lineRule="auto"/>
        <w:jc w:val="center"/>
        <w:rPr>
          <w:rFonts w:eastAsia="Calibri"/>
          <w:rtl/>
        </w:rPr>
      </w:pPr>
      <w:r w:rsidRPr="00586225">
        <w:rPr>
          <w:rFonts w:eastAsia="Calibri" w:hint="eastAsia"/>
          <w:rtl/>
        </w:rPr>
        <w:t>מפה</w:t>
      </w:r>
      <w:r w:rsidRPr="00586225">
        <w:rPr>
          <w:rFonts w:eastAsia="Calibri"/>
          <w:rtl/>
        </w:rPr>
        <w:t xml:space="preserve"> 6: </w:t>
      </w:r>
      <w:r w:rsidRPr="00586225">
        <w:rPr>
          <w:rFonts w:eastAsia="Calibri" w:hint="eastAsia"/>
          <w:b/>
          <w:bCs/>
          <w:rtl/>
        </w:rPr>
        <w:t>מפת</w:t>
      </w:r>
      <w:r w:rsidRPr="00586225">
        <w:rPr>
          <w:rFonts w:eastAsia="Calibri"/>
          <w:b/>
          <w:bCs/>
          <w:rtl/>
        </w:rPr>
        <w:t xml:space="preserve"> חלוקת הכנסות ושינוי גבולות - נוף הגליל ונצרת - ביג </w:t>
      </w:r>
      <w:r w:rsidRPr="00586225">
        <w:rPr>
          <w:rFonts w:eastAsia="Calibri" w:hint="eastAsia"/>
          <w:b/>
          <w:bCs/>
          <w:rtl/>
        </w:rPr>
        <w:t>פאשן</w:t>
      </w:r>
    </w:p>
    <w:p w:rsidR="00586225" w:rsidRPr="00586225" w:rsidP="002F733C">
      <w:pPr>
        <w:spacing w:line="269" w:lineRule="auto"/>
        <w:rPr>
          <w:rFonts w:eastAsia="Calibri"/>
          <w:rtl/>
        </w:rPr>
      </w:pPr>
      <w:r w:rsidRPr="00586225">
        <w:rPr>
          <w:rFonts w:eastAsia="Calibri"/>
          <w:noProof/>
          <w:rtl/>
        </w:rPr>
        <w:drawing>
          <wp:anchor distT="0" distB="0" distL="114300" distR="114300" simplePos="0" relativeHeight="251673600" behindDoc="1" locked="0" layoutInCell="1" allowOverlap="1">
            <wp:simplePos x="0" y="0"/>
            <wp:positionH relativeFrom="column">
              <wp:posOffset>317415</wp:posOffset>
            </wp:positionH>
            <wp:positionV relativeFrom="paragraph">
              <wp:posOffset>7459</wp:posOffset>
            </wp:positionV>
            <wp:extent cx="4558710" cy="3510043"/>
            <wp:effectExtent l="0" t="0" r="0" b="0"/>
            <wp:wrapNone/>
            <wp:docPr id="22" name="תמונה 22" descr="מפה המראה את שטח מרכז מסחרי ביג פאשן אותו ביקשה עיריית נוף הגליל להעביר לתחום שיפוטה מעיריית נצר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תמונה 22" descr="מפה המראה את שטח מרכז מסחרי ביג פאשן אותו ביקשה עיריית נוף הגליל להעביר לתחום שיפוטה מעיריית נצרת."/>
                    <pic:cNvPicPr>
                      <a:picLocks noChangeAspect="1" noChangeArrowheads="1"/>
                    </pic:cNvPicPr>
                  </pic:nvPicPr>
                  <pic:blipFill>
                    <a:blip xmlns:r="http://schemas.openxmlformats.org/officeDocument/2006/relationships" r:embed="rId34">
                      <a:extLst>
                        <a:ext xmlns:a="http://schemas.openxmlformats.org/drawingml/2006/main" uri="{28A0092B-C50C-407E-A947-70E740481C1C}">
                          <a14:useLocalDpi xmlns:a14="http://schemas.microsoft.com/office/drawing/2010/main" val="0"/>
                        </a:ext>
                      </a:extLst>
                    </a:blip>
                    <a:stretch>
                      <a:fillRect/>
                    </a:stretch>
                  </pic:blipFill>
                  <pic:spPr bwMode="auto">
                    <a:xfrm>
                      <a:off x="0" y="0"/>
                      <a:ext cx="4558710" cy="3510043"/>
                    </a:xfrm>
                    <a:prstGeom prst="rect">
                      <a:avLst/>
                    </a:prstGeom>
                    <a:noFill/>
                    <a:ln>
                      <a:noFill/>
                    </a:ln>
                  </pic:spPr>
                </pic:pic>
              </a:graphicData>
            </a:graphic>
          </wp:anchor>
        </w:drawing>
      </w: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r w:rsidRPr="00586225">
        <w:rPr>
          <w:rFonts w:eastAsia="Calibri" w:hint="eastAsia"/>
          <w:szCs w:val="20"/>
          <w:rtl/>
        </w:rPr>
        <w:t>המקור</w:t>
      </w:r>
      <w:r w:rsidRPr="00586225">
        <w:rPr>
          <w:rFonts w:eastAsia="Calibri"/>
          <w:szCs w:val="20"/>
          <w:rtl/>
        </w:rPr>
        <w:t xml:space="preserve">: אתר משרד הפנים, מערכת </w:t>
      </w:r>
      <w:r w:rsidR="00F43B84">
        <w:rPr>
          <w:rFonts w:eastAsia="Calibri" w:hint="cs"/>
          <w:szCs w:val="20"/>
          <w:rtl/>
        </w:rPr>
        <w:t>"</w:t>
      </w:r>
      <w:r w:rsidRPr="00586225">
        <w:rPr>
          <w:rFonts w:eastAsia="Calibri"/>
          <w:szCs w:val="20"/>
          <w:rtl/>
        </w:rPr>
        <w:t>הדר</w:t>
      </w:r>
      <w:r w:rsidR="00F43B84">
        <w:rPr>
          <w:rFonts w:eastAsia="Calibri" w:hint="cs"/>
          <w:szCs w:val="20"/>
          <w:rtl/>
        </w:rPr>
        <w:t>"</w:t>
      </w:r>
      <w:r w:rsidRPr="00586225">
        <w:rPr>
          <w:rFonts w:eastAsia="Calibri"/>
          <w:szCs w:val="20"/>
          <w:rtl/>
        </w:rPr>
        <w:t xml:space="preserve">, בקשה לשינוי שטח שיפוט עיריית נוף הגליל, יולי 2018. </w:t>
      </w:r>
    </w:p>
    <w:p w:rsidR="00586225" w:rsidRPr="00586225" w:rsidP="002F733C">
      <w:pPr>
        <w:spacing w:line="269" w:lineRule="auto"/>
        <w:rPr>
          <w:rFonts w:eastAsia="Calibri"/>
          <w:rtl/>
        </w:rPr>
      </w:pPr>
    </w:p>
    <w:p w:rsidR="00586225" w:rsidRPr="00586225" w:rsidP="002F733C">
      <w:pPr>
        <w:keepNext/>
        <w:keepLines/>
        <w:spacing w:line="269" w:lineRule="auto"/>
        <w:outlineLvl w:val="5"/>
        <w:rPr>
          <w:rFonts w:eastAsia="Times New Roman"/>
          <w:spacing w:val="40"/>
          <w:rtl/>
        </w:rPr>
      </w:pPr>
      <w:r w:rsidRPr="00586225">
        <w:rPr>
          <w:rFonts w:eastAsia="Times New Roman" w:hint="eastAsia"/>
          <w:spacing w:val="40"/>
          <w:rtl/>
        </w:rPr>
        <w:t>קריית</w:t>
      </w:r>
      <w:r w:rsidRPr="00586225">
        <w:rPr>
          <w:rFonts w:eastAsia="Times New Roman"/>
          <w:spacing w:val="40"/>
          <w:rtl/>
        </w:rPr>
        <w:t xml:space="preserve"> </w:t>
      </w:r>
      <w:r w:rsidRPr="00586225">
        <w:rPr>
          <w:rFonts w:eastAsia="Times New Roman" w:hint="eastAsia"/>
          <w:spacing w:val="40"/>
          <w:rtl/>
        </w:rPr>
        <w:t>הממשלה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בד</w:t>
      </w:r>
      <w:r w:rsidRPr="00586225">
        <w:rPr>
          <w:rFonts w:eastAsia="Calibri"/>
          <w:rtl/>
        </w:rPr>
        <w:t xml:space="preserve"> בבד לבקשה של 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באוקטובר 2018 הגישה עיריית </w:t>
      </w:r>
      <w:r w:rsidRPr="00586225">
        <w:rPr>
          <w:rFonts w:eastAsia="Calibri" w:hint="eastAsia"/>
          <w:b/>
          <w:bCs/>
          <w:rtl/>
        </w:rPr>
        <w:t>נצרת</w:t>
      </w:r>
      <w:r w:rsidRPr="00586225">
        <w:rPr>
          <w:rFonts w:eastAsia="Calibri"/>
          <w:b/>
          <w:bCs/>
          <w:rtl/>
        </w:rPr>
        <w:t xml:space="preserve"> </w:t>
      </w:r>
      <w:r w:rsidRPr="00586225">
        <w:rPr>
          <w:rFonts w:eastAsia="Calibri" w:hint="eastAsia"/>
          <w:rtl/>
        </w:rPr>
        <w:t>למשרד</w:t>
      </w:r>
      <w:r w:rsidRPr="00586225">
        <w:rPr>
          <w:rFonts w:eastAsia="Calibri"/>
          <w:rtl/>
        </w:rPr>
        <w:t xml:space="preserve"> הפנים בקשה לשינוי גבולות ולחלוקת הכנסות במתחם קריית הממשלה, המשתרע על שטח של כ-53 דונם (מסומן ו' במפה</w:t>
      </w:r>
      <w:r w:rsidRPr="00586225">
        <w:rPr>
          <w:rFonts w:eastAsia="Calibri" w:hint="cs"/>
          <w:rtl/>
        </w:rPr>
        <w:t xml:space="preserve"> 7</w:t>
      </w:r>
      <w:r w:rsidRPr="00586225">
        <w:rPr>
          <w:rFonts w:eastAsia="Calibri"/>
          <w:rtl/>
        </w:rPr>
        <w:t xml:space="preserve">) ונמצא בתחום השיפוט של 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נימוקי עיריית </w:t>
      </w:r>
      <w:r w:rsidRPr="00586225">
        <w:rPr>
          <w:rFonts w:eastAsia="Calibri" w:hint="eastAsia"/>
          <w:b/>
          <w:bCs/>
          <w:rtl/>
        </w:rPr>
        <w:t>נצרת</w:t>
      </w:r>
      <w:r w:rsidRPr="00586225">
        <w:rPr>
          <w:rFonts w:eastAsia="Calibri"/>
          <w:rtl/>
        </w:rPr>
        <w:t xml:space="preserve"> לבקשה היו, בין היתר, שאף על פי שקריית הממשלה ממוקמת על קו הגבול בין שתי הערים, היא חלק בלתי נפרד מהרצף </w:t>
      </w:r>
      <w:r w:rsidRPr="00586225">
        <w:rPr>
          <w:rFonts w:eastAsia="Calibri" w:hint="eastAsia"/>
          <w:rtl/>
        </w:rPr>
        <w:t>העירוני</w:t>
      </w:r>
      <w:r w:rsidRPr="00586225">
        <w:rPr>
          <w:rFonts w:eastAsia="Calibri"/>
          <w:rtl/>
        </w:rPr>
        <w:t xml:space="preserve"> של העיר </w:t>
      </w:r>
      <w:r w:rsidRPr="00586225">
        <w:rPr>
          <w:rFonts w:eastAsia="Calibri"/>
          <w:b/>
          <w:bCs/>
          <w:rtl/>
        </w:rPr>
        <w:t>נצרת</w:t>
      </w:r>
      <w:r w:rsidRPr="00586225">
        <w:rPr>
          <w:rFonts w:eastAsia="Calibri"/>
          <w:rtl/>
        </w:rPr>
        <w:t xml:space="preserve">. </w:t>
      </w:r>
      <w:r w:rsidRPr="00586225">
        <w:rPr>
          <w:rFonts w:eastAsia="Calibri" w:hint="eastAsia"/>
          <w:rtl/>
        </w:rPr>
        <w:t>עוד</w:t>
      </w:r>
      <w:r w:rsidRPr="00586225">
        <w:rPr>
          <w:rFonts w:eastAsia="Calibri"/>
          <w:rtl/>
        </w:rPr>
        <w:t xml:space="preserve"> </w:t>
      </w:r>
      <w:r w:rsidRPr="00586225">
        <w:rPr>
          <w:rFonts w:eastAsia="Calibri" w:hint="eastAsia"/>
          <w:rtl/>
        </w:rPr>
        <w:t>ציינה</w:t>
      </w:r>
      <w:r w:rsidRPr="00586225">
        <w:rPr>
          <w:rFonts w:eastAsia="Calibri"/>
          <w:rtl/>
        </w:rPr>
        <w:t xml:space="preserve"> </w:t>
      </w:r>
      <w:r w:rsidRPr="00586225">
        <w:rPr>
          <w:rFonts w:eastAsia="Calibri" w:hint="eastAsia"/>
          <w:rtl/>
        </w:rPr>
        <w:t>העירייה</w:t>
      </w:r>
      <w:r w:rsidRPr="00586225">
        <w:rPr>
          <w:rFonts w:eastAsia="Calibri"/>
          <w:rtl/>
        </w:rPr>
        <w:t xml:space="preserve"> </w:t>
      </w:r>
      <w:r w:rsidRPr="00586225">
        <w:rPr>
          <w:rFonts w:eastAsia="Calibri" w:hint="eastAsia"/>
          <w:rtl/>
        </w:rPr>
        <w:t>כי</w:t>
      </w:r>
      <w:r w:rsidRPr="00586225">
        <w:rPr>
          <w:rFonts w:eastAsia="Calibri"/>
          <w:rtl/>
        </w:rPr>
        <w:t xml:space="preserve"> כל השטחים שעליהם נבנתה הקריה, וכן השטחים שיועדו להרחבתה, </w:t>
      </w:r>
      <w:r w:rsidRPr="00586225">
        <w:rPr>
          <w:rFonts w:eastAsia="Calibri" w:hint="eastAsia"/>
          <w:rtl/>
        </w:rPr>
        <w:t>בעבר</w:t>
      </w:r>
      <w:r w:rsidRPr="00586225">
        <w:rPr>
          <w:rFonts w:eastAsia="Calibri"/>
          <w:rtl/>
        </w:rPr>
        <w:t xml:space="preserve"> היו בתחום השיפוט של העיר </w:t>
      </w:r>
      <w:r w:rsidRPr="00586225">
        <w:rPr>
          <w:rFonts w:eastAsia="Calibri"/>
          <w:b/>
          <w:bCs/>
          <w:rtl/>
        </w:rPr>
        <w:t xml:space="preserve">נצרת </w:t>
      </w:r>
      <w:r w:rsidRPr="00586225">
        <w:rPr>
          <w:rFonts w:eastAsia="Calibri"/>
          <w:rtl/>
        </w:rPr>
        <w:t>וה</w:t>
      </w:r>
      <w:r w:rsidRPr="00586225">
        <w:rPr>
          <w:rFonts w:eastAsia="Calibri" w:hint="eastAsia"/>
          <w:rtl/>
        </w:rPr>
        <w:t>ופקעו</w:t>
      </w:r>
      <w:r w:rsidRPr="00586225">
        <w:rPr>
          <w:rFonts w:eastAsia="Calibri"/>
          <w:rtl/>
        </w:rPr>
        <w:t xml:space="preserve"> ממנה לטובת העיר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w:t>
      </w:r>
      <w:r w:rsidRPr="00586225">
        <w:rPr>
          <w:rFonts w:eastAsia="Calibri" w:hint="eastAsia"/>
          <w:rtl/>
        </w:rPr>
        <w:t>עיריית</w:t>
      </w:r>
      <w:r w:rsidRPr="00586225">
        <w:rPr>
          <w:rFonts w:eastAsia="Calibri"/>
          <w:rtl/>
        </w:rPr>
        <w:t xml:space="preserve"> </w:t>
      </w:r>
      <w:r w:rsidRPr="00586225">
        <w:rPr>
          <w:rFonts w:eastAsia="Calibri" w:hint="eastAsia"/>
          <w:b/>
          <w:bCs/>
          <w:rtl/>
        </w:rPr>
        <w:t>נצרת</w:t>
      </w:r>
      <w:r w:rsidRPr="00586225">
        <w:rPr>
          <w:rFonts w:eastAsia="Calibri"/>
          <w:b/>
          <w:bCs/>
          <w:rtl/>
        </w:rPr>
        <w:t xml:space="preserve"> </w:t>
      </w:r>
      <w:r w:rsidRPr="00586225">
        <w:rPr>
          <w:rFonts w:eastAsia="Calibri" w:hint="eastAsia"/>
          <w:rtl/>
        </w:rPr>
        <w:t>ציינה</w:t>
      </w:r>
      <w:r w:rsidRPr="00586225">
        <w:rPr>
          <w:rFonts w:eastAsia="Calibri"/>
          <w:rtl/>
        </w:rPr>
        <w:t xml:space="preserve"> </w:t>
      </w:r>
      <w:r w:rsidRPr="00586225">
        <w:rPr>
          <w:rFonts w:eastAsia="Calibri" w:hint="eastAsia"/>
          <w:rtl/>
        </w:rPr>
        <w:t>בבקשתה</w:t>
      </w:r>
      <w:r w:rsidRPr="00586225">
        <w:rPr>
          <w:rFonts w:eastAsia="Calibri"/>
          <w:rtl/>
        </w:rPr>
        <w:t xml:space="preserve"> כי ככל </w:t>
      </w:r>
      <w:r w:rsidRPr="00586225">
        <w:rPr>
          <w:rFonts w:eastAsia="Calibri" w:hint="eastAsia"/>
          <w:rtl/>
        </w:rPr>
        <w:t>ש</w:t>
      </w:r>
      <w:r w:rsidRPr="00586225">
        <w:rPr>
          <w:rFonts w:eastAsia="Calibri"/>
          <w:rtl/>
        </w:rPr>
        <w:t xml:space="preserve">לא תתקבל </w:t>
      </w:r>
      <w:r w:rsidRPr="00586225">
        <w:rPr>
          <w:rFonts w:eastAsia="Calibri" w:hint="eastAsia"/>
          <w:rtl/>
        </w:rPr>
        <w:t>הבקשה</w:t>
      </w:r>
      <w:r w:rsidRPr="00586225">
        <w:rPr>
          <w:rFonts w:eastAsia="Calibri"/>
          <w:rtl/>
        </w:rPr>
        <w:t xml:space="preserve"> להשבת </w:t>
      </w:r>
      <w:r w:rsidRPr="00586225">
        <w:rPr>
          <w:rFonts w:eastAsia="Calibri" w:hint="eastAsia"/>
          <w:rtl/>
        </w:rPr>
        <w:t>מלוא</w:t>
      </w:r>
      <w:r w:rsidRPr="00586225">
        <w:rPr>
          <w:rFonts w:eastAsia="Calibri"/>
          <w:rtl/>
        </w:rPr>
        <w:t xml:space="preserve"> שטחי קריית הממשלה לתחום שיפוטה, </w:t>
      </w:r>
      <w:r w:rsidRPr="00586225">
        <w:rPr>
          <w:rFonts w:eastAsia="Calibri" w:hint="eastAsia"/>
          <w:rtl/>
        </w:rPr>
        <w:t>היא</w:t>
      </w:r>
      <w:r w:rsidRPr="00586225">
        <w:rPr>
          <w:rFonts w:eastAsia="Calibri"/>
          <w:rtl/>
        </w:rPr>
        <w:t xml:space="preserve"> מבקשת לקבוע מפתח לחלוק</w:t>
      </w:r>
      <w:r w:rsidRPr="00586225">
        <w:rPr>
          <w:rFonts w:eastAsia="Calibri" w:hint="eastAsia"/>
          <w:rtl/>
        </w:rPr>
        <w:t>ת</w:t>
      </w:r>
      <w:r w:rsidRPr="00586225">
        <w:rPr>
          <w:rFonts w:eastAsia="Calibri"/>
          <w:rtl/>
        </w:rPr>
        <w:t xml:space="preserve"> ההכנסות מן המתחם והעברת החלק הרלוונטי לטובתה. עוד ציינה עיריית </w:t>
      </w:r>
      <w:r w:rsidRPr="00586225">
        <w:rPr>
          <w:rFonts w:eastAsia="Calibri" w:hint="eastAsia"/>
          <w:b/>
          <w:bCs/>
          <w:rtl/>
        </w:rPr>
        <w:t>נצרת</w:t>
      </w:r>
      <w:r w:rsidRPr="00586225">
        <w:rPr>
          <w:rFonts w:eastAsia="Calibri"/>
          <w:rtl/>
        </w:rPr>
        <w:t xml:space="preserve"> שבעבר היו משרדי הממשלה בתחומה, וכי העברתם </w:t>
      </w:r>
      <w:r w:rsidRPr="00586225">
        <w:rPr>
          <w:rFonts w:eastAsia="Calibri"/>
          <w:b/>
          <w:bCs/>
          <w:rtl/>
        </w:rPr>
        <w:t>לנוף הגליל</w:t>
      </w:r>
      <w:r w:rsidRPr="00586225">
        <w:rPr>
          <w:rFonts w:eastAsia="Calibri"/>
          <w:rtl/>
        </w:rPr>
        <w:t xml:space="preserve"> פגעה באופן מתמשך וחמור במעמדה של </w:t>
      </w:r>
      <w:r w:rsidRPr="00586225">
        <w:rPr>
          <w:rFonts w:eastAsia="Calibri"/>
          <w:b/>
          <w:bCs/>
          <w:rtl/>
        </w:rPr>
        <w:t>נצרת</w:t>
      </w:r>
      <w:r w:rsidRPr="00586225">
        <w:rPr>
          <w:rFonts w:eastAsia="Calibri"/>
          <w:rtl/>
        </w:rPr>
        <w:t xml:space="preserve"> כבירת מחוז הצפון, </w:t>
      </w:r>
      <w:r w:rsidRPr="00586225">
        <w:rPr>
          <w:rFonts w:eastAsia="Calibri" w:hint="eastAsia"/>
          <w:rtl/>
        </w:rPr>
        <w:t>ואף</w:t>
      </w:r>
      <w:r w:rsidRPr="00586225">
        <w:rPr>
          <w:rFonts w:eastAsia="Calibri"/>
          <w:rtl/>
        </w:rPr>
        <w:t xml:space="preserve"> </w:t>
      </w:r>
      <w:r w:rsidRPr="00586225">
        <w:rPr>
          <w:rFonts w:eastAsia="Calibri" w:hint="eastAsia"/>
          <w:rtl/>
        </w:rPr>
        <w:t>הדבר</w:t>
      </w:r>
      <w:r w:rsidRPr="00586225">
        <w:rPr>
          <w:rFonts w:eastAsia="Calibri"/>
          <w:rtl/>
        </w:rPr>
        <w:t xml:space="preserve"> </w:t>
      </w:r>
      <w:r w:rsidRPr="00586225">
        <w:rPr>
          <w:rFonts w:eastAsia="Calibri" w:hint="eastAsia"/>
          <w:rtl/>
        </w:rPr>
        <w:t>פגע</w:t>
      </w:r>
      <w:r w:rsidRPr="00586225">
        <w:rPr>
          <w:rFonts w:eastAsia="Calibri"/>
          <w:rtl/>
        </w:rPr>
        <w:t xml:space="preserve"> </w:t>
      </w:r>
      <w:r w:rsidRPr="00586225">
        <w:rPr>
          <w:rFonts w:eastAsia="Calibri" w:hint="eastAsia"/>
          <w:rtl/>
        </w:rPr>
        <w:t>בהכנסות</w:t>
      </w:r>
      <w:r w:rsidRPr="00586225">
        <w:rPr>
          <w:rFonts w:eastAsia="Calibri"/>
          <w:rtl/>
        </w:rPr>
        <w:t xml:space="preserve"> </w:t>
      </w:r>
      <w:r w:rsidRPr="00586225">
        <w:rPr>
          <w:rFonts w:eastAsia="Calibri" w:hint="eastAsia"/>
          <w:rtl/>
        </w:rPr>
        <w:t>העצמיות</w:t>
      </w:r>
      <w:r w:rsidRPr="00586225">
        <w:rPr>
          <w:rFonts w:eastAsia="Calibri"/>
          <w:rtl/>
        </w:rPr>
        <w:t xml:space="preserve"> </w:t>
      </w:r>
      <w:r w:rsidRPr="00586225">
        <w:rPr>
          <w:rFonts w:eastAsia="Calibri" w:hint="eastAsia"/>
          <w:rtl/>
        </w:rPr>
        <w:t>של</w:t>
      </w:r>
      <w:r w:rsidRPr="00586225">
        <w:rPr>
          <w:rFonts w:eastAsia="Calibri"/>
          <w:rtl/>
        </w:rPr>
        <w:t xml:space="preserve"> </w:t>
      </w:r>
      <w:r w:rsidRPr="00586225">
        <w:rPr>
          <w:rFonts w:eastAsia="Calibri" w:hint="eastAsia"/>
          <w:rtl/>
        </w:rPr>
        <w:t>העיר</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עיריית</w:t>
      </w:r>
      <w:r w:rsidRPr="00586225">
        <w:rPr>
          <w:rFonts w:eastAsia="Calibri"/>
          <w:rtl/>
        </w:rPr>
        <w:t xml:space="preserve"> </w:t>
      </w:r>
      <w:r w:rsidRPr="00586225">
        <w:rPr>
          <w:rFonts w:eastAsia="Calibri" w:hint="eastAsia"/>
          <w:b/>
          <w:bCs/>
          <w:rtl/>
        </w:rPr>
        <w:t>נצרת</w:t>
      </w:r>
      <w:r w:rsidRPr="00586225">
        <w:rPr>
          <w:rFonts w:eastAsia="Calibri"/>
          <w:b/>
          <w:bCs/>
          <w:rtl/>
        </w:rPr>
        <w:t xml:space="preserve"> </w:t>
      </w:r>
      <w:r w:rsidRPr="00586225">
        <w:rPr>
          <w:rFonts w:eastAsia="Calibri" w:hint="eastAsia"/>
          <w:rtl/>
        </w:rPr>
        <w:t>ציינה</w:t>
      </w:r>
      <w:r w:rsidRPr="00586225">
        <w:rPr>
          <w:rFonts w:eastAsia="Calibri"/>
          <w:rtl/>
        </w:rPr>
        <w:t xml:space="preserve"> בבקשתה כי מן הראוי לתקן עיוות זה, </w:t>
      </w:r>
      <w:r w:rsidRPr="00586225">
        <w:rPr>
          <w:rFonts w:eastAsia="Calibri" w:hint="eastAsia"/>
          <w:rtl/>
        </w:rPr>
        <w:t>שלדעתה</w:t>
      </w:r>
      <w:r w:rsidRPr="00586225">
        <w:rPr>
          <w:rFonts w:eastAsia="Calibri"/>
          <w:rtl/>
        </w:rPr>
        <w:t xml:space="preserve"> תורם </w:t>
      </w:r>
      <w:r w:rsidRPr="00586225">
        <w:rPr>
          <w:rFonts w:eastAsia="Calibri" w:hint="eastAsia"/>
          <w:rtl/>
        </w:rPr>
        <w:t>להעמקת</w:t>
      </w:r>
      <w:r w:rsidRPr="00586225">
        <w:rPr>
          <w:rFonts w:eastAsia="Calibri"/>
          <w:rtl/>
        </w:rPr>
        <w:t xml:space="preserve"> הפערים בהיקף ה</w:t>
      </w:r>
      <w:r w:rsidRPr="00586225">
        <w:rPr>
          <w:rFonts w:eastAsia="Calibri" w:hint="eastAsia"/>
          <w:rtl/>
        </w:rPr>
        <w:t>ה</w:t>
      </w:r>
      <w:r w:rsidRPr="00586225">
        <w:rPr>
          <w:rFonts w:eastAsia="Calibri"/>
          <w:rtl/>
        </w:rPr>
        <w:t xml:space="preserve">כנסות בין </w:t>
      </w:r>
      <w:r w:rsidRPr="00586225">
        <w:rPr>
          <w:rFonts w:eastAsia="Calibri"/>
          <w:b/>
          <w:bCs/>
          <w:rtl/>
        </w:rPr>
        <w:t>נצרת ל</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ו</w:t>
      </w:r>
      <w:r w:rsidRPr="00586225">
        <w:rPr>
          <w:rFonts w:eastAsia="Calibri" w:hint="eastAsia"/>
          <w:rtl/>
        </w:rPr>
        <w:t>כן</w:t>
      </w:r>
      <w:r w:rsidRPr="00586225">
        <w:rPr>
          <w:rFonts w:eastAsia="Calibri"/>
          <w:rtl/>
        </w:rPr>
        <w:t xml:space="preserve"> </w:t>
      </w:r>
      <w:r w:rsidRPr="00586225">
        <w:rPr>
          <w:rFonts w:eastAsia="Calibri" w:hint="eastAsia"/>
          <w:rtl/>
        </w:rPr>
        <w:t>הוא</w:t>
      </w:r>
      <w:r w:rsidRPr="00586225">
        <w:rPr>
          <w:rFonts w:eastAsia="Calibri"/>
          <w:rtl/>
        </w:rPr>
        <w:t xml:space="preserve"> </w:t>
      </w:r>
      <w:r w:rsidRPr="00586225">
        <w:rPr>
          <w:rFonts w:eastAsia="Calibri" w:hint="eastAsia"/>
          <w:rtl/>
        </w:rPr>
        <w:t>מנציח</w:t>
      </w:r>
      <w:r w:rsidRPr="00586225">
        <w:rPr>
          <w:rFonts w:eastAsia="Calibri"/>
          <w:rtl/>
        </w:rPr>
        <w:t xml:space="preserve"> פערים בהיקף השירותים וטיבם, כפי שהם ניתנים לתושבי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w:t>
      </w:r>
      <w:r w:rsidRPr="00586225">
        <w:rPr>
          <w:rFonts w:eastAsia="Calibri" w:hint="eastAsia"/>
          <w:rtl/>
        </w:rPr>
        <w:t>ו</w:t>
      </w:r>
      <w:r w:rsidRPr="00586225">
        <w:rPr>
          <w:rFonts w:eastAsia="Calibri"/>
          <w:rtl/>
        </w:rPr>
        <w:t xml:space="preserve">לתושבי </w:t>
      </w:r>
      <w:r w:rsidRPr="00586225">
        <w:rPr>
          <w:rFonts w:eastAsia="Calibri"/>
          <w:b/>
          <w:bCs/>
          <w:rtl/>
        </w:rPr>
        <w:t>נצרת</w:t>
      </w:r>
      <w:r w:rsidRPr="00586225">
        <w:rPr>
          <w:rFonts w:eastAsia="Calibri"/>
          <w:rtl/>
        </w:rPr>
        <w:t xml:space="preserve">. לדידה, השבת שטח המתחם </w:t>
      </w:r>
      <w:r w:rsidRPr="00586225">
        <w:rPr>
          <w:rFonts w:eastAsia="Calibri" w:hint="eastAsia"/>
          <w:rtl/>
        </w:rPr>
        <w:t>לתחום</w:t>
      </w:r>
      <w:r w:rsidRPr="00586225">
        <w:rPr>
          <w:rFonts w:eastAsia="Calibri"/>
          <w:rtl/>
        </w:rPr>
        <w:t xml:space="preserve"> </w:t>
      </w:r>
      <w:r w:rsidRPr="00586225">
        <w:rPr>
          <w:rFonts w:eastAsia="Calibri" w:hint="eastAsia"/>
          <w:rtl/>
        </w:rPr>
        <w:t>השיפוט</w:t>
      </w:r>
      <w:r w:rsidRPr="00586225">
        <w:rPr>
          <w:rFonts w:eastAsia="Calibri"/>
          <w:rtl/>
        </w:rPr>
        <w:t xml:space="preserve"> </w:t>
      </w:r>
      <w:r w:rsidRPr="00586225">
        <w:rPr>
          <w:rFonts w:eastAsia="Calibri" w:hint="eastAsia"/>
          <w:rtl/>
        </w:rPr>
        <w:t>של</w:t>
      </w:r>
      <w:r w:rsidRPr="00586225">
        <w:rPr>
          <w:rFonts w:eastAsia="Calibri"/>
          <w:rtl/>
        </w:rPr>
        <w:t xml:space="preserve"> </w:t>
      </w:r>
      <w:r w:rsidRPr="00586225">
        <w:rPr>
          <w:rFonts w:eastAsia="Calibri" w:hint="eastAsia"/>
          <w:rtl/>
        </w:rPr>
        <w:t>עיריית</w:t>
      </w:r>
      <w:r w:rsidRPr="00586225">
        <w:rPr>
          <w:rFonts w:eastAsia="Calibri"/>
          <w:rtl/>
        </w:rPr>
        <w:t xml:space="preserve"> </w:t>
      </w:r>
      <w:r w:rsidRPr="00586225">
        <w:rPr>
          <w:rFonts w:eastAsia="Calibri"/>
          <w:b/>
          <w:bCs/>
          <w:rtl/>
        </w:rPr>
        <w:t xml:space="preserve">נצרת </w:t>
      </w:r>
      <w:r w:rsidRPr="00586225">
        <w:rPr>
          <w:rFonts w:eastAsia="Calibri"/>
          <w:rtl/>
        </w:rPr>
        <w:t xml:space="preserve">עשויה לסייע לצמצום הפערים </w:t>
      </w:r>
      <w:r w:rsidRPr="00586225">
        <w:rPr>
          <w:rFonts w:eastAsia="Calibri" w:hint="eastAsia"/>
          <w:rtl/>
        </w:rPr>
        <w:t>האלה</w:t>
      </w:r>
      <w:r w:rsidRPr="00586225">
        <w:rPr>
          <w:rFonts w:eastAsia="Calibri"/>
          <w:rtl/>
        </w:rPr>
        <w:t>.</w:t>
      </w:r>
    </w:p>
    <w:p w:rsidR="00586225" w:rsidRPr="00586225" w:rsidP="002F733C">
      <w:pPr>
        <w:spacing w:line="269" w:lineRule="auto"/>
        <w:rPr>
          <w:rFonts w:eastAsia="Calibri"/>
          <w:rtl/>
        </w:rPr>
      </w:pPr>
    </w:p>
    <w:p w:rsidR="00586225" w:rsidRPr="00586225" w:rsidP="002F733C">
      <w:pPr>
        <w:spacing w:line="269" w:lineRule="auto"/>
        <w:jc w:val="center"/>
        <w:rPr>
          <w:rFonts w:eastAsia="Calibri"/>
          <w:rtl/>
        </w:rPr>
      </w:pPr>
    </w:p>
    <w:p w:rsidR="00EF3583">
      <w:pPr>
        <w:bidi w:val="0"/>
        <w:spacing w:after="200" w:line="276" w:lineRule="auto"/>
        <w:rPr>
          <w:rFonts w:eastAsia="Calibri"/>
          <w:rtl/>
        </w:rPr>
      </w:pPr>
      <w:r>
        <w:rPr>
          <w:rFonts w:eastAsia="Calibri"/>
          <w:rtl/>
        </w:rPr>
        <w:br w:type="page"/>
      </w:r>
    </w:p>
    <w:p w:rsidR="00586225" w:rsidRPr="00586225" w:rsidP="002F733C">
      <w:pPr>
        <w:spacing w:line="269" w:lineRule="auto"/>
        <w:jc w:val="center"/>
        <w:rPr>
          <w:rFonts w:eastAsia="Calibri"/>
          <w:rtl/>
        </w:rPr>
      </w:pPr>
      <w:r w:rsidRPr="00586225">
        <w:rPr>
          <w:rFonts w:eastAsia="Calibri" w:hint="eastAsia"/>
          <w:rtl/>
        </w:rPr>
        <w:t>מפה</w:t>
      </w:r>
      <w:r w:rsidRPr="00586225">
        <w:rPr>
          <w:rFonts w:eastAsia="Calibri"/>
          <w:rtl/>
        </w:rPr>
        <w:t xml:space="preserve"> 7: </w:t>
      </w:r>
      <w:r w:rsidRPr="00586225">
        <w:rPr>
          <w:rFonts w:eastAsia="Calibri" w:hint="eastAsia"/>
          <w:b/>
          <w:bCs/>
          <w:rtl/>
        </w:rPr>
        <w:t>מפת</w:t>
      </w:r>
      <w:r w:rsidRPr="00586225">
        <w:rPr>
          <w:rFonts w:eastAsia="Calibri"/>
          <w:b/>
          <w:bCs/>
          <w:rtl/>
        </w:rPr>
        <w:t xml:space="preserve"> </w:t>
      </w:r>
      <w:r w:rsidRPr="00586225">
        <w:rPr>
          <w:rFonts w:eastAsia="Calibri" w:hint="eastAsia"/>
          <w:b/>
          <w:bCs/>
          <w:rtl/>
        </w:rPr>
        <w:t>חלוקת</w:t>
      </w:r>
      <w:r w:rsidRPr="00586225">
        <w:rPr>
          <w:rFonts w:eastAsia="Calibri"/>
          <w:b/>
          <w:bCs/>
          <w:rtl/>
        </w:rPr>
        <w:t xml:space="preserve"> </w:t>
      </w:r>
      <w:r w:rsidRPr="00586225">
        <w:rPr>
          <w:rFonts w:eastAsia="Calibri" w:hint="eastAsia"/>
          <w:b/>
          <w:bCs/>
          <w:rtl/>
        </w:rPr>
        <w:t>הכנסות</w:t>
      </w:r>
      <w:r w:rsidRPr="00586225">
        <w:rPr>
          <w:rFonts w:eastAsia="Calibri"/>
          <w:b/>
          <w:bCs/>
          <w:rtl/>
        </w:rPr>
        <w:t xml:space="preserve"> </w:t>
      </w:r>
      <w:r w:rsidRPr="00586225">
        <w:rPr>
          <w:rFonts w:eastAsia="Calibri" w:hint="eastAsia"/>
          <w:b/>
          <w:bCs/>
          <w:rtl/>
        </w:rPr>
        <w:t>ושינוי</w:t>
      </w:r>
      <w:r w:rsidRPr="00586225">
        <w:rPr>
          <w:rFonts w:eastAsia="Calibri"/>
          <w:b/>
          <w:bCs/>
          <w:rtl/>
        </w:rPr>
        <w:t xml:space="preserve"> </w:t>
      </w:r>
      <w:r w:rsidRPr="00586225">
        <w:rPr>
          <w:rFonts w:eastAsia="Calibri" w:hint="eastAsia"/>
          <w:b/>
          <w:bCs/>
          <w:rtl/>
        </w:rPr>
        <w:t>גבולות</w:t>
      </w:r>
      <w:r w:rsidRPr="00586225">
        <w:rPr>
          <w:rFonts w:eastAsia="Calibri"/>
          <w:b/>
          <w:bCs/>
          <w:rtl/>
        </w:rPr>
        <w:t xml:space="preserve"> -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b/>
          <w:bCs/>
          <w:rtl/>
        </w:rPr>
        <w:t xml:space="preserve"> </w:t>
      </w:r>
      <w:r w:rsidRPr="00586225">
        <w:rPr>
          <w:rFonts w:eastAsia="Calibri" w:hint="eastAsia"/>
          <w:b/>
          <w:bCs/>
          <w:rtl/>
        </w:rPr>
        <w:t>ונצרת</w:t>
      </w:r>
    </w:p>
    <w:p w:rsidR="00586225" w:rsidRPr="00586225" w:rsidP="002F733C">
      <w:pPr>
        <w:spacing w:line="269" w:lineRule="auto"/>
        <w:rPr>
          <w:rFonts w:eastAsia="Calibri"/>
          <w:b/>
          <w:bCs/>
          <w:rtl/>
        </w:rPr>
      </w:pPr>
      <w:r w:rsidRPr="00586225">
        <w:rPr>
          <w:rFonts w:eastAsia="Calibri"/>
          <w:noProof/>
        </w:rPr>
        <w:drawing>
          <wp:anchor distT="0" distB="0" distL="114300" distR="114300" simplePos="0" relativeHeight="251672576" behindDoc="1" locked="0" layoutInCell="1" allowOverlap="1">
            <wp:simplePos x="0" y="0"/>
            <wp:positionH relativeFrom="column">
              <wp:posOffset>189884</wp:posOffset>
            </wp:positionH>
            <wp:positionV relativeFrom="paragraph">
              <wp:posOffset>34925</wp:posOffset>
            </wp:positionV>
            <wp:extent cx="4890564" cy="2865755"/>
            <wp:effectExtent l="0" t="0" r="5715" b="0"/>
            <wp:wrapNone/>
            <wp:docPr id="28" name="תמונה 28" descr="מפה המראה את השטחים שביקשה עיריית נוף הגליל להעביר לתחום שיפוטה מעיריית נצרת; מדובר בשטח בית הפרקליט ורצועת התיירות. כמו המפה מראה את שטח קריית הממשלה אותו ביקשה עיריית נצרת להעביר לתחום שיפוטה מנוף הגליל ולחלוק הכנסות אית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תמונה 28" descr="מפה המראה את השטחים שביקשה עיריית נוף הגליל להעביר לתחום שיפוטה מעיריית נצרת; מדובר בשטח בית הפרקליט ורצועת התיירות. כמו המפה מראה את שטח קריית הממשלה אותו ביקשה עיריית נצרת להעביר לתחום שיפוטה מנוף הגליל ולחלוק הכנסות איתה."/>
                    <pic:cNvPicPr>
                      <a:picLocks noChangeAspect="1" noChangeArrowheads="1"/>
                    </pic:cNvPicPr>
                  </pic:nvPicPr>
                  <pic:blipFill>
                    <a:blip xmlns:r="http://schemas.openxmlformats.org/officeDocument/2006/relationships" r:embed="rId35"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4890564" cy="28657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86225" w:rsidRPr="00586225" w:rsidP="002F733C">
      <w:pPr>
        <w:spacing w:line="269" w:lineRule="auto"/>
        <w:rPr>
          <w:rFonts w:eastAsia="Calibri"/>
          <w:rtl/>
        </w:rPr>
      </w:pPr>
    </w:p>
    <w:p w:rsidR="00586225" w:rsidRPr="00586225" w:rsidP="002F733C">
      <w:pPr>
        <w:spacing w:line="269" w:lineRule="auto"/>
        <w:rPr>
          <w:rFonts w:eastAsia="Calibri"/>
          <w:rtl/>
        </w:rPr>
      </w:pPr>
    </w:p>
    <w:p w:rsidR="00586225" w:rsidRPr="00586225" w:rsidP="002F733C">
      <w:pPr>
        <w:spacing w:line="269" w:lineRule="auto"/>
        <w:rPr>
          <w:rFonts w:eastAsia="Calibri"/>
          <w:rtl/>
        </w:rPr>
      </w:pPr>
    </w:p>
    <w:p w:rsidR="00586225" w:rsidRPr="00586225" w:rsidP="002F733C">
      <w:pPr>
        <w:spacing w:line="269" w:lineRule="auto"/>
        <w:rPr>
          <w:rFonts w:eastAsia="Calibri"/>
          <w:rtl/>
        </w:rPr>
      </w:pPr>
    </w:p>
    <w:p w:rsidR="00586225" w:rsidRPr="00586225" w:rsidP="002F733C">
      <w:pPr>
        <w:spacing w:line="269" w:lineRule="auto"/>
        <w:rPr>
          <w:rFonts w:eastAsia="Calibri"/>
          <w:sz w:val="16"/>
          <w:szCs w:val="20"/>
          <w:rtl/>
        </w:rPr>
      </w:pPr>
    </w:p>
    <w:p w:rsidR="00586225" w:rsidRPr="00586225" w:rsidP="002F733C">
      <w:pPr>
        <w:spacing w:line="269" w:lineRule="auto"/>
        <w:rPr>
          <w:rFonts w:eastAsia="Calibri"/>
          <w:sz w:val="16"/>
          <w:szCs w:val="20"/>
          <w:rtl/>
        </w:rPr>
      </w:pPr>
    </w:p>
    <w:p w:rsidR="00586225" w:rsidRPr="00586225" w:rsidP="002F733C">
      <w:pPr>
        <w:spacing w:line="269" w:lineRule="auto"/>
        <w:rPr>
          <w:rFonts w:eastAsia="Calibri"/>
          <w:sz w:val="16"/>
          <w:szCs w:val="20"/>
          <w:rtl/>
        </w:rPr>
      </w:pPr>
    </w:p>
    <w:p w:rsidR="00586225" w:rsidRPr="00586225" w:rsidP="002F733C">
      <w:pPr>
        <w:spacing w:line="269" w:lineRule="auto"/>
        <w:rPr>
          <w:rFonts w:eastAsia="Calibri"/>
          <w:sz w:val="16"/>
          <w:szCs w:val="20"/>
          <w:rtl/>
        </w:rPr>
      </w:pPr>
    </w:p>
    <w:p w:rsidR="00586225" w:rsidRPr="00586225" w:rsidP="002F733C">
      <w:pPr>
        <w:spacing w:line="269" w:lineRule="auto"/>
        <w:rPr>
          <w:rFonts w:eastAsia="Calibri"/>
          <w:sz w:val="16"/>
          <w:szCs w:val="20"/>
          <w:rtl/>
        </w:rPr>
      </w:pPr>
    </w:p>
    <w:p w:rsidR="00586225" w:rsidRPr="00586225" w:rsidP="002F733C">
      <w:pPr>
        <w:spacing w:line="269" w:lineRule="auto"/>
        <w:rPr>
          <w:rFonts w:eastAsia="Calibri"/>
          <w:sz w:val="16"/>
          <w:szCs w:val="20"/>
          <w:rtl/>
        </w:rPr>
      </w:pPr>
    </w:p>
    <w:p w:rsidR="00586225" w:rsidRPr="00586225" w:rsidP="002F733C">
      <w:pPr>
        <w:spacing w:line="269" w:lineRule="auto"/>
        <w:rPr>
          <w:rFonts w:eastAsia="Calibri"/>
          <w:sz w:val="16"/>
          <w:szCs w:val="20"/>
          <w:rtl/>
        </w:rPr>
      </w:pPr>
    </w:p>
    <w:p w:rsidR="00586225" w:rsidRPr="00586225" w:rsidP="002F733C">
      <w:pPr>
        <w:spacing w:line="269" w:lineRule="auto"/>
        <w:rPr>
          <w:rFonts w:eastAsia="Calibri"/>
          <w:sz w:val="16"/>
          <w:szCs w:val="20"/>
          <w:rtl/>
        </w:rPr>
      </w:pPr>
    </w:p>
    <w:p w:rsidR="00586225" w:rsidRPr="00586225" w:rsidP="002F733C">
      <w:pPr>
        <w:spacing w:line="269" w:lineRule="auto"/>
        <w:rPr>
          <w:rFonts w:eastAsia="Calibri"/>
          <w:sz w:val="16"/>
          <w:szCs w:val="20"/>
          <w:rtl/>
        </w:rPr>
      </w:pPr>
    </w:p>
    <w:p w:rsidR="00586225" w:rsidRPr="00586225" w:rsidP="002F733C">
      <w:pPr>
        <w:spacing w:line="269" w:lineRule="auto"/>
        <w:rPr>
          <w:rFonts w:eastAsia="Calibri"/>
          <w:sz w:val="16"/>
          <w:szCs w:val="20"/>
          <w:rtl/>
        </w:rPr>
      </w:pPr>
    </w:p>
    <w:p w:rsidR="00586225" w:rsidRPr="00586225" w:rsidP="002F733C">
      <w:pPr>
        <w:spacing w:line="269" w:lineRule="auto"/>
        <w:rPr>
          <w:rFonts w:eastAsia="Calibri"/>
          <w:sz w:val="16"/>
          <w:szCs w:val="20"/>
          <w:rtl/>
        </w:rPr>
      </w:pPr>
    </w:p>
    <w:p w:rsidR="00586225" w:rsidRPr="00586225" w:rsidP="002F733C">
      <w:pPr>
        <w:spacing w:line="269" w:lineRule="auto"/>
        <w:rPr>
          <w:rFonts w:eastAsia="Calibri"/>
          <w:sz w:val="16"/>
          <w:szCs w:val="20"/>
          <w:rtl/>
        </w:rPr>
      </w:pPr>
    </w:p>
    <w:p w:rsidR="00586225" w:rsidRPr="00586225" w:rsidP="002F733C">
      <w:pPr>
        <w:spacing w:line="269" w:lineRule="auto"/>
        <w:rPr>
          <w:rFonts w:eastAsia="Calibri"/>
          <w:sz w:val="16"/>
          <w:szCs w:val="20"/>
          <w:rtl/>
        </w:rPr>
      </w:pPr>
    </w:p>
    <w:p w:rsidR="00586225" w:rsidRPr="00586225" w:rsidP="002F733C">
      <w:pPr>
        <w:spacing w:line="269" w:lineRule="auto"/>
        <w:rPr>
          <w:rFonts w:eastAsia="Calibri"/>
          <w:sz w:val="16"/>
          <w:szCs w:val="20"/>
          <w:rtl/>
        </w:rPr>
      </w:pPr>
    </w:p>
    <w:p w:rsidR="00586225" w:rsidRPr="00586225" w:rsidP="002F733C">
      <w:pPr>
        <w:spacing w:line="269" w:lineRule="auto"/>
        <w:rPr>
          <w:rFonts w:eastAsia="Calibri"/>
          <w:sz w:val="16"/>
          <w:szCs w:val="20"/>
          <w:rtl/>
        </w:rPr>
      </w:pPr>
    </w:p>
    <w:p w:rsidR="00586225" w:rsidRPr="00586225" w:rsidP="002F733C">
      <w:pPr>
        <w:spacing w:line="269" w:lineRule="auto"/>
        <w:rPr>
          <w:rFonts w:eastAsia="Calibri"/>
          <w:sz w:val="16"/>
          <w:szCs w:val="20"/>
          <w:rtl/>
        </w:rPr>
      </w:pPr>
      <w:r w:rsidRPr="00586225">
        <w:rPr>
          <w:rFonts w:eastAsia="Calibri" w:hint="eastAsia"/>
          <w:sz w:val="16"/>
          <w:szCs w:val="20"/>
          <w:rtl/>
        </w:rPr>
        <w:t>המקור</w:t>
      </w:r>
      <w:r w:rsidRPr="00586225">
        <w:rPr>
          <w:rFonts w:eastAsia="Calibri"/>
          <w:sz w:val="16"/>
          <w:szCs w:val="20"/>
          <w:rtl/>
        </w:rPr>
        <w:t xml:space="preserve">: אתר משרד הפנים, מערכת </w:t>
      </w:r>
      <w:r w:rsidR="00F43B84">
        <w:rPr>
          <w:rFonts w:eastAsia="Calibri" w:hint="cs"/>
          <w:sz w:val="16"/>
          <w:szCs w:val="20"/>
          <w:rtl/>
        </w:rPr>
        <w:t>"</w:t>
      </w:r>
      <w:r w:rsidRPr="00586225">
        <w:rPr>
          <w:rFonts w:eastAsia="Calibri"/>
          <w:sz w:val="16"/>
          <w:szCs w:val="20"/>
          <w:rtl/>
        </w:rPr>
        <w:t>הדר</w:t>
      </w:r>
      <w:r w:rsidR="00F43B84">
        <w:rPr>
          <w:rFonts w:eastAsia="Calibri" w:hint="cs"/>
          <w:sz w:val="16"/>
          <w:szCs w:val="20"/>
          <w:rtl/>
        </w:rPr>
        <w:t>"</w:t>
      </w:r>
      <w:r w:rsidRPr="00586225">
        <w:rPr>
          <w:rFonts w:eastAsia="Calibri"/>
          <w:sz w:val="16"/>
          <w:szCs w:val="20"/>
          <w:rtl/>
        </w:rPr>
        <w:t>, בקשה לשינוי שטח שיפוט עיריית נוף הגליל, יולי 2018.</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sz w:val="24"/>
          <w:rtl/>
        </w:rPr>
      </w:pPr>
      <w:r w:rsidRPr="00586225">
        <w:rPr>
          <w:rFonts w:eastAsia="Calibri" w:hint="eastAsia"/>
          <w:sz w:val="24"/>
          <w:rtl/>
        </w:rPr>
        <w:t>ב</w:t>
      </w:r>
      <w:r w:rsidRPr="00586225">
        <w:rPr>
          <w:rFonts w:eastAsia="Calibri"/>
          <w:sz w:val="24"/>
          <w:rtl/>
        </w:rPr>
        <w:t xml:space="preserve">מפה 7 </w:t>
      </w:r>
      <w:r w:rsidRPr="00586225">
        <w:rPr>
          <w:rFonts w:eastAsia="Calibri" w:hint="eastAsia"/>
          <w:sz w:val="24"/>
          <w:rtl/>
        </w:rPr>
        <w:t>מוצגים</w:t>
      </w:r>
      <w:r w:rsidRPr="00586225">
        <w:rPr>
          <w:rFonts w:eastAsia="Calibri"/>
          <w:sz w:val="24"/>
          <w:rtl/>
        </w:rPr>
        <w:t xml:space="preserve"> השטחים המיועדים לשינוי גבולות וחלוקת ה</w:t>
      </w:r>
      <w:r w:rsidRPr="00586225">
        <w:rPr>
          <w:rFonts w:eastAsia="Calibri" w:hint="eastAsia"/>
          <w:sz w:val="24"/>
          <w:rtl/>
        </w:rPr>
        <w:t>ה</w:t>
      </w:r>
      <w:r w:rsidRPr="00586225">
        <w:rPr>
          <w:rFonts w:eastAsia="Calibri"/>
          <w:sz w:val="24"/>
          <w:rtl/>
        </w:rPr>
        <w:t xml:space="preserve">כנסות בין הערים </w:t>
      </w:r>
      <w:r w:rsidRPr="00586225">
        <w:rPr>
          <w:rFonts w:eastAsia="Calibri"/>
          <w:b/>
          <w:bCs/>
          <w:sz w:val="24"/>
          <w:rtl/>
        </w:rPr>
        <w:t>נצרת ונוף הגליל</w:t>
      </w:r>
      <w:r w:rsidRPr="00586225">
        <w:rPr>
          <w:rFonts w:eastAsia="Calibri"/>
          <w:sz w:val="24"/>
          <w:rtl/>
        </w:rPr>
        <w:t xml:space="preserve">. </w:t>
      </w:r>
      <w:r w:rsidRPr="00586225">
        <w:rPr>
          <w:rFonts w:eastAsia="Calibri" w:hint="eastAsia"/>
          <w:sz w:val="24"/>
          <w:rtl/>
        </w:rPr>
        <w:t>המפה</w:t>
      </w:r>
      <w:r w:rsidRPr="00586225">
        <w:rPr>
          <w:rFonts w:eastAsia="Calibri"/>
          <w:sz w:val="24"/>
          <w:rtl/>
        </w:rPr>
        <w:t xml:space="preserve"> כוללת </w:t>
      </w:r>
      <w:r w:rsidRPr="00586225">
        <w:rPr>
          <w:rFonts w:eastAsia="Calibri" w:hint="eastAsia"/>
          <w:sz w:val="24"/>
          <w:rtl/>
        </w:rPr>
        <w:t>את</w:t>
      </w:r>
      <w:r w:rsidRPr="00586225">
        <w:rPr>
          <w:rFonts w:eastAsia="Calibri"/>
          <w:sz w:val="24"/>
          <w:rtl/>
        </w:rPr>
        <w:t xml:space="preserve"> </w:t>
      </w:r>
      <w:r w:rsidRPr="00586225">
        <w:rPr>
          <w:rFonts w:eastAsia="Calibri" w:hint="eastAsia"/>
          <w:sz w:val="24"/>
          <w:rtl/>
        </w:rPr>
        <w:t>הבקשות</w:t>
      </w:r>
      <w:r w:rsidRPr="00586225">
        <w:rPr>
          <w:rFonts w:eastAsia="Calibri"/>
          <w:sz w:val="24"/>
          <w:rtl/>
        </w:rPr>
        <w:t xml:space="preserve"> להעברת שטחים ולשיתוף הכנסות, תוך התייחסות למצב הקיים ולבקשות שהעלו שתי </w:t>
      </w:r>
      <w:r w:rsidRPr="00586225">
        <w:rPr>
          <w:rFonts w:eastAsia="Calibri" w:hint="eastAsia"/>
          <w:sz w:val="24"/>
          <w:rtl/>
        </w:rPr>
        <w:t>העיריות</w:t>
      </w:r>
      <w:r w:rsidRPr="00586225">
        <w:rPr>
          <w:rFonts w:eastAsia="Calibri"/>
          <w:sz w:val="24"/>
          <w:rtl/>
        </w:rPr>
        <w:t xml:space="preserve"> במסגרת עבודת הוועדה.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w:t>
      </w:r>
      <w:r w:rsidRPr="00586225">
        <w:rPr>
          <w:rFonts w:eastAsia="Calibri" w:hint="cs"/>
          <w:rtl/>
        </w:rPr>
        <w:t>אוגוסט</w:t>
      </w:r>
      <w:r w:rsidRPr="00586225">
        <w:rPr>
          <w:rFonts w:eastAsia="Calibri"/>
          <w:rtl/>
        </w:rPr>
        <w:t xml:space="preserve"> 2020 </w:t>
      </w:r>
      <w:r w:rsidRPr="00586225">
        <w:rPr>
          <w:rFonts w:eastAsia="Calibri" w:hint="eastAsia"/>
          <w:rtl/>
        </w:rPr>
        <w:t>הורחב</w:t>
      </w:r>
      <w:r w:rsidRPr="00586225">
        <w:rPr>
          <w:rFonts w:eastAsia="Calibri"/>
          <w:rtl/>
        </w:rPr>
        <w:t xml:space="preserve"> מנדט הוועדה שנקבע ביוני 2017, והיא הוסמכה לדון בחלוקת ההכנסות ממתחם קריית הממשלה בין שתי הרשויות המקומיות: </w:t>
      </w:r>
      <w:r w:rsidRPr="00586225">
        <w:rPr>
          <w:rFonts w:eastAsia="Calibri" w:hint="eastAsia"/>
          <w:b/>
          <w:bCs/>
          <w:rtl/>
        </w:rPr>
        <w:t>נצרת</w:t>
      </w:r>
      <w:r w:rsidRPr="00586225">
        <w:rPr>
          <w:rFonts w:eastAsia="Calibri"/>
          <w:b/>
          <w:bCs/>
          <w:rtl/>
        </w:rPr>
        <w:t xml:space="preserve"> </w:t>
      </w:r>
      <w:r w:rsidRPr="00586225">
        <w:rPr>
          <w:rFonts w:eastAsia="Calibri" w:hint="eastAsia"/>
          <w:rtl/>
        </w:rPr>
        <w:t>ו</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בשינוי גבולות </w:t>
      </w:r>
      <w:r w:rsidRPr="00586225">
        <w:rPr>
          <w:rFonts w:eastAsia="Calibri" w:hint="eastAsia"/>
          <w:rtl/>
        </w:rPr>
        <w:t>ב</w:t>
      </w:r>
      <w:r w:rsidRPr="00586225">
        <w:rPr>
          <w:rFonts w:eastAsia="Calibri"/>
          <w:rtl/>
        </w:rPr>
        <w:t>מתחם בית הפרקליט ובאזור רצועת התיירות ובשינוי גבולות נוספים בין שתי הרשויות.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Times New Roman" w:hint="eastAsia"/>
          <w:bCs/>
          <w:spacing w:val="40"/>
          <w:rtl/>
        </w:rPr>
        <w:t>עתירה</w:t>
      </w:r>
      <w:r w:rsidRPr="00586225">
        <w:rPr>
          <w:rFonts w:eastAsia="Times New Roman"/>
          <w:bCs/>
          <w:spacing w:val="40"/>
          <w:rtl/>
        </w:rPr>
        <w:t xml:space="preserve"> </w:t>
      </w:r>
      <w:r w:rsidRPr="00586225">
        <w:rPr>
          <w:rFonts w:eastAsia="Times New Roman" w:hint="eastAsia"/>
          <w:bCs/>
          <w:spacing w:val="40"/>
          <w:rtl/>
        </w:rPr>
        <w:t>לבג</w:t>
      </w:r>
      <w:r w:rsidRPr="00586225">
        <w:rPr>
          <w:rFonts w:eastAsia="Times New Roman"/>
          <w:bCs/>
          <w:spacing w:val="40"/>
          <w:rtl/>
        </w:rPr>
        <w:t>"ץ</w:t>
      </w:r>
      <w:r w:rsidRPr="00586225">
        <w:rPr>
          <w:rFonts w:eastAsia="Times New Roman"/>
          <w:b/>
          <w:bCs/>
          <w:rtl/>
        </w:rPr>
        <w:t>:</w:t>
      </w:r>
      <w:r w:rsidRPr="00586225">
        <w:rPr>
          <w:rFonts w:eastAsia="Times New Roman"/>
          <w:rtl/>
        </w:rPr>
        <w:t xml:space="preserve"> </w:t>
      </w:r>
      <w:r w:rsidRPr="00586225">
        <w:rPr>
          <w:rFonts w:eastAsia="Calibri" w:hint="eastAsia"/>
          <w:rtl/>
        </w:rPr>
        <w:t>בינואר</w:t>
      </w:r>
      <w:r w:rsidRPr="00586225">
        <w:rPr>
          <w:rFonts w:eastAsia="Calibri"/>
          <w:rtl/>
        </w:rPr>
        <w:t xml:space="preserve"> 2021 ה</w:t>
      </w:r>
      <w:r w:rsidRPr="00586225">
        <w:rPr>
          <w:rFonts w:eastAsia="Calibri" w:hint="eastAsia"/>
          <w:rtl/>
        </w:rPr>
        <w:t>גישה</w:t>
      </w:r>
      <w:r w:rsidRPr="00586225">
        <w:rPr>
          <w:rFonts w:eastAsia="Calibri"/>
          <w:rtl/>
        </w:rPr>
        <w:t xml:space="preserve"> עיריית </w:t>
      </w:r>
      <w:r w:rsidRPr="00586225">
        <w:rPr>
          <w:rFonts w:eastAsia="Calibri" w:hint="eastAsia"/>
          <w:b/>
          <w:bCs/>
          <w:rtl/>
        </w:rPr>
        <w:t>נצרת</w:t>
      </w:r>
      <w:r w:rsidRPr="00586225">
        <w:rPr>
          <w:rFonts w:eastAsia="Calibri"/>
          <w:rtl/>
        </w:rPr>
        <w:t xml:space="preserve"> עתירה לבג"ץ</w:t>
      </w:r>
      <w:r>
        <w:rPr>
          <w:rFonts w:eastAsia="Calibri"/>
          <w:vertAlign w:val="superscript"/>
          <w:rtl/>
        </w:rPr>
        <w:footnoteReference w:id="27"/>
      </w:r>
      <w:r w:rsidRPr="00586225">
        <w:rPr>
          <w:rFonts w:eastAsia="Calibri"/>
          <w:rtl/>
        </w:rPr>
        <w:t xml:space="preserve">. </w:t>
      </w:r>
      <w:r w:rsidRPr="00586225">
        <w:rPr>
          <w:rFonts w:eastAsia="Calibri" w:hint="eastAsia"/>
          <w:rtl/>
        </w:rPr>
        <w:t>בעתירתה</w:t>
      </w:r>
      <w:r w:rsidRPr="00586225">
        <w:rPr>
          <w:rFonts w:eastAsia="Calibri"/>
          <w:rtl/>
        </w:rPr>
        <w:t xml:space="preserve"> ב</w:t>
      </w:r>
      <w:r w:rsidRPr="00586225">
        <w:rPr>
          <w:rFonts w:eastAsia="Calibri" w:hint="eastAsia"/>
          <w:rtl/>
        </w:rPr>
        <w:t>י</w:t>
      </w:r>
      <w:r w:rsidRPr="00586225">
        <w:rPr>
          <w:rFonts w:eastAsia="Calibri"/>
          <w:rtl/>
        </w:rPr>
        <w:t xml:space="preserve">קשה </w:t>
      </w:r>
      <w:r w:rsidRPr="00586225">
        <w:rPr>
          <w:rFonts w:eastAsia="Calibri" w:hint="eastAsia"/>
          <w:rtl/>
        </w:rPr>
        <w:t>העירייה</w:t>
      </w:r>
      <w:r w:rsidRPr="00586225">
        <w:rPr>
          <w:rFonts w:eastAsia="Calibri"/>
          <w:rtl/>
        </w:rPr>
        <w:t xml:space="preserve"> </w:t>
      </w:r>
      <w:r w:rsidRPr="00586225">
        <w:rPr>
          <w:rFonts w:eastAsia="Calibri" w:hint="eastAsia"/>
          <w:rtl/>
        </w:rPr>
        <w:t>ל</w:t>
      </w:r>
      <w:r w:rsidRPr="00586225">
        <w:rPr>
          <w:rFonts w:eastAsia="Calibri"/>
          <w:rtl/>
        </w:rPr>
        <w:t>הרח</w:t>
      </w:r>
      <w:r w:rsidRPr="00586225">
        <w:rPr>
          <w:rFonts w:eastAsia="Calibri" w:hint="eastAsia"/>
          <w:rtl/>
        </w:rPr>
        <w:t>י</w:t>
      </w:r>
      <w:r w:rsidRPr="00586225">
        <w:rPr>
          <w:rFonts w:eastAsia="Calibri"/>
          <w:rtl/>
        </w:rPr>
        <w:t>ב את כתב המינוי של הוועדה הגיאוגרפית בנושא קריית הממשלה, כך ש</w:t>
      </w:r>
      <w:r w:rsidRPr="00586225">
        <w:rPr>
          <w:rFonts w:eastAsia="Calibri" w:hint="eastAsia"/>
          <w:rtl/>
        </w:rPr>
        <w:t>יכלול</w:t>
      </w:r>
      <w:r w:rsidRPr="00586225">
        <w:rPr>
          <w:rFonts w:eastAsia="Calibri"/>
          <w:rtl/>
        </w:rPr>
        <w:t xml:space="preserve"> גם ד</w:t>
      </w:r>
      <w:r w:rsidRPr="00586225">
        <w:rPr>
          <w:rFonts w:eastAsia="Calibri" w:hint="eastAsia"/>
          <w:rtl/>
        </w:rPr>
        <w:t>י</w:t>
      </w:r>
      <w:r w:rsidRPr="00586225">
        <w:rPr>
          <w:rFonts w:eastAsia="Calibri"/>
          <w:rtl/>
        </w:rPr>
        <w:t xml:space="preserve">ון בשינוי גבולות. </w:t>
      </w:r>
      <w:r w:rsidRPr="00586225">
        <w:rPr>
          <w:rFonts w:eastAsia="Calibri" w:hint="eastAsia"/>
          <w:rtl/>
        </w:rPr>
        <w:t>באוקטובר</w:t>
      </w:r>
      <w:r w:rsidRPr="00586225">
        <w:rPr>
          <w:rFonts w:eastAsia="Calibri"/>
          <w:rtl/>
        </w:rPr>
        <w:t xml:space="preserve"> 2021 ניתן פסק דין </w:t>
      </w:r>
      <w:r w:rsidRPr="00586225">
        <w:rPr>
          <w:rFonts w:eastAsia="Calibri" w:hint="eastAsia"/>
          <w:rtl/>
        </w:rPr>
        <w:t>ש</w:t>
      </w:r>
      <w:r w:rsidRPr="00586225">
        <w:rPr>
          <w:rFonts w:eastAsia="Calibri"/>
          <w:rtl/>
        </w:rPr>
        <w:t xml:space="preserve">בו נקבע כי </w:t>
      </w:r>
      <w:r w:rsidRPr="00586225">
        <w:rPr>
          <w:rFonts w:eastAsia="Calibri" w:hint="eastAsia"/>
          <w:rtl/>
        </w:rPr>
        <w:t>עיריית</w:t>
      </w:r>
      <w:r w:rsidRPr="00586225">
        <w:rPr>
          <w:rFonts w:eastAsia="Calibri"/>
          <w:rtl/>
        </w:rPr>
        <w:t xml:space="preserve"> </w:t>
      </w:r>
      <w:r w:rsidRPr="00586225">
        <w:rPr>
          <w:rFonts w:eastAsia="Calibri" w:hint="eastAsia"/>
          <w:b/>
          <w:bCs/>
          <w:rtl/>
        </w:rPr>
        <w:t>נצרת</w:t>
      </w:r>
      <w:r w:rsidRPr="00586225">
        <w:rPr>
          <w:rFonts w:eastAsia="Calibri"/>
          <w:rtl/>
        </w:rPr>
        <w:t xml:space="preserve"> תוכל לפנות </w:t>
      </w:r>
      <w:r w:rsidRPr="00586225">
        <w:rPr>
          <w:rFonts w:eastAsia="Calibri" w:hint="eastAsia"/>
          <w:rtl/>
        </w:rPr>
        <w:t>ל</w:t>
      </w:r>
      <w:r w:rsidRPr="00586225">
        <w:rPr>
          <w:rFonts w:eastAsia="Calibri"/>
          <w:rtl/>
        </w:rPr>
        <w:t xml:space="preserve">וועדה הגיאוגרפית ולהציג בפניה את טענותיה. עוד נקבע כי הוועדה תבחן את הפנייה במהירות הראויה, תוך מתן קדימות, ותמסור את המלצתה למנכ"ל משרד הפנים בשאלה אם יש מקום </w:t>
      </w:r>
      <w:r w:rsidRPr="00586225">
        <w:rPr>
          <w:rFonts w:eastAsia="Calibri" w:hint="eastAsia"/>
          <w:rtl/>
        </w:rPr>
        <w:t>להרחיב</w:t>
      </w:r>
      <w:r w:rsidRPr="00586225">
        <w:rPr>
          <w:rFonts w:eastAsia="Calibri"/>
          <w:rtl/>
        </w:rPr>
        <w:t xml:space="preserve"> </w:t>
      </w:r>
      <w:r w:rsidRPr="00586225">
        <w:rPr>
          <w:rFonts w:eastAsia="Calibri" w:hint="eastAsia"/>
          <w:rtl/>
        </w:rPr>
        <w:t>את</w:t>
      </w:r>
      <w:r w:rsidRPr="00586225">
        <w:rPr>
          <w:rFonts w:eastAsia="Calibri"/>
          <w:rtl/>
        </w:rPr>
        <w:t xml:space="preserve"> מנדט הוועדה </w:t>
      </w:r>
      <w:r w:rsidRPr="00586225">
        <w:rPr>
          <w:rFonts w:eastAsia="Calibri" w:hint="eastAsia"/>
          <w:rtl/>
        </w:rPr>
        <w:t>כך</w:t>
      </w:r>
      <w:r w:rsidRPr="00586225">
        <w:rPr>
          <w:rFonts w:eastAsia="Calibri"/>
          <w:rtl/>
        </w:rPr>
        <w:t xml:space="preserve"> </w:t>
      </w:r>
      <w:r w:rsidRPr="00586225">
        <w:rPr>
          <w:rFonts w:eastAsia="Calibri" w:hint="eastAsia"/>
          <w:rtl/>
        </w:rPr>
        <w:t>שיכלול</w:t>
      </w:r>
      <w:r w:rsidRPr="00586225">
        <w:rPr>
          <w:rFonts w:eastAsia="Calibri"/>
          <w:rtl/>
        </w:rPr>
        <w:t xml:space="preserve"> </w:t>
      </w:r>
      <w:r w:rsidRPr="00586225">
        <w:rPr>
          <w:rFonts w:eastAsia="Calibri" w:hint="eastAsia"/>
          <w:rtl/>
        </w:rPr>
        <w:t>גם</w:t>
      </w:r>
      <w:r w:rsidRPr="00586225">
        <w:rPr>
          <w:rFonts w:eastAsia="Calibri"/>
          <w:rtl/>
        </w:rPr>
        <w:t xml:space="preserve"> את נושא שינוי הגבולות.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באוקטובר</w:t>
      </w:r>
      <w:r w:rsidRPr="00586225">
        <w:rPr>
          <w:rFonts w:eastAsia="Calibri"/>
          <w:rtl/>
        </w:rPr>
        <w:t xml:space="preserve"> 2021 הגישה עיריית </w:t>
      </w:r>
      <w:r w:rsidRPr="00586225">
        <w:rPr>
          <w:rFonts w:eastAsia="Calibri" w:hint="eastAsia"/>
          <w:b/>
          <w:bCs/>
          <w:rtl/>
        </w:rPr>
        <w:t>נצרת</w:t>
      </w:r>
      <w:r w:rsidRPr="00586225">
        <w:rPr>
          <w:rFonts w:eastAsia="Calibri"/>
          <w:rtl/>
        </w:rPr>
        <w:t xml:space="preserve"> למשרד הפנים בקשה </w:t>
      </w:r>
      <w:r w:rsidRPr="00586225">
        <w:rPr>
          <w:rFonts w:eastAsia="Calibri" w:hint="eastAsia"/>
          <w:rtl/>
        </w:rPr>
        <w:t>להרחבת</w:t>
      </w:r>
      <w:r w:rsidRPr="00586225">
        <w:rPr>
          <w:rFonts w:eastAsia="Calibri"/>
          <w:rtl/>
        </w:rPr>
        <w:t xml:space="preserve"> המנדט, בהתאם להנחיית בג"ץ. בנובמבר 2021 הונחתה הוועדה לקיים דיון פומבי </w:t>
      </w:r>
      <w:r w:rsidRPr="00586225">
        <w:rPr>
          <w:rFonts w:eastAsia="Calibri" w:hint="eastAsia"/>
          <w:rtl/>
        </w:rPr>
        <w:t>בשאלת</w:t>
      </w:r>
      <w:r w:rsidRPr="00586225">
        <w:rPr>
          <w:rFonts w:eastAsia="Calibri"/>
          <w:rtl/>
        </w:rPr>
        <w:t xml:space="preserve"> </w:t>
      </w:r>
      <w:r w:rsidRPr="00586225">
        <w:rPr>
          <w:rFonts w:eastAsia="Calibri" w:hint="eastAsia"/>
          <w:rtl/>
        </w:rPr>
        <w:t>שינוי</w:t>
      </w:r>
      <w:r w:rsidRPr="00586225">
        <w:rPr>
          <w:rFonts w:eastAsia="Calibri"/>
          <w:rtl/>
        </w:rPr>
        <w:t xml:space="preserve"> </w:t>
      </w:r>
      <w:r w:rsidRPr="00586225">
        <w:rPr>
          <w:rFonts w:eastAsia="Calibri" w:hint="eastAsia"/>
          <w:rtl/>
        </w:rPr>
        <w:t>הגבולות</w:t>
      </w:r>
      <w:r w:rsidRPr="00586225">
        <w:rPr>
          <w:rFonts w:eastAsia="Calibri"/>
          <w:rtl/>
        </w:rPr>
        <w:t xml:space="preserve"> </w:t>
      </w:r>
      <w:r w:rsidRPr="00586225">
        <w:rPr>
          <w:rFonts w:eastAsia="Calibri" w:hint="eastAsia"/>
          <w:rtl/>
        </w:rPr>
        <w:t>בין</w:t>
      </w:r>
      <w:r w:rsidRPr="00586225">
        <w:rPr>
          <w:rFonts w:eastAsia="Calibri"/>
          <w:rtl/>
        </w:rPr>
        <w:t xml:space="preserve"> </w:t>
      </w:r>
      <w:r w:rsidRPr="00586225">
        <w:rPr>
          <w:rFonts w:eastAsia="Calibri" w:hint="eastAsia"/>
          <w:rtl/>
        </w:rPr>
        <w:t>שתי</w:t>
      </w:r>
      <w:r w:rsidRPr="00586225">
        <w:rPr>
          <w:rFonts w:eastAsia="Calibri"/>
          <w:rtl/>
        </w:rPr>
        <w:t xml:space="preserve"> </w:t>
      </w:r>
      <w:r w:rsidRPr="00586225">
        <w:rPr>
          <w:rFonts w:eastAsia="Calibri" w:hint="eastAsia"/>
          <w:rtl/>
        </w:rPr>
        <w:t>הרשויות</w:t>
      </w:r>
      <w:r w:rsidRPr="00586225">
        <w:rPr>
          <w:rFonts w:eastAsia="Calibri"/>
          <w:rtl/>
        </w:rPr>
        <w:t>, בעניין קריית הממשלה, ולהציג את המלצותיה למנכ"ל משרד הפנים.</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הוועדה</w:t>
      </w:r>
      <w:r w:rsidRPr="00586225">
        <w:rPr>
          <w:rFonts w:eastAsia="Calibri"/>
          <w:rtl/>
        </w:rPr>
        <w:t xml:space="preserve"> זימנה את הצדדים לדיון פומבי שנועד להתקיים בינואר 2022 ושנועד לדון בכלל הבקשות הפתוחות בין עיריית </w:t>
      </w:r>
      <w:r w:rsidRPr="00586225">
        <w:rPr>
          <w:rFonts w:eastAsia="Calibri" w:hint="eastAsia"/>
          <w:b/>
          <w:bCs/>
          <w:rtl/>
        </w:rPr>
        <w:t>נצרת</w:t>
      </w:r>
      <w:r w:rsidRPr="00586225">
        <w:rPr>
          <w:rFonts w:eastAsia="Calibri"/>
          <w:rtl/>
        </w:rPr>
        <w:t xml:space="preserve"> לעיריית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נמצא כי עיריית </w:t>
      </w:r>
      <w:r w:rsidRPr="00586225">
        <w:rPr>
          <w:rFonts w:eastAsia="Calibri" w:hint="eastAsia"/>
          <w:b/>
          <w:bCs/>
          <w:rtl/>
        </w:rPr>
        <w:t>נצרת</w:t>
      </w:r>
      <w:r w:rsidRPr="00586225">
        <w:rPr>
          <w:rFonts w:eastAsia="Calibri"/>
          <w:rtl/>
        </w:rPr>
        <w:t xml:space="preserve"> </w:t>
      </w:r>
      <w:r w:rsidRPr="00586225">
        <w:rPr>
          <w:rFonts w:eastAsia="Calibri" w:hint="eastAsia"/>
          <w:rtl/>
        </w:rPr>
        <w:t>הודיעה</w:t>
      </w:r>
      <w:r w:rsidRPr="00586225">
        <w:rPr>
          <w:rFonts w:eastAsia="Calibri"/>
          <w:rtl/>
        </w:rPr>
        <w:t xml:space="preserve"> </w:t>
      </w:r>
      <w:r w:rsidRPr="00586225">
        <w:rPr>
          <w:rFonts w:eastAsia="Calibri" w:hint="eastAsia"/>
          <w:rtl/>
        </w:rPr>
        <w:t>לוועדה</w:t>
      </w:r>
      <w:r w:rsidRPr="00586225">
        <w:rPr>
          <w:rFonts w:eastAsia="Calibri"/>
          <w:rtl/>
        </w:rPr>
        <w:t xml:space="preserve"> </w:t>
      </w:r>
      <w:r w:rsidRPr="00586225">
        <w:rPr>
          <w:rFonts w:eastAsia="Calibri" w:hint="eastAsia"/>
          <w:rtl/>
        </w:rPr>
        <w:t>בנובמבר</w:t>
      </w:r>
      <w:r w:rsidRPr="00586225">
        <w:rPr>
          <w:rFonts w:eastAsia="Calibri"/>
          <w:rtl/>
        </w:rPr>
        <w:t xml:space="preserve"> 2021 </w:t>
      </w:r>
      <w:r w:rsidRPr="00586225">
        <w:rPr>
          <w:rFonts w:eastAsia="Calibri" w:hint="eastAsia"/>
          <w:rtl/>
        </w:rPr>
        <w:t>ובדצמבר</w:t>
      </w:r>
      <w:r w:rsidRPr="00586225">
        <w:rPr>
          <w:rFonts w:eastAsia="Calibri"/>
          <w:rtl/>
        </w:rPr>
        <w:t xml:space="preserve"> 2021 </w:t>
      </w:r>
      <w:r w:rsidRPr="00586225">
        <w:rPr>
          <w:rFonts w:eastAsia="Calibri" w:hint="eastAsia"/>
          <w:rtl/>
        </w:rPr>
        <w:t>על</w:t>
      </w:r>
      <w:r w:rsidRPr="00586225">
        <w:rPr>
          <w:rFonts w:eastAsia="Calibri"/>
          <w:rtl/>
        </w:rPr>
        <w:t xml:space="preserve"> </w:t>
      </w:r>
      <w:r w:rsidRPr="00586225">
        <w:rPr>
          <w:rFonts w:eastAsia="Calibri" w:hint="eastAsia"/>
          <w:rtl/>
        </w:rPr>
        <w:t>התנגדותה</w:t>
      </w:r>
      <w:r w:rsidRPr="00586225">
        <w:rPr>
          <w:rFonts w:eastAsia="Calibri"/>
          <w:rtl/>
        </w:rPr>
        <w:t xml:space="preserve"> </w:t>
      </w:r>
      <w:r w:rsidRPr="00586225">
        <w:rPr>
          <w:rFonts w:eastAsia="Calibri" w:hint="eastAsia"/>
          <w:rtl/>
        </w:rPr>
        <w:t>לקיום</w:t>
      </w:r>
      <w:r w:rsidRPr="00586225">
        <w:rPr>
          <w:rFonts w:eastAsia="Calibri"/>
          <w:rtl/>
        </w:rPr>
        <w:t xml:space="preserve"> </w:t>
      </w:r>
      <w:r w:rsidRPr="00586225">
        <w:rPr>
          <w:rFonts w:eastAsia="Calibri" w:hint="eastAsia"/>
          <w:rtl/>
        </w:rPr>
        <w:t>דיון</w:t>
      </w:r>
      <w:r w:rsidRPr="00586225">
        <w:rPr>
          <w:rFonts w:eastAsia="Calibri"/>
          <w:rtl/>
        </w:rPr>
        <w:t xml:space="preserve"> </w:t>
      </w:r>
      <w:r w:rsidRPr="00586225">
        <w:rPr>
          <w:rFonts w:eastAsia="Calibri" w:hint="eastAsia"/>
          <w:rtl/>
        </w:rPr>
        <w:t>כלשהו</w:t>
      </w:r>
      <w:r w:rsidRPr="00586225">
        <w:rPr>
          <w:rFonts w:eastAsia="Calibri"/>
          <w:rtl/>
        </w:rPr>
        <w:t xml:space="preserve"> </w:t>
      </w:r>
      <w:r w:rsidRPr="00586225">
        <w:rPr>
          <w:rFonts w:eastAsia="Calibri" w:hint="eastAsia"/>
          <w:rtl/>
        </w:rPr>
        <w:t>בנושא</w:t>
      </w:r>
      <w:r w:rsidRPr="00586225">
        <w:rPr>
          <w:rFonts w:eastAsia="Calibri"/>
          <w:rtl/>
        </w:rPr>
        <w:t xml:space="preserve"> </w:t>
      </w:r>
      <w:r w:rsidRPr="00586225">
        <w:rPr>
          <w:rFonts w:eastAsia="Calibri" w:hint="eastAsia"/>
          <w:rtl/>
        </w:rPr>
        <w:t>שינוי</w:t>
      </w:r>
      <w:r w:rsidRPr="00586225">
        <w:rPr>
          <w:rFonts w:eastAsia="Calibri"/>
          <w:rtl/>
        </w:rPr>
        <w:t xml:space="preserve"> </w:t>
      </w:r>
      <w:r w:rsidRPr="00586225">
        <w:rPr>
          <w:rFonts w:eastAsia="Calibri" w:hint="eastAsia"/>
          <w:rtl/>
        </w:rPr>
        <w:t>גבולות</w:t>
      </w:r>
      <w:r w:rsidRPr="00586225">
        <w:rPr>
          <w:rFonts w:eastAsia="Calibri"/>
          <w:rtl/>
        </w:rPr>
        <w:t xml:space="preserve"> </w:t>
      </w:r>
      <w:r w:rsidRPr="00586225">
        <w:rPr>
          <w:rFonts w:eastAsia="Calibri" w:hint="eastAsia"/>
          <w:rtl/>
        </w:rPr>
        <w:t>בין</w:t>
      </w:r>
      <w:r w:rsidRPr="00586225">
        <w:rPr>
          <w:rFonts w:eastAsia="Calibri"/>
          <w:rtl/>
        </w:rPr>
        <w:t xml:space="preserve"> </w:t>
      </w:r>
      <w:r w:rsidRPr="00586225">
        <w:rPr>
          <w:rFonts w:eastAsia="Calibri" w:hint="eastAsia"/>
          <w:rtl/>
        </w:rPr>
        <w:t>שתי</w:t>
      </w:r>
      <w:r w:rsidRPr="00586225">
        <w:rPr>
          <w:rFonts w:eastAsia="Calibri"/>
          <w:rtl/>
        </w:rPr>
        <w:t xml:space="preserve"> </w:t>
      </w:r>
      <w:r w:rsidRPr="00586225">
        <w:rPr>
          <w:rFonts w:eastAsia="Calibri" w:hint="eastAsia"/>
          <w:rtl/>
        </w:rPr>
        <w:t>הערים</w:t>
      </w:r>
      <w:r w:rsidRPr="00586225">
        <w:rPr>
          <w:rFonts w:eastAsia="Calibri"/>
          <w:rtl/>
        </w:rPr>
        <w:t xml:space="preserve">, </w:t>
      </w:r>
      <w:r w:rsidRPr="00586225">
        <w:rPr>
          <w:rFonts w:eastAsia="Calibri" w:hint="eastAsia"/>
          <w:rtl/>
        </w:rPr>
        <w:t>כל</w:t>
      </w:r>
      <w:r w:rsidRPr="00586225">
        <w:rPr>
          <w:rFonts w:eastAsia="Calibri"/>
          <w:rtl/>
        </w:rPr>
        <w:t xml:space="preserve"> </w:t>
      </w:r>
      <w:r w:rsidRPr="00586225">
        <w:rPr>
          <w:rFonts w:eastAsia="Calibri" w:hint="eastAsia"/>
          <w:rtl/>
        </w:rPr>
        <w:t>עוד</w:t>
      </w:r>
      <w:r w:rsidRPr="00586225">
        <w:rPr>
          <w:rFonts w:eastAsia="Calibri"/>
          <w:rtl/>
        </w:rPr>
        <w:t xml:space="preserve"> </w:t>
      </w:r>
      <w:r w:rsidRPr="00586225">
        <w:rPr>
          <w:rFonts w:eastAsia="Calibri" w:hint="eastAsia"/>
          <w:rtl/>
        </w:rPr>
        <w:t>לא</w:t>
      </w:r>
      <w:r w:rsidRPr="00586225">
        <w:rPr>
          <w:rFonts w:eastAsia="Calibri"/>
          <w:rtl/>
        </w:rPr>
        <w:t xml:space="preserve"> </w:t>
      </w:r>
      <w:r w:rsidRPr="00586225">
        <w:rPr>
          <w:rFonts w:eastAsia="Calibri" w:hint="eastAsia"/>
          <w:rtl/>
        </w:rPr>
        <w:t>תתקבל</w:t>
      </w:r>
      <w:r w:rsidRPr="00586225">
        <w:rPr>
          <w:rFonts w:eastAsia="Calibri"/>
          <w:rtl/>
        </w:rPr>
        <w:t xml:space="preserve"> </w:t>
      </w:r>
      <w:r w:rsidRPr="00586225">
        <w:rPr>
          <w:rFonts w:eastAsia="Calibri" w:hint="eastAsia"/>
          <w:rtl/>
        </w:rPr>
        <w:t>החלטה</w:t>
      </w:r>
      <w:r w:rsidRPr="00586225">
        <w:rPr>
          <w:rFonts w:eastAsia="Calibri"/>
          <w:rtl/>
        </w:rPr>
        <w:t xml:space="preserve"> </w:t>
      </w:r>
      <w:r w:rsidRPr="00586225">
        <w:rPr>
          <w:rFonts w:eastAsia="Calibri" w:hint="eastAsia"/>
          <w:rtl/>
        </w:rPr>
        <w:t>סופית</w:t>
      </w:r>
      <w:r w:rsidRPr="00586225">
        <w:rPr>
          <w:rFonts w:eastAsia="Calibri"/>
          <w:rtl/>
        </w:rPr>
        <w:t xml:space="preserve"> </w:t>
      </w:r>
      <w:r w:rsidRPr="00586225">
        <w:rPr>
          <w:rFonts w:eastAsia="Calibri" w:hint="eastAsia"/>
          <w:rtl/>
        </w:rPr>
        <w:t>בעניין</w:t>
      </w:r>
      <w:r w:rsidRPr="00586225">
        <w:rPr>
          <w:rFonts w:eastAsia="Calibri"/>
          <w:rtl/>
        </w:rPr>
        <w:t xml:space="preserve"> </w:t>
      </w:r>
      <w:r w:rsidRPr="00586225">
        <w:rPr>
          <w:rFonts w:eastAsia="Calibri" w:hint="eastAsia"/>
          <w:rtl/>
        </w:rPr>
        <w:t>הדיון</w:t>
      </w:r>
      <w:r w:rsidRPr="00586225">
        <w:rPr>
          <w:rFonts w:eastAsia="Calibri"/>
          <w:rtl/>
        </w:rPr>
        <w:t xml:space="preserve"> </w:t>
      </w:r>
      <w:r w:rsidRPr="00586225">
        <w:rPr>
          <w:rFonts w:eastAsia="Calibri" w:hint="eastAsia"/>
          <w:rtl/>
        </w:rPr>
        <w:t>בשאלת</w:t>
      </w:r>
      <w:r w:rsidRPr="00586225">
        <w:rPr>
          <w:rFonts w:eastAsia="Calibri"/>
          <w:rtl/>
        </w:rPr>
        <w:t xml:space="preserve"> </w:t>
      </w:r>
      <w:r w:rsidRPr="00586225">
        <w:rPr>
          <w:rFonts w:eastAsia="Calibri" w:hint="eastAsia"/>
          <w:rtl/>
        </w:rPr>
        <w:t>שינוי</w:t>
      </w:r>
      <w:r w:rsidRPr="00586225">
        <w:rPr>
          <w:rFonts w:eastAsia="Calibri"/>
          <w:rtl/>
        </w:rPr>
        <w:t xml:space="preserve"> </w:t>
      </w:r>
      <w:r w:rsidRPr="00586225">
        <w:rPr>
          <w:rFonts w:eastAsia="Calibri" w:hint="eastAsia"/>
          <w:rtl/>
        </w:rPr>
        <w:t>הגבולות</w:t>
      </w:r>
      <w:r w:rsidRPr="00586225">
        <w:rPr>
          <w:rFonts w:eastAsia="Calibri"/>
          <w:rtl/>
        </w:rPr>
        <w:t xml:space="preserve"> </w:t>
      </w:r>
      <w:r w:rsidRPr="00586225">
        <w:rPr>
          <w:rFonts w:eastAsia="Calibri" w:hint="eastAsia"/>
          <w:rtl/>
        </w:rPr>
        <w:t>בקריית</w:t>
      </w:r>
      <w:r w:rsidRPr="00586225">
        <w:rPr>
          <w:rFonts w:eastAsia="Calibri"/>
          <w:rtl/>
        </w:rPr>
        <w:t xml:space="preserve"> </w:t>
      </w:r>
      <w:r w:rsidRPr="00586225">
        <w:rPr>
          <w:rFonts w:eastAsia="Calibri" w:hint="eastAsia"/>
          <w:rtl/>
        </w:rPr>
        <w:t>הממשלה</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הוועדה </w:t>
      </w:r>
      <w:r w:rsidRPr="00586225">
        <w:rPr>
          <w:rFonts w:eastAsia="Calibri" w:hint="eastAsia"/>
          <w:rtl/>
        </w:rPr>
        <w:t>ניסתה</w:t>
      </w:r>
      <w:r w:rsidRPr="00586225">
        <w:rPr>
          <w:rFonts w:eastAsia="Calibri"/>
          <w:rtl/>
        </w:rPr>
        <w:t xml:space="preserve"> </w:t>
      </w:r>
      <w:r w:rsidRPr="00586225">
        <w:rPr>
          <w:rFonts w:eastAsia="Calibri" w:hint="eastAsia"/>
          <w:rtl/>
        </w:rPr>
        <w:t>ל</w:t>
      </w:r>
      <w:r w:rsidRPr="00586225">
        <w:rPr>
          <w:rFonts w:eastAsia="Calibri"/>
          <w:rtl/>
        </w:rPr>
        <w:t>תא</w:t>
      </w:r>
      <w:r w:rsidRPr="00586225">
        <w:rPr>
          <w:rFonts w:eastAsia="Calibri" w:hint="eastAsia"/>
          <w:rtl/>
        </w:rPr>
        <w:t>ם</w:t>
      </w:r>
      <w:r w:rsidRPr="00586225">
        <w:rPr>
          <w:rFonts w:eastAsia="Calibri"/>
          <w:rtl/>
        </w:rPr>
        <w:t xml:space="preserve"> </w:t>
      </w:r>
      <w:r w:rsidRPr="00586225">
        <w:rPr>
          <w:rFonts w:eastAsia="Calibri" w:hint="eastAsia"/>
          <w:rtl/>
        </w:rPr>
        <w:t>דיון</w:t>
      </w:r>
      <w:r w:rsidRPr="00586225">
        <w:rPr>
          <w:rFonts w:eastAsia="Calibri"/>
          <w:rtl/>
        </w:rPr>
        <w:t xml:space="preserve"> משותף עם שתי הרשויות מספר </w:t>
      </w:r>
      <w:r w:rsidRPr="00586225">
        <w:rPr>
          <w:rFonts w:eastAsia="Calibri" w:hint="eastAsia"/>
          <w:rtl/>
        </w:rPr>
        <w:t>פעמים</w:t>
      </w:r>
      <w:r w:rsidRPr="00586225">
        <w:rPr>
          <w:rFonts w:eastAsia="Calibri"/>
          <w:rtl/>
        </w:rPr>
        <w:t xml:space="preserve">, אולם הדיונים נדחו. </w:t>
      </w:r>
      <w:r w:rsidRPr="00586225">
        <w:rPr>
          <w:rFonts w:eastAsia="Calibri" w:hint="eastAsia"/>
          <w:rtl/>
        </w:rPr>
        <w:t>רק</w:t>
      </w:r>
      <w:r w:rsidRPr="00586225">
        <w:rPr>
          <w:rFonts w:eastAsia="Calibri"/>
          <w:rtl/>
        </w:rPr>
        <w:t xml:space="preserve"> במרץ 2022 התקיים דיון פומבי שאליו זומנו נציגים משתי העיריות, בפועל השתתפ</w:t>
      </w:r>
      <w:r w:rsidRPr="00586225">
        <w:rPr>
          <w:rFonts w:eastAsia="Calibri" w:hint="eastAsia"/>
          <w:rtl/>
        </w:rPr>
        <w:t>ו</w:t>
      </w:r>
      <w:r w:rsidRPr="00586225">
        <w:rPr>
          <w:rFonts w:eastAsia="Calibri"/>
          <w:rtl/>
        </w:rPr>
        <w:t xml:space="preserve"> </w:t>
      </w:r>
      <w:r w:rsidRPr="00586225">
        <w:rPr>
          <w:rFonts w:eastAsia="Calibri" w:hint="eastAsia"/>
          <w:rtl/>
        </w:rPr>
        <w:t>בדיון</w:t>
      </w:r>
      <w:r w:rsidRPr="00586225">
        <w:rPr>
          <w:rFonts w:eastAsia="Calibri"/>
          <w:rtl/>
        </w:rPr>
        <w:t xml:space="preserve"> רק נציגים מעיריית </w:t>
      </w:r>
      <w:r w:rsidRPr="00586225">
        <w:rPr>
          <w:rFonts w:eastAsia="Calibri" w:hint="eastAsia"/>
          <w:b/>
          <w:bCs/>
          <w:rtl/>
        </w:rPr>
        <w:t>נצרת</w:t>
      </w:r>
      <w:r w:rsidRPr="00586225">
        <w:rPr>
          <w:rFonts w:eastAsia="Calibri"/>
          <w:rtl/>
        </w:rPr>
        <w:t xml:space="preserve">, ואילו נציגי 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נעדרו. בדיון זה טענו נציגי עיריית </w:t>
      </w:r>
      <w:r w:rsidRPr="00586225">
        <w:rPr>
          <w:rFonts w:eastAsia="Calibri" w:hint="eastAsia"/>
          <w:b/>
          <w:bCs/>
          <w:rtl/>
        </w:rPr>
        <w:t>נצרת</w:t>
      </w:r>
      <w:r w:rsidRPr="00586225">
        <w:rPr>
          <w:rFonts w:eastAsia="Calibri"/>
          <w:rtl/>
        </w:rPr>
        <w:t xml:space="preserve"> שיש לאפשר לוועדה לבחון את שינוי הגבולות בין 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ל</w:t>
      </w:r>
      <w:r w:rsidRPr="00586225">
        <w:rPr>
          <w:rFonts w:eastAsia="Calibri" w:hint="eastAsia"/>
          <w:rtl/>
        </w:rPr>
        <w:t>עיריית</w:t>
      </w:r>
      <w:r w:rsidRPr="00586225">
        <w:rPr>
          <w:rFonts w:eastAsia="Calibri"/>
          <w:b/>
          <w:bCs/>
          <w:rtl/>
        </w:rPr>
        <w:t xml:space="preserve"> </w:t>
      </w:r>
      <w:r w:rsidRPr="00586225">
        <w:rPr>
          <w:rFonts w:eastAsia="Calibri" w:hint="eastAsia"/>
          <w:b/>
          <w:bCs/>
          <w:rtl/>
        </w:rPr>
        <w:t>נצרת</w:t>
      </w:r>
      <w:r w:rsidRPr="00586225">
        <w:rPr>
          <w:rFonts w:eastAsia="Calibri"/>
          <w:rtl/>
        </w:rPr>
        <w:t xml:space="preserve"> במתחם קריית הממשלה. הוועדה בחנה את בקשת עיריית </w:t>
      </w:r>
      <w:r w:rsidRPr="00586225">
        <w:rPr>
          <w:rFonts w:eastAsia="Calibri" w:hint="eastAsia"/>
          <w:b/>
          <w:bCs/>
          <w:rtl/>
        </w:rPr>
        <w:t>נצרת</w:t>
      </w:r>
      <w:r w:rsidRPr="00586225">
        <w:rPr>
          <w:rFonts w:eastAsia="Calibri"/>
          <w:rtl/>
        </w:rPr>
        <w:t xml:space="preserve"> להרחבת המנדט והגישה את המלצותיה באפריל 2022 בתוך הדוח המסכם שכתבה במרץ 2022.</w:t>
      </w:r>
    </w:p>
    <w:p w:rsidR="00586225" w:rsidRPr="00586225" w:rsidP="002F733C">
      <w:pPr>
        <w:spacing w:line="269" w:lineRule="auto"/>
        <w:rPr>
          <w:rFonts w:eastAsia="Calibri"/>
          <w:b/>
          <w:bCs/>
          <w:rtl/>
        </w:rPr>
      </w:pPr>
      <w:r w:rsidRPr="00586225">
        <w:rPr>
          <w:rFonts w:eastAsia="Calibri" w:hint="cs"/>
          <w:b/>
          <w:bCs/>
          <w:rtl/>
        </w:rPr>
        <w:t xml:space="preserve">הוועדה </w:t>
      </w:r>
      <w:r w:rsidRPr="00586225">
        <w:rPr>
          <w:rFonts w:eastAsia="Calibri"/>
          <w:b/>
          <w:bCs/>
          <w:rtl/>
        </w:rPr>
        <w:t>הגיאוגרפית הגליל העליון והעמקים</w:t>
      </w:r>
      <w:r w:rsidRPr="00586225">
        <w:rPr>
          <w:rFonts w:eastAsia="Calibri" w:hint="cs"/>
          <w:b/>
          <w:bCs/>
          <w:rtl/>
        </w:rPr>
        <w:t xml:space="preserve"> המליצה במרץ 2022 </w:t>
      </w:r>
      <w:r w:rsidRPr="00586225">
        <w:rPr>
          <w:rFonts w:eastAsia="Calibri"/>
          <w:b/>
          <w:bCs/>
          <w:rtl/>
        </w:rPr>
        <w:t xml:space="preserve">פה אחד שלא לשנות את המנדט הקיים ולא להעניק </w:t>
      </w:r>
      <w:r w:rsidRPr="00586225">
        <w:rPr>
          <w:rFonts w:eastAsia="Calibri" w:hint="cs"/>
          <w:b/>
          <w:bCs/>
          <w:rtl/>
        </w:rPr>
        <w:t>לה</w:t>
      </w:r>
      <w:r w:rsidRPr="00586225">
        <w:rPr>
          <w:rFonts w:eastAsia="Calibri"/>
          <w:b/>
          <w:bCs/>
          <w:rtl/>
        </w:rPr>
        <w:t xml:space="preserve"> סמכות לבחינת שינוי גבולות קריית הממשלה. </w:t>
      </w:r>
      <w:r w:rsidRPr="00586225">
        <w:rPr>
          <w:rFonts w:eastAsia="Calibri" w:hint="cs"/>
          <w:b/>
          <w:bCs/>
          <w:rtl/>
        </w:rPr>
        <w:t xml:space="preserve">לדעת </w:t>
      </w:r>
      <w:r w:rsidRPr="00586225">
        <w:rPr>
          <w:rFonts w:eastAsia="Calibri"/>
          <w:b/>
          <w:bCs/>
          <w:rtl/>
        </w:rPr>
        <w:t xml:space="preserve">הוועדה, סוגיה זו כרוכה בשינוי מדיניות ממשלתית הנוגעת למעמד עיר מחוז ולסממני שלטון, </w:t>
      </w:r>
      <w:r w:rsidRPr="00586225">
        <w:rPr>
          <w:rFonts w:eastAsia="Calibri" w:hint="eastAsia"/>
          <w:b/>
          <w:bCs/>
          <w:rtl/>
        </w:rPr>
        <w:t>והיא</w:t>
      </w:r>
      <w:r w:rsidRPr="00586225">
        <w:rPr>
          <w:rFonts w:eastAsia="Calibri"/>
          <w:b/>
          <w:bCs/>
          <w:rtl/>
        </w:rPr>
        <w:t xml:space="preserve"> מצויה בסמכותה הבלעדית של ממשלת ישראל. לפיכך, </w:t>
      </w:r>
      <w:r w:rsidRPr="00586225">
        <w:rPr>
          <w:rFonts w:eastAsia="Calibri" w:hint="eastAsia"/>
          <w:b/>
          <w:bCs/>
          <w:rtl/>
        </w:rPr>
        <w:t>לשיטתה</w:t>
      </w:r>
      <w:r w:rsidRPr="00586225">
        <w:rPr>
          <w:rFonts w:eastAsia="Calibri"/>
          <w:b/>
          <w:bCs/>
          <w:rtl/>
        </w:rPr>
        <w:t xml:space="preserve">, דיון עקרוני מסוג זה צריך להתקיים, אם בכלל, סביב שולחן הממשלה. נוסף על כך, הוועדה </w:t>
      </w:r>
      <w:r w:rsidRPr="00586225">
        <w:rPr>
          <w:rFonts w:eastAsia="Calibri" w:hint="eastAsia"/>
          <w:b/>
          <w:bCs/>
          <w:rtl/>
        </w:rPr>
        <w:t>לא</w:t>
      </w:r>
      <w:r w:rsidRPr="00586225">
        <w:rPr>
          <w:rFonts w:eastAsia="Calibri"/>
          <w:b/>
          <w:bCs/>
          <w:rtl/>
        </w:rPr>
        <w:t xml:space="preserve"> מצא</w:t>
      </w:r>
      <w:r w:rsidRPr="00586225">
        <w:rPr>
          <w:rFonts w:eastAsia="Calibri" w:hint="eastAsia"/>
          <w:b/>
          <w:bCs/>
          <w:rtl/>
        </w:rPr>
        <w:t>ה</w:t>
      </w:r>
      <w:r w:rsidRPr="00586225">
        <w:rPr>
          <w:rFonts w:eastAsia="Calibri"/>
          <w:b/>
          <w:bCs/>
          <w:rtl/>
        </w:rPr>
        <w:t xml:space="preserve"> לנכון להמליץ על שינוי נוסח המנדט הקיים בנוגע לחלוקת ההכנסות </w:t>
      </w:r>
      <w:r w:rsidRPr="00586225">
        <w:rPr>
          <w:rFonts w:eastAsia="Calibri" w:hint="eastAsia"/>
          <w:b/>
          <w:bCs/>
          <w:rtl/>
        </w:rPr>
        <w:t>ממתחם</w:t>
      </w:r>
      <w:r w:rsidRPr="00586225">
        <w:rPr>
          <w:rFonts w:eastAsia="Calibri"/>
          <w:b/>
          <w:bCs/>
          <w:rtl/>
        </w:rPr>
        <w:t xml:space="preserve"> קריית הממשלה בין עיריית נוף הגליל לעיריית נצרת.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 xml:space="preserve">במאי 2022 אימץ מנכ"ל משרד הפנים את המלצות הוועדה ודחה את הרחבת המנדט בשאלת שינוי הגבולות בין עיריית </w:t>
      </w:r>
      <w:r w:rsidRPr="00586225">
        <w:rPr>
          <w:rFonts w:eastAsia="Calibri" w:hint="eastAsia"/>
          <w:b/>
          <w:bCs/>
          <w:rtl/>
        </w:rPr>
        <w:t>נצרת</w:t>
      </w:r>
      <w:r w:rsidRPr="00586225">
        <w:rPr>
          <w:rFonts w:eastAsia="Calibri" w:hint="cs"/>
          <w:b/>
          <w:bCs/>
          <w:rtl/>
        </w:rPr>
        <w:t xml:space="preserve"> לעיריית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hint="cs"/>
          <w:b/>
          <w:bCs/>
          <w:rtl/>
        </w:rPr>
        <w:t xml:space="preserve"> בנוגע למתחם קריית הממשלה.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עולה</w:t>
      </w:r>
      <w:r w:rsidRPr="00586225">
        <w:rPr>
          <w:rFonts w:eastAsia="Calibri"/>
          <w:b/>
          <w:bCs/>
          <w:rtl/>
        </w:rPr>
        <w:t xml:space="preserve"> אפוא כי </w:t>
      </w:r>
      <w:r w:rsidRPr="00586225">
        <w:rPr>
          <w:rFonts w:eastAsia="Calibri" w:hint="cs"/>
          <w:b/>
          <w:bCs/>
          <w:rtl/>
        </w:rPr>
        <w:t>הרחבת כתב ה</w:t>
      </w:r>
      <w:r w:rsidRPr="00586225">
        <w:rPr>
          <w:rFonts w:eastAsia="Calibri"/>
          <w:b/>
          <w:bCs/>
          <w:rtl/>
        </w:rPr>
        <w:t xml:space="preserve">מינוי </w:t>
      </w:r>
      <w:r w:rsidRPr="00586225">
        <w:rPr>
          <w:rFonts w:eastAsia="Calibri" w:hint="cs"/>
          <w:b/>
          <w:bCs/>
          <w:rtl/>
        </w:rPr>
        <w:t>של הו</w:t>
      </w:r>
      <w:r w:rsidRPr="00586225">
        <w:rPr>
          <w:rFonts w:eastAsia="Calibri"/>
          <w:b/>
          <w:bCs/>
          <w:rtl/>
        </w:rPr>
        <w:t xml:space="preserve">ועדה לבחינת </w:t>
      </w:r>
      <w:r w:rsidRPr="00586225">
        <w:rPr>
          <w:rFonts w:eastAsia="Calibri" w:hint="cs"/>
          <w:b/>
          <w:bCs/>
          <w:rtl/>
        </w:rPr>
        <w:t>ה</w:t>
      </w:r>
      <w:r w:rsidRPr="00586225">
        <w:rPr>
          <w:rFonts w:eastAsia="Calibri"/>
          <w:b/>
          <w:bCs/>
          <w:rtl/>
        </w:rPr>
        <w:t>בקשות לחלוקת הכנסות</w:t>
      </w:r>
      <w:r w:rsidRPr="00586225">
        <w:rPr>
          <w:rFonts w:eastAsia="Calibri" w:hint="cs"/>
          <w:b/>
          <w:bCs/>
          <w:rtl/>
        </w:rPr>
        <w:t xml:space="preserve"> בין עיריית נצרת לעיריית נוף הגליל</w:t>
      </w:r>
      <w:r w:rsidRPr="00586225">
        <w:rPr>
          <w:rFonts w:eastAsia="Calibri"/>
          <w:b/>
          <w:bCs/>
          <w:rtl/>
        </w:rPr>
        <w:t xml:space="preserve"> ארך כשנתיים. </w:t>
      </w:r>
      <w:r w:rsidRPr="00586225">
        <w:rPr>
          <w:rFonts w:eastAsia="Calibri" w:hint="cs"/>
          <w:b/>
          <w:bCs/>
          <w:rtl/>
        </w:rPr>
        <w:t xml:space="preserve">עוד נמצא כי בחלוף יותר מחמש שנים, מאוגוסט </w:t>
      </w:r>
      <w:r w:rsidRPr="00586225">
        <w:rPr>
          <w:rFonts w:eastAsia="Calibri"/>
          <w:b/>
          <w:bCs/>
          <w:rtl/>
        </w:rPr>
        <w:t>2020 ועד</w:t>
      </w:r>
      <w:r w:rsidRPr="00586225">
        <w:rPr>
          <w:rFonts w:eastAsia="Calibri" w:hint="cs"/>
          <w:b/>
          <w:bCs/>
          <w:rtl/>
        </w:rPr>
        <w:t xml:space="preserve"> למועד סיום הביקורת בנובמבר 2025, לא השלימה </w:t>
      </w:r>
      <w:r w:rsidRPr="00586225">
        <w:rPr>
          <w:rFonts w:eastAsia="Calibri"/>
          <w:b/>
          <w:bCs/>
          <w:rtl/>
        </w:rPr>
        <w:t>הוועדה את מלאכתה ו</w:t>
      </w:r>
      <w:r w:rsidRPr="00586225">
        <w:rPr>
          <w:rFonts w:eastAsia="Calibri" w:hint="cs"/>
          <w:b/>
          <w:bCs/>
          <w:rtl/>
        </w:rPr>
        <w:t xml:space="preserve">טרם </w:t>
      </w:r>
      <w:r w:rsidRPr="00586225">
        <w:rPr>
          <w:rFonts w:eastAsia="Calibri"/>
          <w:b/>
          <w:bCs/>
          <w:rtl/>
        </w:rPr>
        <w:t xml:space="preserve">הגישה </w:t>
      </w:r>
      <w:r w:rsidRPr="00586225">
        <w:rPr>
          <w:rFonts w:eastAsia="Calibri" w:hint="cs"/>
          <w:b/>
          <w:bCs/>
          <w:rtl/>
        </w:rPr>
        <w:t>את המלצותיה</w:t>
      </w:r>
      <w:r w:rsidRPr="00586225">
        <w:rPr>
          <w:rFonts w:eastAsia="Calibri"/>
          <w:b/>
          <w:bCs/>
          <w:rtl/>
        </w:rPr>
        <w:t xml:space="preserve">. </w:t>
      </w:r>
      <w:r w:rsidRPr="00586225">
        <w:rPr>
          <w:rFonts w:eastAsia="Calibri" w:hint="cs"/>
          <w:b/>
          <w:bCs/>
          <w:rtl/>
        </w:rPr>
        <w:t xml:space="preserve">בכך </w:t>
      </w:r>
      <w:r w:rsidRPr="00586225">
        <w:rPr>
          <w:rFonts w:eastAsia="Calibri"/>
          <w:b/>
          <w:bCs/>
          <w:rtl/>
        </w:rPr>
        <w:t xml:space="preserve">חלפו יותר משבע שנים מאז הגשת בקשותיהן של עיריות נוף הגליל ונצרת </w:t>
      </w:r>
      <w:r w:rsidRPr="00586225">
        <w:rPr>
          <w:rFonts w:eastAsia="Calibri" w:hint="cs"/>
          <w:b/>
          <w:bCs/>
          <w:rtl/>
        </w:rPr>
        <w:t>לשינויי גבולות ו</w:t>
      </w:r>
      <w:r w:rsidRPr="00586225">
        <w:rPr>
          <w:rFonts w:eastAsia="Calibri"/>
          <w:b/>
          <w:bCs/>
          <w:rtl/>
        </w:rPr>
        <w:t xml:space="preserve">לחלוקת הכנסות, ועדיין לא </w:t>
      </w:r>
      <w:r w:rsidRPr="00586225">
        <w:rPr>
          <w:rFonts w:eastAsia="Calibri" w:hint="cs"/>
          <w:b/>
          <w:bCs/>
          <w:rtl/>
        </w:rPr>
        <w:t>הסתיים ההליך</w:t>
      </w:r>
      <w:r w:rsidRPr="00586225">
        <w:rPr>
          <w:rFonts w:eastAsia="Calibri"/>
          <w:b/>
          <w:bCs/>
          <w:rtl/>
        </w:rPr>
        <w:t>.</w:t>
      </w:r>
    </w:p>
    <w:p w:rsidR="00586225" w:rsidRPr="00586225" w:rsidP="002F733C">
      <w:pPr>
        <w:spacing w:line="269" w:lineRule="auto"/>
        <w:ind w:left="-567"/>
        <w:rPr>
          <w:rFonts w:eastAsia="Calibri"/>
          <w:szCs w:val="20"/>
        </w:rPr>
      </w:pPr>
    </w:p>
    <w:p w:rsidR="00586225" w:rsidRPr="00586225" w:rsidP="002F733C">
      <w:pPr>
        <w:spacing w:line="269" w:lineRule="auto"/>
        <w:rPr>
          <w:rFonts w:eastAsia="Calibri"/>
          <w:rtl/>
        </w:rPr>
      </w:pPr>
      <w:r w:rsidRPr="00586225">
        <w:rPr>
          <w:rFonts w:eastAsia="Calibri" w:hint="cs"/>
          <w:rtl/>
        </w:rPr>
        <w:t>בתשובת נצרת צוין כי הגבול הטבעי בין נצרת לנוף הגליל הוא כביש 75, המשמש בפועל כביש מפריד בין שתי הרשויות, וכי בתכנון המרחבי מקובל לראות בכביש אזורי בסיס טבעי להפרדה בין מרחבים עירוניים, ולכן כל מה שנמצא בצד של נצרת היה אמור להיכלל בתחום שיפוטה, בכלל זה השטחים של קריית הממשלה ורצועת התיירות, תוך קביעת מנגנון מוסכם של חלוקת הכנסות. כמו כן, החלוקה הקיימת אינה משקפת בהכרח היגיון מרחבי, אורבני וכלכלי סביר, אלא נשענת על תחומי שיפוט שנקבעו באופן שאינו תואם את המציאות הגיאוגרפית והתפקודית בשטח. תחום השיפוט הקיים מעיד על חלוקה לא מאוזנת של נכסים מניבים והכנסות מארנונה עסקית בין שתי הערים. לדעת עיריית נצרת לא ייתכן שבתחום השיפוט לא יובא בחשבון הגבול הפיזי והתפקודי הברור בשטח דווקא במקומות שבהם מצויים נכסים מניבים, ובכך תונצח החלוקה הבלתי שוויונית בין הרשויות.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b/>
          <w:bCs/>
          <w:rtl/>
        </w:rPr>
        <w:t xml:space="preserve">משרד מבקר המדינה </w:t>
      </w:r>
      <w:r w:rsidRPr="00586225">
        <w:rPr>
          <w:rFonts w:eastAsia="Calibri" w:hint="cs"/>
          <w:b/>
          <w:bCs/>
          <w:rtl/>
        </w:rPr>
        <w:t>ממליץ</w:t>
      </w:r>
      <w:r w:rsidRPr="00586225">
        <w:rPr>
          <w:rFonts w:eastAsia="Calibri"/>
          <w:b/>
          <w:bCs/>
          <w:rtl/>
        </w:rPr>
        <w:t xml:space="preserve"> למשרד הפנים </w:t>
      </w:r>
      <w:r w:rsidRPr="00586225">
        <w:rPr>
          <w:rFonts w:eastAsia="Calibri" w:hint="cs"/>
          <w:b/>
          <w:bCs/>
          <w:rtl/>
        </w:rPr>
        <w:t xml:space="preserve">להשלים את </w:t>
      </w:r>
      <w:r w:rsidRPr="00586225">
        <w:rPr>
          <w:rFonts w:eastAsia="Calibri"/>
          <w:b/>
          <w:bCs/>
          <w:rtl/>
        </w:rPr>
        <w:t>ההליך ו</w:t>
      </w:r>
      <w:r w:rsidRPr="00586225">
        <w:rPr>
          <w:rFonts w:eastAsia="Calibri" w:hint="cs"/>
          <w:b/>
          <w:bCs/>
          <w:rtl/>
        </w:rPr>
        <w:t>לה</w:t>
      </w:r>
      <w:r w:rsidRPr="00586225">
        <w:rPr>
          <w:rFonts w:eastAsia="Calibri"/>
          <w:b/>
          <w:bCs/>
          <w:rtl/>
        </w:rPr>
        <w:t>כר</w:t>
      </w:r>
      <w:r w:rsidRPr="00586225">
        <w:rPr>
          <w:rFonts w:eastAsia="Calibri" w:hint="cs"/>
          <w:b/>
          <w:bCs/>
          <w:rtl/>
        </w:rPr>
        <w:t>י</w:t>
      </w:r>
      <w:r w:rsidRPr="00586225">
        <w:rPr>
          <w:rFonts w:eastAsia="Calibri"/>
          <w:b/>
          <w:bCs/>
          <w:rtl/>
        </w:rPr>
        <w:t xml:space="preserve">ע בבקשות לחלוקת הכנסות בין </w:t>
      </w:r>
      <w:r w:rsidRPr="00586225">
        <w:rPr>
          <w:rFonts w:eastAsia="Calibri" w:hint="cs"/>
          <w:b/>
          <w:bCs/>
          <w:rtl/>
        </w:rPr>
        <w:t>עיריית נוף הגליל ועיריית נצרת, לנוכח השיהוי המתמשך בטיפול בבקשות.</w:t>
      </w:r>
    </w:p>
    <w:p w:rsidR="00586225" w:rsidRPr="00586225" w:rsidP="002F733C">
      <w:pPr>
        <w:spacing w:line="269" w:lineRule="auto"/>
        <w:rPr>
          <w:rFonts w:eastAsia="Calibri"/>
          <w:rtl/>
        </w:rPr>
      </w:pPr>
    </w:p>
    <w:p w:rsidR="00586225" w:rsidRPr="00586225" w:rsidP="002F733C">
      <w:pPr>
        <w:spacing w:line="269" w:lineRule="auto"/>
        <w:jc w:val="center"/>
        <w:rPr>
          <w:rFonts w:ascii="Arial" w:eastAsia="Calibri" w:hAnsi="Arial" w:cs="Arial"/>
          <w:sz w:val="36"/>
          <w:rtl/>
        </w:rPr>
      </w:pPr>
      <w:r w:rsidRPr="00586225">
        <w:rPr>
          <w:rFonts w:ascii="Segoe UI Symbol" w:eastAsia="Calibri" w:hAnsi="Segoe UI Symbol" w:cs="Segoe UI Symbol" w:hint="cs"/>
          <w:sz w:val="36"/>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 xml:space="preserve">מהמתואר לעיל עולה כי בפועל, בהקשר של בקשות לשינוי גבולות ולחלוקת הכנסות, האפשרות להגשת </w:t>
      </w:r>
      <w:r w:rsidRPr="00586225">
        <w:rPr>
          <w:rFonts w:eastAsia="Calibri"/>
          <w:b/>
          <w:bCs/>
          <w:rtl/>
        </w:rPr>
        <w:t>בקשות נגדיות מאפשר</w:t>
      </w:r>
      <w:r w:rsidRPr="00586225">
        <w:rPr>
          <w:rFonts w:eastAsia="Calibri" w:hint="cs"/>
          <w:b/>
          <w:bCs/>
          <w:rtl/>
        </w:rPr>
        <w:t>ת</w:t>
      </w:r>
      <w:r w:rsidRPr="00586225">
        <w:rPr>
          <w:rFonts w:eastAsia="Calibri"/>
          <w:b/>
          <w:bCs/>
          <w:rtl/>
        </w:rPr>
        <w:t xml:space="preserve"> לרשויות מרקע חברתי כלכלי גבוה לעכב את ההליך</w:t>
      </w:r>
      <w:r w:rsidRPr="00586225">
        <w:rPr>
          <w:rFonts w:eastAsia="Calibri" w:hint="cs"/>
          <w:b/>
          <w:bCs/>
          <w:rtl/>
        </w:rPr>
        <w:t>,</w:t>
      </w:r>
      <w:r w:rsidRPr="00586225">
        <w:rPr>
          <w:rFonts w:eastAsia="Calibri"/>
          <w:b/>
          <w:bCs/>
          <w:rtl/>
        </w:rPr>
        <w:t xml:space="preserve"> לפגוע ברשויות מרקע חברתי כלכלי נמוך </w:t>
      </w:r>
      <w:r w:rsidRPr="00586225">
        <w:rPr>
          <w:rFonts w:eastAsia="Calibri" w:hint="cs"/>
          <w:b/>
          <w:bCs/>
          <w:rtl/>
        </w:rPr>
        <w:t xml:space="preserve">ולמנוע מהן את האפשרות להגדיל את </w:t>
      </w:r>
      <w:r w:rsidRPr="00586225">
        <w:rPr>
          <w:rFonts w:eastAsia="Calibri"/>
          <w:b/>
          <w:bCs/>
          <w:rtl/>
        </w:rPr>
        <w:t>הכנסות</w:t>
      </w:r>
      <w:r w:rsidRPr="00586225">
        <w:rPr>
          <w:rFonts w:eastAsia="Calibri" w:hint="cs"/>
          <w:b/>
          <w:bCs/>
          <w:rtl/>
        </w:rPr>
        <w:t>יהן.</w:t>
      </w:r>
      <w:r w:rsidRPr="00586225">
        <w:rPr>
          <w:rFonts w:eastAsia="Calibri"/>
          <w:b/>
          <w:bCs/>
          <w:rtl/>
        </w:rPr>
        <w:t xml:space="preserve"> </w:t>
      </w:r>
      <w:r w:rsidRPr="00586225">
        <w:rPr>
          <w:rFonts w:eastAsia="Calibri" w:hint="cs"/>
          <w:b/>
          <w:bCs/>
          <w:rtl/>
        </w:rPr>
        <w:t>תוצאה זו גורמת לאי ניצול יעיל</w:t>
      </w:r>
      <w:r w:rsidRPr="00586225">
        <w:rPr>
          <w:rFonts w:eastAsia="Calibri"/>
          <w:b/>
          <w:bCs/>
          <w:rtl/>
        </w:rPr>
        <w:t xml:space="preserve"> </w:t>
      </w:r>
      <w:r w:rsidRPr="00586225">
        <w:rPr>
          <w:rFonts w:eastAsia="Calibri" w:hint="cs"/>
          <w:b/>
          <w:bCs/>
          <w:rtl/>
        </w:rPr>
        <w:t xml:space="preserve">של </w:t>
      </w:r>
      <w:r w:rsidRPr="00586225">
        <w:rPr>
          <w:rFonts w:eastAsia="Calibri"/>
          <w:b/>
          <w:bCs/>
          <w:rtl/>
        </w:rPr>
        <w:t>משאבים ציבוריים</w:t>
      </w:r>
      <w:r w:rsidRPr="00586225">
        <w:rPr>
          <w:rFonts w:eastAsia="Calibri" w:hint="cs"/>
          <w:b/>
          <w:bCs/>
          <w:rtl/>
        </w:rPr>
        <w:t xml:space="preserve">, בין היתר באמצעות </w:t>
      </w:r>
      <w:r w:rsidRPr="00586225">
        <w:rPr>
          <w:rFonts w:eastAsia="Calibri"/>
          <w:b/>
          <w:bCs/>
          <w:rtl/>
        </w:rPr>
        <w:t>הקמ</w:t>
      </w:r>
      <w:r w:rsidRPr="00586225">
        <w:rPr>
          <w:rFonts w:eastAsia="Calibri" w:hint="cs"/>
          <w:b/>
          <w:bCs/>
          <w:rtl/>
        </w:rPr>
        <w:t>ה של</w:t>
      </w:r>
      <w:r w:rsidRPr="00586225">
        <w:rPr>
          <w:rFonts w:eastAsia="Calibri"/>
          <w:b/>
          <w:bCs/>
          <w:rtl/>
        </w:rPr>
        <w:t xml:space="preserve"> ועדות נוספות במקום הכרעה </w:t>
      </w:r>
      <w:r w:rsidRPr="00586225">
        <w:rPr>
          <w:rFonts w:eastAsia="Calibri" w:hint="cs"/>
          <w:b/>
          <w:bCs/>
          <w:rtl/>
        </w:rPr>
        <w:t>עניינית בבקשות בסמוך למועד הגשתן או למועד שבו הוגשו המלצות הוועדות בעניינן.</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b/>
          <w:bCs/>
          <w:rtl/>
        </w:rPr>
        <w:t xml:space="preserve">חלוקת ההכנסות היא כלי חשוב המצוי </w:t>
      </w:r>
      <w:r w:rsidRPr="00586225">
        <w:rPr>
          <w:rFonts w:eastAsia="Calibri" w:hint="cs"/>
          <w:b/>
          <w:bCs/>
          <w:rtl/>
        </w:rPr>
        <w:t>בסמכות</w:t>
      </w:r>
      <w:r w:rsidRPr="00586225">
        <w:rPr>
          <w:rFonts w:eastAsia="Calibri"/>
          <w:b/>
          <w:bCs/>
          <w:rtl/>
        </w:rPr>
        <w:t xml:space="preserve"> </w:t>
      </w:r>
      <w:r w:rsidRPr="00586225">
        <w:rPr>
          <w:rFonts w:eastAsia="Calibri" w:hint="cs"/>
          <w:b/>
          <w:bCs/>
          <w:rtl/>
        </w:rPr>
        <w:t xml:space="preserve">משרד הפנים </w:t>
      </w:r>
      <w:r w:rsidRPr="00586225">
        <w:rPr>
          <w:rFonts w:eastAsia="Calibri"/>
          <w:b/>
          <w:bCs/>
          <w:rtl/>
        </w:rPr>
        <w:t>ועליו להשתמש בו בתבונה</w:t>
      </w:r>
      <w:r w:rsidRPr="00586225">
        <w:rPr>
          <w:rFonts w:eastAsia="Calibri" w:hint="cs"/>
          <w:b/>
          <w:bCs/>
          <w:rtl/>
        </w:rPr>
        <w:t>,</w:t>
      </w:r>
      <w:r w:rsidRPr="00586225">
        <w:rPr>
          <w:rFonts w:eastAsia="Calibri"/>
          <w:b/>
          <w:bCs/>
          <w:rtl/>
        </w:rPr>
        <w:t xml:space="preserve"> </w:t>
      </w:r>
      <w:r w:rsidRPr="00586225">
        <w:rPr>
          <w:rFonts w:eastAsia="Calibri" w:hint="cs"/>
          <w:b/>
          <w:bCs/>
          <w:rtl/>
        </w:rPr>
        <w:t>באופן</w:t>
      </w:r>
      <w:r w:rsidRPr="00586225">
        <w:rPr>
          <w:rFonts w:eastAsia="Calibri"/>
          <w:b/>
          <w:bCs/>
          <w:rtl/>
        </w:rPr>
        <w:t xml:space="preserve"> הוג</w:t>
      </w:r>
      <w:r w:rsidRPr="00586225">
        <w:rPr>
          <w:rFonts w:eastAsia="Calibri" w:hint="cs"/>
          <w:b/>
          <w:bCs/>
          <w:rtl/>
        </w:rPr>
        <w:t>ן ושוויוני</w:t>
      </w:r>
      <w:r w:rsidRPr="00586225">
        <w:rPr>
          <w:rFonts w:eastAsia="Calibri"/>
          <w:b/>
          <w:bCs/>
          <w:rtl/>
        </w:rPr>
        <w:t xml:space="preserve">, באופן שיטיב עם כלל התושבים ויבטיח שוויון הזדמנויות בין הרשויות המקומיות. עקרון הצדק החלוקתי מחייב לראות בהכנסות הציבוריות משאב משותף, </w:t>
      </w:r>
      <w:r w:rsidRPr="00586225">
        <w:rPr>
          <w:rFonts w:eastAsia="Calibri" w:hint="cs"/>
          <w:b/>
          <w:bCs/>
          <w:rtl/>
        </w:rPr>
        <w:t>ו</w:t>
      </w:r>
      <w:r w:rsidRPr="00586225">
        <w:rPr>
          <w:rFonts w:eastAsia="Calibri"/>
          <w:b/>
          <w:bCs/>
          <w:rtl/>
        </w:rPr>
        <w:t xml:space="preserve">חלוקתו צריכה להיעשות מתוך ראייה </w:t>
      </w:r>
      <w:r w:rsidRPr="00586225">
        <w:rPr>
          <w:rFonts w:eastAsia="Calibri" w:hint="cs"/>
          <w:b/>
          <w:bCs/>
          <w:rtl/>
        </w:rPr>
        <w:t>מערכתית</w:t>
      </w:r>
      <w:r w:rsidRPr="00586225">
        <w:rPr>
          <w:rFonts w:eastAsia="Calibri"/>
          <w:b/>
          <w:bCs/>
          <w:rtl/>
        </w:rPr>
        <w:t xml:space="preserve"> של צורכי הרשויות השונות</w:t>
      </w:r>
      <w:r w:rsidRPr="00586225">
        <w:rPr>
          <w:rFonts w:eastAsia="Calibri" w:hint="cs"/>
          <w:b/>
          <w:b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 xml:space="preserve">לעיתים </w:t>
      </w:r>
      <w:r w:rsidRPr="00586225">
        <w:rPr>
          <w:rFonts w:eastAsia="Calibri"/>
          <w:b/>
          <w:bCs/>
          <w:rtl/>
        </w:rPr>
        <w:t xml:space="preserve">העצמתה של רשות אחת באמצעות הגדלת הכנסותיה </w:t>
      </w:r>
      <w:r w:rsidRPr="00586225">
        <w:rPr>
          <w:rFonts w:eastAsia="Calibri" w:hint="cs"/>
          <w:b/>
          <w:bCs/>
          <w:rtl/>
        </w:rPr>
        <w:t xml:space="preserve">נעשית על </w:t>
      </w:r>
      <w:r w:rsidRPr="00586225">
        <w:rPr>
          <w:rFonts w:eastAsia="Calibri"/>
          <w:b/>
          <w:bCs/>
          <w:rtl/>
        </w:rPr>
        <w:t xml:space="preserve">חשבון רשות </w:t>
      </w:r>
      <w:r w:rsidRPr="00586225">
        <w:rPr>
          <w:rFonts w:eastAsia="Calibri" w:hint="cs"/>
          <w:b/>
          <w:bCs/>
          <w:rtl/>
        </w:rPr>
        <w:t>או רשויות שכנות</w:t>
      </w:r>
      <w:r w:rsidRPr="00586225">
        <w:rPr>
          <w:rFonts w:eastAsia="Calibri"/>
          <w:b/>
          <w:bCs/>
          <w:rtl/>
        </w:rPr>
        <w:t>, ו</w:t>
      </w:r>
      <w:r w:rsidRPr="00586225">
        <w:rPr>
          <w:rFonts w:eastAsia="Calibri" w:hint="cs"/>
          <w:b/>
          <w:bCs/>
          <w:rtl/>
        </w:rPr>
        <w:t xml:space="preserve">היא </w:t>
      </w:r>
      <w:r w:rsidRPr="00586225">
        <w:rPr>
          <w:rFonts w:eastAsia="Calibri"/>
          <w:b/>
          <w:bCs/>
          <w:rtl/>
        </w:rPr>
        <w:t xml:space="preserve">עלולה </w:t>
      </w:r>
      <w:r w:rsidRPr="00586225">
        <w:rPr>
          <w:rFonts w:eastAsia="Calibri" w:hint="cs"/>
          <w:b/>
          <w:bCs/>
          <w:rtl/>
        </w:rPr>
        <w:t>להביא</w:t>
      </w:r>
      <w:r w:rsidRPr="00586225">
        <w:rPr>
          <w:rFonts w:eastAsia="Calibri"/>
          <w:b/>
          <w:bCs/>
          <w:rtl/>
        </w:rPr>
        <w:t xml:space="preserve"> להחלשת</w:t>
      </w:r>
      <w:r w:rsidRPr="00586225">
        <w:rPr>
          <w:rFonts w:eastAsia="Calibri" w:hint="cs"/>
          <w:b/>
          <w:bCs/>
          <w:rtl/>
        </w:rPr>
        <w:t>ן</w:t>
      </w:r>
      <w:r w:rsidRPr="00586225">
        <w:rPr>
          <w:rFonts w:eastAsia="Calibri"/>
          <w:b/>
          <w:bCs/>
          <w:rtl/>
        </w:rPr>
        <w:t xml:space="preserve"> הכלכלית והחברתית. כ</w:t>
      </w:r>
      <w:r w:rsidRPr="00586225">
        <w:rPr>
          <w:rFonts w:eastAsia="Calibri" w:hint="cs"/>
          <w:b/>
          <w:bCs/>
          <w:rtl/>
        </w:rPr>
        <w:t>ש</w:t>
      </w:r>
      <w:r w:rsidRPr="00586225">
        <w:rPr>
          <w:rFonts w:eastAsia="Calibri"/>
          <w:b/>
          <w:bCs/>
          <w:rtl/>
        </w:rPr>
        <w:t>רשות מרקע חברתי כלכלי נמוך מאבדת נכסים מניבים או נותרת עם מיעוט הכנסות עצמיות, נפגעת יכולתה לספק שירותים בסיסיים לתושביה, לפתח תשתיות ולשמור על יציבות</w:t>
      </w:r>
      <w:r w:rsidRPr="00586225">
        <w:rPr>
          <w:rFonts w:eastAsia="Calibri" w:hint="cs"/>
          <w:b/>
          <w:bCs/>
          <w:rtl/>
        </w:rPr>
        <w:t>ה</w:t>
      </w:r>
      <w:r w:rsidRPr="00586225">
        <w:rPr>
          <w:rFonts w:eastAsia="Calibri"/>
          <w:b/>
          <w:bCs/>
          <w:rtl/>
        </w:rPr>
        <w:t xml:space="preserve"> </w:t>
      </w:r>
      <w:r w:rsidRPr="00586225">
        <w:rPr>
          <w:rFonts w:eastAsia="Calibri" w:hint="cs"/>
          <w:b/>
          <w:bCs/>
          <w:rtl/>
        </w:rPr>
        <w:t>ה</w:t>
      </w:r>
      <w:r w:rsidRPr="00586225">
        <w:rPr>
          <w:rFonts w:eastAsia="Calibri"/>
          <w:b/>
          <w:bCs/>
          <w:rtl/>
        </w:rPr>
        <w:t xml:space="preserve">כלכלית. בכך </w:t>
      </w:r>
      <w:r w:rsidRPr="00586225">
        <w:rPr>
          <w:rFonts w:eastAsia="Calibri" w:hint="cs"/>
          <w:b/>
          <w:bCs/>
          <w:rtl/>
        </w:rPr>
        <w:t>נגרמת</w:t>
      </w:r>
      <w:r w:rsidRPr="00586225">
        <w:rPr>
          <w:rFonts w:eastAsia="Calibri"/>
          <w:b/>
          <w:bCs/>
          <w:rtl/>
        </w:rPr>
        <w:t xml:space="preserve"> פגיעה ישירה באיכות החיים של התושבים</w:t>
      </w:r>
      <w:r w:rsidRPr="00586225">
        <w:rPr>
          <w:rFonts w:eastAsia="Calibri" w:hint="cs"/>
          <w:b/>
          <w:b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b/>
          <w:bCs/>
          <w:rtl/>
        </w:rPr>
        <w:t xml:space="preserve">על משרד הפנים </w:t>
      </w:r>
      <w:r w:rsidRPr="00586225">
        <w:rPr>
          <w:rFonts w:eastAsia="Calibri" w:hint="cs"/>
          <w:b/>
          <w:bCs/>
          <w:rtl/>
        </w:rPr>
        <w:t>לבחון</w:t>
      </w:r>
      <w:r w:rsidRPr="00586225">
        <w:rPr>
          <w:rFonts w:eastAsia="Calibri"/>
          <w:b/>
          <w:bCs/>
          <w:rtl/>
        </w:rPr>
        <w:t xml:space="preserve"> בכובד ראש </w:t>
      </w:r>
      <w:r w:rsidRPr="00586225">
        <w:rPr>
          <w:rFonts w:eastAsia="Calibri" w:hint="cs"/>
          <w:b/>
          <w:bCs/>
          <w:rtl/>
        </w:rPr>
        <w:t>וב</w:t>
      </w:r>
      <w:r w:rsidRPr="00586225">
        <w:rPr>
          <w:rFonts w:eastAsia="Calibri"/>
          <w:b/>
          <w:bCs/>
          <w:rtl/>
        </w:rPr>
        <w:t xml:space="preserve">ראייה רחבה </w:t>
      </w:r>
      <w:r w:rsidRPr="00586225">
        <w:rPr>
          <w:rFonts w:eastAsia="Calibri" w:hint="cs"/>
          <w:b/>
          <w:bCs/>
          <w:rtl/>
        </w:rPr>
        <w:t xml:space="preserve">וכוללת </w:t>
      </w:r>
      <w:r w:rsidRPr="00586225">
        <w:rPr>
          <w:rFonts w:eastAsia="Calibri"/>
          <w:b/>
          <w:bCs/>
          <w:rtl/>
        </w:rPr>
        <w:t xml:space="preserve">את </w:t>
      </w:r>
      <w:r w:rsidRPr="00586225">
        <w:rPr>
          <w:rFonts w:eastAsia="Calibri" w:hint="cs"/>
          <w:b/>
          <w:bCs/>
          <w:rtl/>
        </w:rPr>
        <w:t xml:space="preserve">סוגיית </w:t>
      </w:r>
      <w:r w:rsidRPr="00586225">
        <w:rPr>
          <w:rFonts w:eastAsia="Calibri"/>
          <w:b/>
          <w:bCs/>
          <w:rtl/>
        </w:rPr>
        <w:t xml:space="preserve">חלוקת ההכנסות בין עיריית נוף הגליל </w:t>
      </w:r>
      <w:r w:rsidRPr="00586225">
        <w:rPr>
          <w:rFonts w:eastAsia="Calibri" w:hint="cs"/>
          <w:b/>
          <w:bCs/>
          <w:rtl/>
        </w:rPr>
        <w:t>ו</w:t>
      </w:r>
      <w:r w:rsidRPr="00586225">
        <w:rPr>
          <w:rFonts w:eastAsia="Calibri"/>
          <w:b/>
          <w:bCs/>
          <w:rtl/>
        </w:rPr>
        <w:t xml:space="preserve">עיריית נצרת. עליו להביא בחשבון את מצבה הכספי המדרדר של </w:t>
      </w:r>
      <w:r w:rsidRPr="00586225">
        <w:rPr>
          <w:rFonts w:eastAsia="Calibri" w:hint="cs"/>
          <w:b/>
          <w:bCs/>
          <w:rtl/>
        </w:rPr>
        <w:t xml:space="preserve">עיריית </w:t>
      </w:r>
      <w:r w:rsidRPr="00586225">
        <w:rPr>
          <w:rFonts w:eastAsia="Calibri"/>
          <w:b/>
          <w:bCs/>
          <w:rtl/>
        </w:rPr>
        <w:t xml:space="preserve">נצרת, את </w:t>
      </w:r>
      <w:r w:rsidRPr="00586225">
        <w:rPr>
          <w:rFonts w:eastAsia="Calibri" w:hint="cs"/>
          <w:b/>
          <w:bCs/>
          <w:rtl/>
        </w:rPr>
        <w:t>שחיקת</w:t>
      </w:r>
      <w:r w:rsidRPr="00586225">
        <w:rPr>
          <w:rFonts w:eastAsia="Calibri"/>
          <w:b/>
          <w:bCs/>
          <w:rtl/>
        </w:rPr>
        <w:t xml:space="preserve"> הכנסותיה העצמיות ואת ההשלכות החברתיות והכלכליות של ריקון נכסיה המניבים. חלוקה צודקת</w:t>
      </w:r>
      <w:r w:rsidRPr="00586225">
        <w:rPr>
          <w:rFonts w:eastAsia="Calibri" w:hint="cs"/>
          <w:b/>
          <w:bCs/>
          <w:rtl/>
        </w:rPr>
        <w:t>,</w:t>
      </w:r>
      <w:r w:rsidRPr="00586225">
        <w:rPr>
          <w:rFonts w:eastAsia="Calibri"/>
          <w:b/>
          <w:bCs/>
          <w:rtl/>
        </w:rPr>
        <w:t xml:space="preserve"> שקופה</w:t>
      </w:r>
      <w:r w:rsidRPr="00586225">
        <w:rPr>
          <w:rFonts w:eastAsia="Calibri" w:hint="cs"/>
          <w:b/>
          <w:bCs/>
          <w:rtl/>
        </w:rPr>
        <w:t xml:space="preserve"> ומאוזנת של ההכנסות</w:t>
      </w:r>
      <w:r w:rsidRPr="00586225">
        <w:rPr>
          <w:rFonts w:eastAsia="Calibri"/>
          <w:b/>
          <w:bCs/>
          <w:rtl/>
        </w:rPr>
        <w:t xml:space="preserve"> </w:t>
      </w:r>
      <w:r w:rsidRPr="00586225">
        <w:rPr>
          <w:rFonts w:eastAsia="Calibri" w:hint="cs"/>
          <w:b/>
          <w:bCs/>
          <w:rtl/>
        </w:rPr>
        <w:t>עשויה</w:t>
      </w:r>
      <w:r w:rsidRPr="00586225">
        <w:rPr>
          <w:rFonts w:eastAsia="Calibri"/>
          <w:b/>
          <w:bCs/>
          <w:rtl/>
        </w:rPr>
        <w:t xml:space="preserve"> לחזק את הרשויות מרקע חברתי כלכלי נמוך, לצמצם פערים אזוריים ולהבטיח שכלל התושבים </w:t>
      </w:r>
      <w:r w:rsidRPr="00586225">
        <w:rPr>
          <w:rFonts w:eastAsia="Calibri" w:hint="cs"/>
          <w:b/>
          <w:bCs/>
          <w:rtl/>
        </w:rPr>
        <w:t>-</w:t>
      </w:r>
      <w:r w:rsidRPr="00586225">
        <w:rPr>
          <w:rFonts w:eastAsia="Calibri"/>
          <w:b/>
          <w:bCs/>
          <w:rtl/>
        </w:rPr>
        <w:t xml:space="preserve"> בנוף הגליל ובנצרת </w:t>
      </w:r>
      <w:r w:rsidRPr="00586225">
        <w:rPr>
          <w:rFonts w:eastAsia="Calibri" w:hint="cs"/>
          <w:b/>
          <w:bCs/>
          <w:rtl/>
        </w:rPr>
        <w:t xml:space="preserve">- </w:t>
      </w:r>
      <w:r w:rsidRPr="00586225">
        <w:rPr>
          <w:rFonts w:eastAsia="Calibri"/>
          <w:b/>
          <w:bCs/>
          <w:rtl/>
        </w:rPr>
        <w:t>ייהנו מ</w:t>
      </w:r>
      <w:r w:rsidRPr="00586225">
        <w:rPr>
          <w:rFonts w:eastAsia="Calibri" w:hint="cs"/>
          <w:b/>
          <w:bCs/>
          <w:rtl/>
        </w:rPr>
        <w:t xml:space="preserve">ן </w:t>
      </w:r>
      <w:r w:rsidRPr="00586225">
        <w:rPr>
          <w:rFonts w:eastAsia="Calibri"/>
          <w:b/>
          <w:bCs/>
          <w:rtl/>
        </w:rPr>
        <w:t>המשאבים הציבוריים באופן שוויוני והוגן.</w:t>
      </w:r>
      <w:r w:rsidRPr="00586225">
        <w:rPr>
          <w:rFonts w:eastAsia="Calibri" w:hint="cs"/>
          <w:b/>
          <w:bCs/>
          <w:rtl/>
        </w:rPr>
        <w:t xml:space="preserve"> על המשרד לפעול ביתר שאת לייעל את הליך הטיפול בבקשות המוגשות לו ולקבלת החלטות מנומקות בפרק זמן סביר.</w:t>
      </w:r>
    </w:p>
    <w:p w:rsidR="00586225" w:rsidRPr="00586225" w:rsidP="002F733C">
      <w:pPr>
        <w:spacing w:line="269" w:lineRule="auto"/>
        <w:rPr>
          <w:rFonts w:eastAsia="Calibri"/>
          <w:b/>
          <w:bCs/>
          <w:rtl/>
        </w:rPr>
      </w:pPr>
    </w:p>
    <w:p w:rsidR="00586225" w:rsidRPr="00586225" w:rsidP="002F733C">
      <w:pPr>
        <w:keepNext/>
        <w:keepLines/>
        <w:spacing w:line="269" w:lineRule="auto"/>
        <w:outlineLvl w:val="3"/>
        <w:rPr>
          <w:rFonts w:eastAsia="Times New Roman"/>
          <w:bCs/>
          <w:szCs w:val="26"/>
          <w:rtl/>
        </w:rPr>
      </w:pPr>
      <w:r w:rsidRPr="00586225">
        <w:rPr>
          <w:rFonts w:eastAsia="Times New Roman" w:hint="eastAsia"/>
          <w:bCs/>
          <w:szCs w:val="26"/>
          <w:rtl/>
        </w:rPr>
        <w:t>נוף</w:t>
      </w:r>
      <w:r w:rsidRPr="00586225">
        <w:rPr>
          <w:rFonts w:eastAsia="Times New Roman"/>
          <w:bCs/>
          <w:szCs w:val="26"/>
          <w:rtl/>
        </w:rPr>
        <w:t xml:space="preserve"> </w:t>
      </w:r>
      <w:r w:rsidRPr="00586225">
        <w:rPr>
          <w:rFonts w:eastAsia="Times New Roman" w:hint="eastAsia"/>
          <w:bCs/>
          <w:szCs w:val="26"/>
          <w:rtl/>
        </w:rPr>
        <w:t>הגליל</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תהליכי הקמתה של העיר החלו אחר</w:t>
      </w:r>
      <w:r w:rsidRPr="00586225">
        <w:rPr>
          <w:rFonts w:eastAsia="Calibri" w:hint="cs"/>
          <w:rtl/>
        </w:rPr>
        <w:t>י</w:t>
      </w:r>
      <w:r w:rsidRPr="00586225">
        <w:rPr>
          <w:rFonts w:eastAsia="Calibri"/>
          <w:rtl/>
        </w:rPr>
        <w:t xml:space="preserve"> </w:t>
      </w:r>
      <w:r w:rsidRPr="00586225">
        <w:rPr>
          <w:rFonts w:eastAsia="Calibri" w:hint="cs"/>
          <w:rtl/>
        </w:rPr>
        <w:t>הקמת</w:t>
      </w:r>
      <w:r w:rsidRPr="00586225">
        <w:rPr>
          <w:rFonts w:eastAsia="Calibri"/>
          <w:rtl/>
        </w:rPr>
        <w:t xml:space="preserve"> המדינה. בתחילה הוקם היישוב כשכונה של </w:t>
      </w:r>
      <w:r w:rsidRPr="00586225">
        <w:rPr>
          <w:rFonts w:eastAsia="Calibri"/>
          <w:b/>
          <w:bCs/>
          <w:rtl/>
        </w:rPr>
        <w:t>נצרת</w:t>
      </w:r>
      <w:r w:rsidRPr="00586225">
        <w:rPr>
          <w:rFonts w:eastAsia="Calibri"/>
          <w:rtl/>
        </w:rPr>
        <w:t xml:space="preserve">, </w:t>
      </w:r>
      <w:r w:rsidRPr="00586225">
        <w:rPr>
          <w:rFonts w:eastAsia="Calibri" w:hint="cs"/>
          <w:rtl/>
        </w:rPr>
        <w:t>תוך הכרזה</w:t>
      </w:r>
      <w:r w:rsidRPr="00586225">
        <w:rPr>
          <w:rFonts w:eastAsia="Calibri"/>
          <w:rtl/>
        </w:rPr>
        <w:t xml:space="preserve"> פומבי</w:t>
      </w:r>
      <w:r w:rsidRPr="00586225">
        <w:rPr>
          <w:rFonts w:eastAsia="Calibri" w:hint="cs"/>
          <w:rtl/>
        </w:rPr>
        <w:t>ת</w:t>
      </w:r>
      <w:r w:rsidRPr="00586225">
        <w:rPr>
          <w:rFonts w:eastAsia="Calibri"/>
          <w:rtl/>
        </w:rPr>
        <w:t xml:space="preserve"> ששכונה ת</w:t>
      </w:r>
      <w:r w:rsidRPr="00586225">
        <w:rPr>
          <w:rFonts w:eastAsia="Calibri" w:hint="cs"/>
          <w:rtl/>
        </w:rPr>
        <w:t>ו</w:t>
      </w:r>
      <w:r w:rsidRPr="00586225">
        <w:rPr>
          <w:rFonts w:eastAsia="Calibri"/>
          <w:rtl/>
        </w:rPr>
        <w:t xml:space="preserve">קם סביב משרדי הממשלה </w:t>
      </w:r>
      <w:r w:rsidRPr="00586225">
        <w:rPr>
          <w:rFonts w:eastAsia="Calibri" w:hint="cs"/>
          <w:rtl/>
        </w:rPr>
        <w:t>ש</w:t>
      </w:r>
      <w:r w:rsidRPr="00586225">
        <w:rPr>
          <w:rFonts w:eastAsia="Calibri"/>
          <w:rtl/>
        </w:rPr>
        <w:t>יקומו במקום. תהליך העברת היישוב היהודי מ</w:t>
      </w:r>
      <w:r w:rsidRPr="00586225">
        <w:rPr>
          <w:rFonts w:eastAsia="Calibri"/>
          <w:b/>
          <w:bCs/>
          <w:rtl/>
        </w:rPr>
        <w:t>נצרת</w:t>
      </w:r>
      <w:r w:rsidRPr="00586225">
        <w:rPr>
          <w:rFonts w:eastAsia="Calibri"/>
          <w:rtl/>
        </w:rPr>
        <w:t xml:space="preserve"> ל</w:t>
      </w:r>
      <w:r w:rsidRPr="00586225">
        <w:rPr>
          <w:rFonts w:eastAsia="Calibri"/>
          <w:b/>
          <w:bCs/>
          <w:rtl/>
        </w:rPr>
        <w:t xml:space="preserve">נצרת עילית </w:t>
      </w:r>
      <w:r w:rsidRPr="00586225">
        <w:rPr>
          <w:rFonts w:eastAsia="Calibri"/>
          <w:rtl/>
        </w:rPr>
        <w:t>החל בשנת</w:t>
      </w:r>
      <w:r w:rsidRPr="00586225">
        <w:rPr>
          <w:rFonts w:eastAsia="Calibri" w:hint="cs"/>
          <w:rtl/>
        </w:rPr>
        <w:t xml:space="preserve"> 1951. </w:t>
      </w:r>
      <w:r w:rsidRPr="00586225">
        <w:rPr>
          <w:rFonts w:eastAsia="Calibri"/>
          <w:rtl/>
        </w:rPr>
        <w:t>בשנת 1953 הכין ראש הממשלה ושר הביטחון דאז, דוד בן</w:t>
      </w:r>
      <w:r w:rsidRPr="00586225">
        <w:rPr>
          <w:rFonts w:eastAsia="Calibri" w:hint="cs"/>
          <w:rtl/>
        </w:rPr>
        <w:t>-</w:t>
      </w:r>
      <w:r w:rsidRPr="00586225">
        <w:rPr>
          <w:rFonts w:eastAsia="Calibri"/>
          <w:rtl/>
        </w:rPr>
        <w:t>גוריון, תוכנית ביטחונית, שאחד ממרכיביה החשובים היה "ייהוד הגליל ונצרת". הקמת העיר, על פי חזונו של בן-גוריון</w:t>
      </w:r>
      <w:r w:rsidRPr="00586225">
        <w:rPr>
          <w:rFonts w:eastAsia="Calibri" w:hint="cs"/>
          <w:rtl/>
        </w:rPr>
        <w:t xml:space="preserve">, </w:t>
      </w:r>
      <w:r w:rsidRPr="00586225">
        <w:rPr>
          <w:rFonts w:eastAsia="Calibri"/>
          <w:rtl/>
        </w:rPr>
        <w:t>החל</w:t>
      </w:r>
      <w:r w:rsidRPr="00586225">
        <w:rPr>
          <w:rFonts w:eastAsia="Calibri" w:hint="cs"/>
          <w:rtl/>
        </w:rPr>
        <w:t>ה</w:t>
      </w:r>
      <w:r w:rsidRPr="00586225">
        <w:rPr>
          <w:rFonts w:eastAsia="Calibri"/>
          <w:rtl/>
        </w:rPr>
        <w:t xml:space="preserve"> בסוף</w:t>
      </w:r>
      <w:r w:rsidRPr="00586225">
        <w:rPr>
          <w:rFonts w:eastAsia="Calibri" w:hint="cs"/>
          <w:rtl/>
        </w:rPr>
        <w:t xml:space="preserve"> שנת</w:t>
      </w:r>
      <w:r w:rsidRPr="00586225">
        <w:rPr>
          <w:rFonts w:eastAsia="Calibri"/>
          <w:rtl/>
        </w:rPr>
        <w:t xml:space="preserve"> 1956 כעיר מחוז שנקראה בתחילה </w:t>
      </w:r>
      <w:r w:rsidRPr="00586225">
        <w:rPr>
          <w:rFonts w:eastAsia="Calibri"/>
          <w:b/>
          <w:bCs/>
          <w:rtl/>
        </w:rPr>
        <w:t>קריית</w:t>
      </w:r>
      <w:r w:rsidRPr="00586225">
        <w:rPr>
          <w:rFonts w:eastAsia="Calibri"/>
          <w:rtl/>
        </w:rPr>
        <w:t xml:space="preserve"> </w:t>
      </w:r>
      <w:r w:rsidRPr="00586225">
        <w:rPr>
          <w:rFonts w:eastAsia="Calibri"/>
          <w:b/>
          <w:bCs/>
          <w:rtl/>
        </w:rPr>
        <w:t>נצרת</w:t>
      </w:r>
      <w:r w:rsidRPr="00586225">
        <w:rPr>
          <w:rFonts w:eastAsia="Calibri" w:hint="cs"/>
          <w:rtl/>
        </w:rPr>
        <w:t xml:space="preserve">. </w:t>
      </w:r>
      <w:r w:rsidRPr="00586225">
        <w:rPr>
          <w:rFonts w:eastAsia="Calibri"/>
          <w:rtl/>
        </w:rPr>
        <w:t xml:space="preserve">בשנת 1963 הוקמה המועצה המקומית </w:t>
      </w:r>
      <w:r w:rsidRPr="00586225">
        <w:rPr>
          <w:rFonts w:eastAsia="Calibri"/>
          <w:b/>
          <w:bCs/>
          <w:rtl/>
        </w:rPr>
        <w:t>נצרת עילית</w:t>
      </w:r>
      <w:r w:rsidRPr="00586225">
        <w:rPr>
          <w:rFonts w:eastAsia="Calibri" w:hint="cs"/>
          <w:rtl/>
        </w:rPr>
        <w:t>, והיא</w:t>
      </w:r>
      <w:r w:rsidRPr="00586225">
        <w:rPr>
          <w:rFonts w:eastAsia="Calibri"/>
          <w:rtl/>
        </w:rPr>
        <w:t xml:space="preserve"> כללה גם שכונות</w:t>
      </w:r>
      <w:r w:rsidRPr="00586225">
        <w:rPr>
          <w:rFonts w:eastAsia="Calibri" w:hint="cs"/>
          <w:rtl/>
        </w:rPr>
        <w:t xml:space="preserve"> </w:t>
      </w:r>
      <w:r w:rsidRPr="00586225">
        <w:rPr>
          <w:rFonts w:eastAsia="Calibri"/>
          <w:rtl/>
        </w:rPr>
        <w:t xml:space="preserve">יהודיות שהוקמו בתחום </w:t>
      </w:r>
      <w:r w:rsidRPr="00586225">
        <w:rPr>
          <w:rFonts w:eastAsia="Calibri"/>
          <w:b/>
          <w:bCs/>
          <w:rtl/>
        </w:rPr>
        <w:t>נצרת</w:t>
      </w:r>
      <w:r w:rsidRPr="00586225">
        <w:rPr>
          <w:rFonts w:eastAsia="Calibri"/>
          <w:rtl/>
        </w:rPr>
        <w:t>. היישוב</w:t>
      </w:r>
      <w:r w:rsidRPr="00586225">
        <w:rPr>
          <w:rFonts w:eastAsia="Calibri" w:hint="cs"/>
          <w:rtl/>
        </w:rPr>
        <w:t>,</w:t>
      </w:r>
      <w:r w:rsidRPr="00586225">
        <w:rPr>
          <w:rFonts w:eastAsia="Calibri"/>
          <w:rtl/>
        </w:rPr>
        <w:t xml:space="preserve"> שבתחילה נקרא "</w:t>
      </w:r>
      <w:r w:rsidRPr="00586225">
        <w:rPr>
          <w:rFonts w:eastAsia="Calibri"/>
          <w:b/>
          <w:bCs/>
          <w:rtl/>
        </w:rPr>
        <w:t>קריית נצרת</w:t>
      </w:r>
      <w:r w:rsidRPr="00586225">
        <w:rPr>
          <w:rFonts w:eastAsia="Calibri"/>
          <w:rtl/>
        </w:rPr>
        <w:t>" ולאחר מכן "</w:t>
      </w:r>
      <w:r w:rsidRPr="00586225">
        <w:rPr>
          <w:rFonts w:eastAsia="Calibri"/>
          <w:b/>
          <w:bCs/>
          <w:rtl/>
        </w:rPr>
        <w:t>נצרת עילית</w:t>
      </w:r>
      <w:r w:rsidRPr="00586225">
        <w:rPr>
          <w:rFonts w:eastAsia="Calibri"/>
          <w:rtl/>
        </w:rPr>
        <w:t>", נבנה כעיירת פיתוח</w:t>
      </w:r>
      <w:r w:rsidRPr="00586225">
        <w:rPr>
          <w:rFonts w:eastAsia="Calibri" w:hint="cs"/>
          <w:rtl/>
        </w:rPr>
        <w:t>,</w:t>
      </w:r>
      <w:r w:rsidRPr="00586225">
        <w:rPr>
          <w:rFonts w:eastAsia="Calibri"/>
          <w:rtl/>
        </w:rPr>
        <w:t xml:space="preserve"> ויושבו בו עולים מארצות שונות. היישוב המשיך והתפתח לאורך גלי העלייה </w:t>
      </w:r>
      <w:r w:rsidRPr="00586225">
        <w:rPr>
          <w:rFonts w:eastAsia="Calibri" w:hint="cs"/>
          <w:rtl/>
        </w:rPr>
        <w:t xml:space="preserve">לישראל. </w:t>
      </w:r>
      <w:r w:rsidRPr="00586225">
        <w:rPr>
          <w:rFonts w:eastAsia="Calibri"/>
          <w:rtl/>
        </w:rPr>
        <w:t xml:space="preserve">בשנת 1974 שונה מעמדה של הרשות ממועצה מקומית לעירייה, </w:t>
      </w:r>
      <w:r w:rsidRPr="00586225">
        <w:rPr>
          <w:rFonts w:eastAsia="Calibri" w:hint="cs"/>
          <w:rtl/>
        </w:rPr>
        <w:t>ו</w:t>
      </w:r>
      <w:r w:rsidRPr="00586225">
        <w:rPr>
          <w:rFonts w:eastAsia="Calibri"/>
          <w:rtl/>
        </w:rPr>
        <w:t xml:space="preserve">בסמוך לכך החל תהליך </w:t>
      </w:r>
      <w:r w:rsidRPr="00586225">
        <w:rPr>
          <w:rFonts w:eastAsia="Calibri" w:hint="cs"/>
          <w:rtl/>
        </w:rPr>
        <w:t>הקמת</w:t>
      </w:r>
      <w:r w:rsidRPr="00586225">
        <w:rPr>
          <w:rFonts w:eastAsia="Calibri"/>
          <w:rtl/>
        </w:rPr>
        <w:t xml:space="preserve"> קריית הממשלה במיקומה הנוכחי. </w:t>
      </w:r>
      <w:r w:rsidRPr="00586225">
        <w:rPr>
          <w:rFonts w:eastAsia="Calibri" w:hint="cs"/>
          <w:rtl/>
        </w:rPr>
        <w:t>בשנים האחרונות</w:t>
      </w:r>
      <w:r w:rsidRPr="00586225">
        <w:rPr>
          <w:rFonts w:eastAsia="Calibri"/>
          <w:rtl/>
        </w:rPr>
        <w:t xml:space="preserve"> הושלמה העברת כלל משרדי הממשלה לקריי</w:t>
      </w:r>
      <w:r w:rsidRPr="00586225">
        <w:rPr>
          <w:rFonts w:eastAsia="Calibri" w:hint="cs"/>
          <w:rtl/>
        </w:rPr>
        <w:t>ת הממשלה,</w:t>
      </w:r>
      <w:r w:rsidRPr="00586225">
        <w:rPr>
          <w:rFonts w:eastAsia="Calibri"/>
          <w:rtl/>
        </w:rPr>
        <w:t xml:space="preserve"> לאחר השלמת הבנייה החדשה </w:t>
      </w:r>
      <w:r w:rsidRPr="00586225">
        <w:rPr>
          <w:rFonts w:eastAsia="Calibri" w:hint="cs"/>
          <w:rtl/>
        </w:rPr>
        <w:t>במקום.</w:t>
      </w:r>
      <w:r w:rsidRPr="00586225">
        <w:rPr>
          <w:rFonts w:eastAsia="Calibri"/>
          <w:rtl/>
        </w:rPr>
        <w:t xml:space="preserve"> בשנות </w:t>
      </w:r>
      <w:r w:rsidRPr="00586225">
        <w:rPr>
          <w:rFonts w:eastAsia="Calibri" w:hint="cs"/>
          <w:rtl/>
        </w:rPr>
        <w:t xml:space="preserve">ה-70 </w:t>
      </w:r>
      <w:r w:rsidRPr="00586225">
        <w:rPr>
          <w:rFonts w:eastAsia="Calibri"/>
          <w:rtl/>
        </w:rPr>
        <w:t xml:space="preserve">החלה הגירה של תושבים ערבים </w:t>
      </w:r>
      <w:r w:rsidRPr="00586225">
        <w:rPr>
          <w:rFonts w:eastAsia="Calibri" w:hint="cs"/>
          <w:rtl/>
        </w:rPr>
        <w:t>לעיר,</w:t>
      </w:r>
      <w:r w:rsidRPr="00586225">
        <w:rPr>
          <w:rFonts w:eastAsia="Calibri"/>
          <w:rtl/>
        </w:rPr>
        <w:t xml:space="preserve"> וכיום </w:t>
      </w:r>
      <w:r w:rsidRPr="00586225">
        <w:rPr>
          <w:rFonts w:eastAsia="Calibri" w:hint="cs"/>
          <w:rtl/>
        </w:rPr>
        <w:t>שיעורם</w:t>
      </w:r>
      <w:r w:rsidRPr="00586225">
        <w:rPr>
          <w:rFonts w:eastAsia="Calibri"/>
          <w:rtl/>
        </w:rPr>
        <w:t xml:space="preserve"> </w:t>
      </w:r>
      <w:r w:rsidRPr="00586225">
        <w:rPr>
          <w:rFonts w:eastAsia="Calibri" w:hint="cs"/>
          <w:rtl/>
        </w:rPr>
        <w:t>כ-30% מאוכלוסייתה. ב</w:t>
      </w:r>
      <w:r w:rsidRPr="00586225">
        <w:rPr>
          <w:rFonts w:eastAsia="Calibri"/>
          <w:rtl/>
        </w:rPr>
        <w:t xml:space="preserve">תחילת שנות </w:t>
      </w:r>
      <w:r w:rsidRPr="00586225">
        <w:rPr>
          <w:rFonts w:eastAsia="Calibri" w:hint="cs"/>
          <w:rtl/>
        </w:rPr>
        <w:t xml:space="preserve">ה-90 הביא </w:t>
      </w:r>
      <w:r w:rsidRPr="00586225">
        <w:rPr>
          <w:rFonts w:eastAsia="Calibri"/>
          <w:rtl/>
        </w:rPr>
        <w:t xml:space="preserve">גל העלייה מברית המועצות להכפלת מספר תושבי העיר. </w:t>
      </w:r>
      <w:r w:rsidRPr="00586225">
        <w:rPr>
          <w:rFonts w:eastAsia="Calibri" w:hint="cs"/>
          <w:rtl/>
        </w:rPr>
        <w:t>לאחר מ</w:t>
      </w:r>
      <w:r w:rsidRPr="00586225">
        <w:rPr>
          <w:rFonts w:eastAsia="Calibri"/>
          <w:rtl/>
        </w:rPr>
        <w:t>כ</w:t>
      </w:r>
      <w:r w:rsidRPr="00586225">
        <w:rPr>
          <w:rFonts w:eastAsia="Calibri" w:hint="cs"/>
          <w:rtl/>
        </w:rPr>
        <w:t xml:space="preserve">ן נמשך </w:t>
      </w:r>
      <w:r w:rsidRPr="00586225">
        <w:rPr>
          <w:rFonts w:eastAsia="Calibri"/>
          <w:rtl/>
        </w:rPr>
        <w:t>גידול אוכלוסייה רציף עד שנת 2000</w:t>
      </w:r>
      <w:r w:rsidRPr="00586225">
        <w:rPr>
          <w:rFonts w:eastAsia="Calibri" w:hint="cs"/>
          <w:rtl/>
        </w:rPr>
        <w:t xml:space="preserve">, </w:t>
      </w:r>
      <w:r w:rsidRPr="00586225">
        <w:rPr>
          <w:rFonts w:eastAsia="Calibri"/>
          <w:rtl/>
        </w:rPr>
        <w:t xml:space="preserve">אז חלה </w:t>
      </w:r>
      <w:r w:rsidRPr="00586225">
        <w:rPr>
          <w:rFonts w:eastAsia="Calibri" w:hint="cs"/>
          <w:rtl/>
        </w:rPr>
        <w:t>האטה</w:t>
      </w:r>
      <w:r w:rsidRPr="00586225">
        <w:rPr>
          <w:rFonts w:eastAsia="Calibri"/>
          <w:rtl/>
        </w:rPr>
        <w:t xml:space="preserve"> בקצב </w:t>
      </w:r>
      <w:r w:rsidRPr="00586225">
        <w:rPr>
          <w:rFonts w:eastAsia="Calibri" w:hint="cs"/>
          <w:rtl/>
        </w:rPr>
        <w:t>ה</w:t>
      </w:r>
      <w:r w:rsidRPr="00586225">
        <w:rPr>
          <w:rFonts w:eastAsia="Calibri"/>
          <w:rtl/>
        </w:rPr>
        <w:t xml:space="preserve">גידול. התאוששות </w:t>
      </w:r>
      <w:r w:rsidRPr="00586225">
        <w:rPr>
          <w:rFonts w:eastAsia="Calibri" w:hint="cs"/>
          <w:rtl/>
        </w:rPr>
        <w:t>וחידוש מגמת</w:t>
      </w:r>
      <w:r w:rsidRPr="00586225">
        <w:rPr>
          <w:rFonts w:eastAsia="Calibri"/>
          <w:rtl/>
        </w:rPr>
        <w:t xml:space="preserve"> </w:t>
      </w:r>
      <w:r w:rsidRPr="00586225">
        <w:rPr>
          <w:rFonts w:eastAsia="Calibri" w:hint="cs"/>
          <w:rtl/>
        </w:rPr>
        <w:t>ה</w:t>
      </w:r>
      <w:r w:rsidRPr="00586225">
        <w:rPr>
          <w:rFonts w:eastAsia="Calibri"/>
          <w:rtl/>
        </w:rPr>
        <w:t>גידול חלו משנת</w:t>
      </w:r>
      <w:r w:rsidRPr="00586225">
        <w:rPr>
          <w:rFonts w:eastAsia="Calibri" w:hint="cs"/>
          <w:rtl/>
        </w:rPr>
        <w:t xml:space="preserve"> 2015.</w:t>
      </w:r>
      <w:r w:rsidRPr="00586225">
        <w:rPr>
          <w:rFonts w:eastAsia="Calibri"/>
          <w:rtl/>
        </w:rPr>
        <w:t xml:space="preserve"> בשנת 2019 שונה שמה של </w:t>
      </w:r>
      <w:r w:rsidRPr="00586225">
        <w:rPr>
          <w:rFonts w:eastAsia="Calibri"/>
          <w:b/>
          <w:bCs/>
          <w:rtl/>
        </w:rPr>
        <w:t>נצרת עילית</w:t>
      </w:r>
      <w:r w:rsidRPr="00586225">
        <w:rPr>
          <w:rFonts w:eastAsia="Calibri"/>
          <w:rtl/>
        </w:rPr>
        <w:t xml:space="preserve"> ל</w:t>
      </w:r>
      <w:r w:rsidRPr="00586225">
        <w:rPr>
          <w:rFonts w:eastAsia="Calibri"/>
          <w:b/>
          <w:bCs/>
          <w:rtl/>
        </w:rPr>
        <w:t>נוף הגלי</w:t>
      </w:r>
      <w:r w:rsidRPr="00586225">
        <w:rPr>
          <w:rFonts w:eastAsia="Calibri" w:hint="eastAsia"/>
          <w:b/>
          <w:bCs/>
          <w:rtl/>
        </w:rPr>
        <w:t>ל</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תחום השיפוט של העיר משתרע על כ-32,880 דונם, ומספר התושבים, נכון לאוקטובר 2025, </w:t>
      </w:r>
      <w:r w:rsidR="009E2C47">
        <w:rPr>
          <w:rFonts w:eastAsia="Calibri"/>
          <w:rtl/>
        </w:rPr>
        <w:br/>
      </w:r>
      <w:r w:rsidRPr="00586225">
        <w:rPr>
          <w:rFonts w:eastAsia="Calibri" w:hint="cs"/>
          <w:rtl/>
        </w:rPr>
        <w:t>כ-47,600. כאמור, שיעור התושבים הערבים מסך האוכלוסייה הוא כ-30%.</w:t>
      </w:r>
    </w:p>
    <w:p w:rsidR="00586225" w:rsidRPr="00586225" w:rsidP="002F733C">
      <w:pPr>
        <w:spacing w:line="269" w:lineRule="auto"/>
        <w:rPr>
          <w:rFonts w:eastAsia="Calibri"/>
          <w:rtl/>
        </w:rPr>
      </w:pPr>
    </w:p>
    <w:p w:rsidR="00586225" w:rsidRPr="00586225" w:rsidP="002F733C">
      <w:pPr>
        <w:keepNext/>
        <w:keepLines/>
        <w:spacing w:line="269" w:lineRule="auto"/>
        <w:outlineLvl w:val="4"/>
        <w:rPr>
          <w:rFonts w:eastAsia="Times New Roman"/>
          <w:bCs/>
          <w:spacing w:val="40"/>
          <w:rtl/>
        </w:rPr>
      </w:pPr>
      <w:r w:rsidRPr="00586225">
        <w:rPr>
          <w:rFonts w:eastAsia="Times New Roman" w:hint="eastAsia"/>
          <w:bCs/>
          <w:spacing w:val="40"/>
          <w:rtl/>
        </w:rPr>
        <w:t>בקשה</w:t>
      </w:r>
      <w:r w:rsidRPr="00586225">
        <w:rPr>
          <w:rFonts w:eastAsia="Times New Roman"/>
          <w:bCs/>
          <w:spacing w:val="40"/>
          <w:rtl/>
        </w:rPr>
        <w:t xml:space="preserve"> </w:t>
      </w:r>
      <w:r w:rsidRPr="00586225">
        <w:rPr>
          <w:rFonts w:eastAsia="Times New Roman" w:hint="eastAsia"/>
          <w:bCs/>
          <w:spacing w:val="40"/>
          <w:rtl/>
        </w:rPr>
        <w:t>לשינוי</w:t>
      </w:r>
      <w:r w:rsidRPr="00586225">
        <w:rPr>
          <w:rFonts w:eastAsia="Times New Roman"/>
          <w:bCs/>
          <w:spacing w:val="40"/>
          <w:rtl/>
        </w:rPr>
        <w:t xml:space="preserve"> </w:t>
      </w:r>
      <w:r w:rsidRPr="00586225">
        <w:rPr>
          <w:rFonts w:eastAsia="Times New Roman" w:hint="eastAsia"/>
          <w:bCs/>
          <w:spacing w:val="40"/>
          <w:rtl/>
        </w:rPr>
        <w:t>גבולות</w:t>
      </w:r>
      <w:r w:rsidRPr="00586225">
        <w:rPr>
          <w:rFonts w:eastAsia="Times New Roman"/>
          <w:bCs/>
          <w:spacing w:val="40"/>
          <w:rtl/>
        </w:rPr>
        <w:t xml:space="preserve"> </w:t>
      </w:r>
      <w:r w:rsidRPr="00586225">
        <w:rPr>
          <w:rFonts w:eastAsia="Times New Roman" w:hint="eastAsia"/>
          <w:bCs/>
          <w:spacing w:val="40"/>
          <w:rtl/>
        </w:rPr>
        <w:t>וחלוקת</w:t>
      </w:r>
      <w:r w:rsidRPr="00586225">
        <w:rPr>
          <w:rFonts w:eastAsia="Times New Roman"/>
          <w:bCs/>
          <w:spacing w:val="40"/>
          <w:rtl/>
        </w:rPr>
        <w:t xml:space="preserve"> </w:t>
      </w:r>
      <w:r w:rsidRPr="00586225">
        <w:rPr>
          <w:rFonts w:eastAsia="Times New Roman" w:hint="eastAsia"/>
          <w:bCs/>
          <w:spacing w:val="40"/>
          <w:rtl/>
        </w:rPr>
        <w:t>הכנסות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בחודש יולי 2018 </w:t>
      </w:r>
      <w:r w:rsidRPr="00586225">
        <w:rPr>
          <w:rFonts w:eastAsia="Calibri" w:hint="eastAsia"/>
          <w:rtl/>
        </w:rPr>
        <w:t>הגישה</w:t>
      </w:r>
      <w:r w:rsidRPr="00586225">
        <w:rPr>
          <w:rFonts w:eastAsia="Calibri"/>
          <w:rtl/>
        </w:rPr>
        <w:t xml:space="preserve"> עיריית </w:t>
      </w:r>
      <w:r w:rsidRPr="00586225">
        <w:rPr>
          <w:rFonts w:eastAsia="Calibri"/>
          <w:b/>
          <w:bCs/>
          <w:rtl/>
        </w:rPr>
        <w:t>נוף הגליל</w:t>
      </w:r>
      <w:r w:rsidRPr="00586225">
        <w:rPr>
          <w:rFonts w:eastAsia="Calibri"/>
          <w:rtl/>
        </w:rPr>
        <w:t xml:space="preserve"> </w:t>
      </w:r>
      <w:r w:rsidRPr="00586225">
        <w:rPr>
          <w:rFonts w:eastAsia="Calibri" w:hint="eastAsia"/>
          <w:rtl/>
        </w:rPr>
        <w:t>ל</w:t>
      </w:r>
      <w:r w:rsidRPr="00586225">
        <w:rPr>
          <w:rFonts w:eastAsia="Calibri"/>
          <w:rtl/>
        </w:rPr>
        <w:t xml:space="preserve">משרד הפנים בקשה לשינוי גבולות ולחלוקת הכנסות עם מספר רשויות מקומיות </w:t>
      </w:r>
      <w:r w:rsidRPr="00586225">
        <w:rPr>
          <w:rFonts w:eastAsia="Calibri" w:hint="eastAsia"/>
          <w:rtl/>
        </w:rPr>
        <w:t>ה</w:t>
      </w:r>
      <w:r w:rsidRPr="00586225">
        <w:rPr>
          <w:rFonts w:eastAsia="Calibri"/>
          <w:rtl/>
        </w:rPr>
        <w:t>גובל</w:t>
      </w:r>
      <w:r w:rsidRPr="00586225">
        <w:rPr>
          <w:rFonts w:eastAsia="Calibri" w:hint="eastAsia"/>
          <w:rtl/>
        </w:rPr>
        <w:t>ו</w:t>
      </w:r>
      <w:r w:rsidRPr="00586225">
        <w:rPr>
          <w:rFonts w:eastAsia="Calibri"/>
          <w:rtl/>
        </w:rPr>
        <w:t xml:space="preserve">ת </w:t>
      </w:r>
      <w:r w:rsidRPr="00586225">
        <w:rPr>
          <w:rFonts w:eastAsia="Calibri" w:hint="eastAsia"/>
          <w:rtl/>
        </w:rPr>
        <w:t>עימה</w:t>
      </w:r>
      <w:r w:rsidRPr="00586225">
        <w:rPr>
          <w:rFonts w:eastAsia="Calibri"/>
          <w:rtl/>
        </w:rPr>
        <w:t xml:space="preserve">, </w:t>
      </w:r>
      <w:r w:rsidRPr="00586225">
        <w:rPr>
          <w:rFonts w:eastAsia="Calibri" w:hint="eastAsia"/>
          <w:rtl/>
        </w:rPr>
        <w:t>ובהן</w:t>
      </w:r>
      <w:r w:rsidRPr="00586225">
        <w:rPr>
          <w:rFonts w:eastAsia="Calibri"/>
          <w:rtl/>
        </w:rPr>
        <w:t xml:space="preserve"> המועצה המקומית </w:t>
      </w:r>
      <w:r w:rsidRPr="00586225">
        <w:rPr>
          <w:rFonts w:eastAsia="Calibri" w:hint="eastAsia"/>
          <w:b/>
          <w:bCs/>
          <w:rtl/>
        </w:rPr>
        <w:t>ריינה</w:t>
      </w:r>
      <w:r w:rsidRPr="00586225">
        <w:rPr>
          <w:rFonts w:eastAsia="Calibri"/>
          <w:rtl/>
        </w:rPr>
        <w:t xml:space="preserve">. עיקר </w:t>
      </w:r>
      <w:r w:rsidRPr="00586225">
        <w:rPr>
          <w:rFonts w:eastAsia="Calibri" w:hint="eastAsia"/>
          <w:rtl/>
        </w:rPr>
        <w:t>ה</w:t>
      </w:r>
      <w:r w:rsidRPr="00586225">
        <w:rPr>
          <w:rFonts w:eastAsia="Calibri"/>
          <w:rtl/>
        </w:rPr>
        <w:t xml:space="preserve">בקשה </w:t>
      </w:r>
      <w:r w:rsidRPr="00586225">
        <w:rPr>
          <w:rFonts w:eastAsia="Calibri" w:hint="eastAsia"/>
          <w:rtl/>
        </w:rPr>
        <w:t>התמקד</w:t>
      </w:r>
      <w:r w:rsidRPr="00586225">
        <w:rPr>
          <w:rFonts w:eastAsia="Calibri"/>
          <w:rtl/>
        </w:rPr>
        <w:t xml:space="preserve"> </w:t>
      </w:r>
      <w:r w:rsidRPr="00586225">
        <w:rPr>
          <w:rFonts w:eastAsia="Calibri" w:hint="eastAsia"/>
          <w:rtl/>
        </w:rPr>
        <w:t>ב</w:t>
      </w:r>
      <w:r w:rsidRPr="00586225">
        <w:rPr>
          <w:rFonts w:eastAsia="Calibri"/>
          <w:rtl/>
        </w:rPr>
        <w:t xml:space="preserve">העברת שטחים </w:t>
      </w:r>
      <w:r w:rsidRPr="00586225">
        <w:rPr>
          <w:rFonts w:eastAsia="Calibri" w:hint="eastAsia"/>
          <w:rtl/>
        </w:rPr>
        <w:t>מתחום</w:t>
      </w:r>
      <w:r w:rsidRPr="00586225">
        <w:rPr>
          <w:rFonts w:eastAsia="Calibri"/>
          <w:rtl/>
        </w:rPr>
        <w:t xml:space="preserve"> שיפוטן של הרשויות </w:t>
      </w:r>
      <w:r w:rsidRPr="00586225">
        <w:rPr>
          <w:rFonts w:eastAsia="Calibri" w:hint="cs"/>
          <w:rtl/>
        </w:rPr>
        <w:t>הגובלות</w:t>
      </w:r>
      <w:r w:rsidRPr="00586225">
        <w:rPr>
          <w:rFonts w:eastAsia="Calibri"/>
          <w:rtl/>
        </w:rPr>
        <w:t xml:space="preserve"> </w:t>
      </w:r>
      <w:r w:rsidRPr="00586225">
        <w:rPr>
          <w:rFonts w:eastAsia="Calibri" w:hint="cs"/>
          <w:rtl/>
        </w:rPr>
        <w:t>ב</w:t>
      </w:r>
      <w:r w:rsidRPr="00586225">
        <w:rPr>
          <w:rFonts w:eastAsia="Calibri"/>
          <w:rtl/>
        </w:rPr>
        <w:t xml:space="preserve">תחום שיפוטה של </w:t>
      </w:r>
      <w:r w:rsidRPr="00586225">
        <w:rPr>
          <w:rFonts w:eastAsia="Calibri"/>
          <w:b/>
          <w:bCs/>
          <w:rtl/>
        </w:rPr>
        <w:t>נוף הגליל</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במסגרת</w:t>
      </w:r>
      <w:r w:rsidRPr="00586225">
        <w:rPr>
          <w:rFonts w:eastAsia="Calibri"/>
          <w:rtl/>
        </w:rPr>
        <w:t xml:space="preserve"> זו ביקשה עיריית </w:t>
      </w:r>
      <w:r w:rsidRPr="00586225">
        <w:rPr>
          <w:rFonts w:eastAsia="Calibri"/>
          <w:b/>
          <w:bCs/>
          <w:rtl/>
        </w:rPr>
        <w:t>נוף הגליל</w:t>
      </w:r>
      <w:r w:rsidRPr="00586225">
        <w:rPr>
          <w:rFonts w:eastAsia="Calibri"/>
          <w:rtl/>
        </w:rPr>
        <w:t xml:space="preserve"> להעביר לתחום שיפוטה כ-312 דונם מתחום השיפוט של המועצה המקומית </w:t>
      </w:r>
      <w:r w:rsidRPr="00586225">
        <w:rPr>
          <w:rFonts w:eastAsia="Calibri"/>
          <w:b/>
          <w:bCs/>
          <w:rtl/>
        </w:rPr>
        <w:t>ריינה</w:t>
      </w:r>
      <w:r w:rsidRPr="00586225">
        <w:rPr>
          <w:rFonts w:eastAsia="Calibri"/>
          <w:rtl/>
        </w:rPr>
        <w:t xml:space="preserve">. </w:t>
      </w:r>
      <w:r w:rsidRPr="00586225">
        <w:rPr>
          <w:rFonts w:eastAsia="Calibri" w:hint="eastAsia"/>
          <w:rtl/>
        </w:rPr>
        <w:t>ה</w:t>
      </w:r>
      <w:r w:rsidRPr="00586225">
        <w:rPr>
          <w:rFonts w:eastAsia="Calibri"/>
          <w:rtl/>
        </w:rPr>
        <w:t xml:space="preserve">בקשה נומקה </w:t>
      </w:r>
      <w:r w:rsidRPr="00586225">
        <w:rPr>
          <w:rFonts w:eastAsia="Calibri" w:hint="eastAsia"/>
          <w:rtl/>
        </w:rPr>
        <w:t>בכך</w:t>
      </w:r>
      <w:r w:rsidRPr="00586225">
        <w:rPr>
          <w:rFonts w:eastAsia="Calibri"/>
          <w:rtl/>
        </w:rPr>
        <w:t xml:space="preserve"> </w:t>
      </w:r>
      <w:r w:rsidRPr="00586225">
        <w:rPr>
          <w:rFonts w:eastAsia="Calibri" w:hint="eastAsia"/>
          <w:rtl/>
        </w:rPr>
        <w:t>ש</w:t>
      </w:r>
      <w:r w:rsidRPr="00586225">
        <w:rPr>
          <w:rFonts w:eastAsia="Calibri"/>
          <w:rtl/>
        </w:rPr>
        <w:t>שטחים אל</w:t>
      </w:r>
      <w:r w:rsidRPr="00586225">
        <w:rPr>
          <w:rFonts w:eastAsia="Calibri" w:hint="eastAsia"/>
          <w:rtl/>
        </w:rPr>
        <w:t>ה</w:t>
      </w:r>
      <w:r w:rsidRPr="00586225">
        <w:rPr>
          <w:rFonts w:eastAsia="Calibri"/>
          <w:rtl/>
        </w:rPr>
        <w:t xml:space="preserve"> מהווים את מתחם שערי העיר, </w:t>
      </w:r>
      <w:r w:rsidRPr="00586225">
        <w:rPr>
          <w:rFonts w:eastAsia="Calibri" w:hint="eastAsia"/>
          <w:rtl/>
        </w:rPr>
        <w:t>חלקם</w:t>
      </w:r>
      <w:r w:rsidRPr="00586225">
        <w:rPr>
          <w:rFonts w:eastAsia="Calibri"/>
          <w:rtl/>
        </w:rPr>
        <w:t xml:space="preserve"> </w:t>
      </w:r>
      <w:r w:rsidRPr="00586225">
        <w:rPr>
          <w:rFonts w:eastAsia="Calibri" w:hint="eastAsia"/>
          <w:rtl/>
        </w:rPr>
        <w:t>גובלים</w:t>
      </w:r>
      <w:r w:rsidRPr="00586225">
        <w:rPr>
          <w:rFonts w:eastAsia="Calibri"/>
          <w:rtl/>
        </w:rPr>
        <w:t xml:space="preserve"> </w:t>
      </w:r>
      <w:r w:rsidRPr="00586225">
        <w:rPr>
          <w:rFonts w:eastAsia="Calibri" w:hint="eastAsia"/>
          <w:rtl/>
        </w:rPr>
        <w:t>בשכונת</w:t>
      </w:r>
      <w:r w:rsidRPr="00586225">
        <w:rPr>
          <w:rFonts w:eastAsia="Calibri"/>
          <w:rtl/>
        </w:rPr>
        <w:t xml:space="preserve"> </w:t>
      </w:r>
      <w:r w:rsidRPr="00586225">
        <w:rPr>
          <w:rFonts w:eastAsia="Calibri" w:hint="eastAsia"/>
          <w:rtl/>
        </w:rPr>
        <w:t>הר</w:t>
      </w:r>
      <w:r w:rsidRPr="00586225">
        <w:rPr>
          <w:rFonts w:eastAsia="Calibri"/>
          <w:rtl/>
        </w:rPr>
        <w:t xml:space="preserve"> </w:t>
      </w:r>
      <w:r w:rsidRPr="00586225">
        <w:rPr>
          <w:rFonts w:eastAsia="Calibri" w:hint="eastAsia"/>
          <w:rtl/>
        </w:rPr>
        <w:t>יונה</w:t>
      </w:r>
      <w:r w:rsidRPr="00586225">
        <w:rPr>
          <w:rFonts w:eastAsia="Calibri"/>
          <w:rtl/>
        </w:rPr>
        <w:t xml:space="preserve">, </w:t>
      </w:r>
      <w:r w:rsidRPr="00586225">
        <w:rPr>
          <w:rFonts w:eastAsia="Calibri" w:hint="eastAsia"/>
          <w:rtl/>
        </w:rPr>
        <w:t>ובאחד</w:t>
      </w:r>
      <w:r w:rsidRPr="00586225">
        <w:rPr>
          <w:rFonts w:eastAsia="Calibri"/>
          <w:rtl/>
        </w:rPr>
        <w:t xml:space="preserve"> </w:t>
      </w:r>
      <w:r w:rsidRPr="00586225">
        <w:rPr>
          <w:rFonts w:eastAsia="Calibri" w:hint="eastAsia"/>
          <w:rtl/>
        </w:rPr>
        <w:t>המתחמים</w:t>
      </w:r>
      <w:r w:rsidRPr="00586225">
        <w:rPr>
          <w:rFonts w:eastAsia="Calibri"/>
          <w:rtl/>
        </w:rPr>
        <w:t xml:space="preserve"> </w:t>
      </w:r>
      <w:r w:rsidRPr="00586225">
        <w:rPr>
          <w:rFonts w:eastAsia="Calibri" w:hint="eastAsia"/>
          <w:rtl/>
        </w:rPr>
        <w:t>נסללה</w:t>
      </w:r>
      <w:r w:rsidRPr="00586225">
        <w:rPr>
          <w:rFonts w:eastAsia="Calibri"/>
          <w:rtl/>
        </w:rPr>
        <w:t xml:space="preserve"> </w:t>
      </w:r>
      <w:r w:rsidRPr="00586225">
        <w:rPr>
          <w:rFonts w:eastAsia="Calibri" w:hint="eastAsia"/>
          <w:rtl/>
        </w:rPr>
        <w:t>דרך</w:t>
      </w:r>
      <w:r w:rsidRPr="00586225">
        <w:rPr>
          <w:rFonts w:eastAsia="Calibri"/>
          <w:rtl/>
        </w:rPr>
        <w:t xml:space="preserve"> </w:t>
      </w:r>
      <w:r w:rsidRPr="00586225">
        <w:rPr>
          <w:rFonts w:eastAsia="Calibri" w:hint="eastAsia"/>
          <w:rtl/>
        </w:rPr>
        <w:t>גישה</w:t>
      </w:r>
      <w:r w:rsidRPr="00586225">
        <w:rPr>
          <w:rFonts w:eastAsia="Calibri"/>
          <w:rtl/>
        </w:rPr>
        <w:t xml:space="preserve"> </w:t>
      </w:r>
      <w:r w:rsidRPr="00586225">
        <w:rPr>
          <w:rFonts w:eastAsia="Calibri" w:hint="eastAsia"/>
          <w:rtl/>
        </w:rPr>
        <w:t>מרכזית</w:t>
      </w:r>
      <w:r w:rsidRPr="00586225">
        <w:rPr>
          <w:rFonts w:eastAsia="Calibri"/>
          <w:rtl/>
        </w:rPr>
        <w:t xml:space="preserve"> </w:t>
      </w:r>
      <w:r w:rsidRPr="00586225">
        <w:rPr>
          <w:rFonts w:eastAsia="Calibri" w:hint="eastAsia"/>
          <w:rtl/>
        </w:rPr>
        <w:t>לשכונת</w:t>
      </w:r>
      <w:r w:rsidRPr="00586225">
        <w:rPr>
          <w:rFonts w:eastAsia="Calibri"/>
          <w:rtl/>
        </w:rPr>
        <w:t xml:space="preserve"> </w:t>
      </w:r>
      <w:r w:rsidRPr="00586225">
        <w:rPr>
          <w:rFonts w:eastAsia="Calibri" w:hint="eastAsia"/>
          <w:rtl/>
        </w:rPr>
        <w:t>הר</w:t>
      </w:r>
      <w:r w:rsidRPr="00586225">
        <w:rPr>
          <w:rFonts w:eastAsia="Calibri"/>
          <w:rtl/>
        </w:rPr>
        <w:t xml:space="preserve"> </w:t>
      </w:r>
      <w:r w:rsidRPr="00586225">
        <w:rPr>
          <w:rFonts w:eastAsia="Calibri" w:hint="eastAsia"/>
          <w:rtl/>
        </w:rPr>
        <w:t>יונה</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ב</w:t>
      </w:r>
      <w:r w:rsidRPr="00586225">
        <w:rPr>
          <w:rFonts w:eastAsia="Calibri" w:hint="eastAsia"/>
          <w:rtl/>
        </w:rPr>
        <w:t>אוגוסט</w:t>
      </w:r>
      <w:r w:rsidRPr="00586225">
        <w:rPr>
          <w:rFonts w:eastAsia="Calibri"/>
          <w:rtl/>
        </w:rPr>
        <w:t xml:space="preserve"> 2020 מינה מנכ"ל משרד הפנים ועדה </w:t>
      </w:r>
      <w:r w:rsidRPr="00586225">
        <w:rPr>
          <w:rFonts w:eastAsia="Calibri" w:hint="eastAsia"/>
          <w:rtl/>
        </w:rPr>
        <w:t>לבחינת</w:t>
      </w:r>
      <w:r w:rsidRPr="00586225">
        <w:rPr>
          <w:rFonts w:eastAsia="Calibri"/>
          <w:rtl/>
        </w:rPr>
        <w:t xml:space="preserve"> </w:t>
      </w:r>
      <w:r w:rsidRPr="00586225">
        <w:rPr>
          <w:rFonts w:eastAsia="Calibri" w:hint="eastAsia"/>
          <w:rtl/>
        </w:rPr>
        <w:t>הבקשה</w:t>
      </w:r>
      <w:r w:rsidRPr="00586225">
        <w:rPr>
          <w:rFonts w:eastAsia="Calibri"/>
          <w:rtl/>
        </w:rPr>
        <w:t xml:space="preserve"> </w:t>
      </w:r>
      <w:r w:rsidRPr="00586225">
        <w:rPr>
          <w:rFonts w:eastAsia="Calibri" w:hint="eastAsia"/>
          <w:rtl/>
        </w:rPr>
        <w:t>ולהמלצה</w:t>
      </w:r>
      <w:r w:rsidRPr="00586225">
        <w:rPr>
          <w:rFonts w:eastAsia="Calibri"/>
          <w:rtl/>
        </w:rPr>
        <w:t xml:space="preserve"> </w:t>
      </w:r>
      <w:r w:rsidRPr="00586225">
        <w:rPr>
          <w:rFonts w:eastAsia="Calibri" w:hint="eastAsia"/>
          <w:rtl/>
        </w:rPr>
        <w:t>בעניינה</w:t>
      </w:r>
      <w:r w:rsidRPr="00586225">
        <w:rPr>
          <w:rFonts w:eastAsia="Calibri"/>
          <w:rtl/>
        </w:rPr>
        <w:t xml:space="preserve">. כתב המינוי לא כלל את כל השטחים </w:t>
      </w:r>
      <w:r w:rsidRPr="00586225">
        <w:rPr>
          <w:rFonts w:eastAsia="Calibri" w:hint="eastAsia"/>
          <w:rtl/>
        </w:rPr>
        <w:t>שצוינו</w:t>
      </w:r>
      <w:r w:rsidRPr="00586225">
        <w:rPr>
          <w:rFonts w:eastAsia="Calibri"/>
          <w:rtl/>
        </w:rPr>
        <w:t xml:space="preserve"> </w:t>
      </w:r>
      <w:r w:rsidRPr="00586225">
        <w:rPr>
          <w:rFonts w:eastAsia="Calibri" w:hint="eastAsia"/>
          <w:rtl/>
        </w:rPr>
        <w:t>בבקשת</w:t>
      </w:r>
      <w:r w:rsidRPr="00586225">
        <w:rPr>
          <w:rFonts w:eastAsia="Calibri"/>
          <w:rtl/>
        </w:rPr>
        <w:t xml:space="preserve"> עיריית </w:t>
      </w:r>
      <w:r w:rsidRPr="00586225">
        <w:rPr>
          <w:rFonts w:eastAsia="Calibri"/>
          <w:b/>
          <w:bCs/>
          <w:rtl/>
        </w:rPr>
        <w:t>נוף הגליל</w:t>
      </w:r>
      <w:r w:rsidRPr="00586225">
        <w:rPr>
          <w:rFonts w:eastAsia="Calibri"/>
          <w:rtl/>
        </w:rPr>
        <w:t xml:space="preserve">. </w:t>
      </w:r>
      <w:r w:rsidRPr="00586225">
        <w:rPr>
          <w:rFonts w:eastAsia="Calibri" w:hint="eastAsia"/>
          <w:rtl/>
        </w:rPr>
        <w:t>לגבי</w:t>
      </w:r>
      <w:r w:rsidRPr="00586225">
        <w:rPr>
          <w:rFonts w:eastAsia="Calibri"/>
          <w:rtl/>
        </w:rPr>
        <w:t xml:space="preserve"> </w:t>
      </w:r>
      <w:r w:rsidRPr="00586225">
        <w:rPr>
          <w:rFonts w:eastAsia="Calibri" w:hint="eastAsia"/>
          <w:rtl/>
        </w:rPr>
        <w:t>החלק</w:t>
      </w:r>
      <w:r w:rsidRPr="00586225">
        <w:rPr>
          <w:rFonts w:eastAsia="Calibri"/>
          <w:rtl/>
        </w:rPr>
        <w:t xml:space="preserve"> </w:t>
      </w:r>
      <w:r w:rsidRPr="00586225">
        <w:rPr>
          <w:rFonts w:eastAsia="Calibri" w:hint="eastAsia"/>
          <w:rtl/>
        </w:rPr>
        <w:t>בבקשה</w:t>
      </w:r>
      <w:r w:rsidRPr="00586225">
        <w:rPr>
          <w:rFonts w:eastAsia="Calibri"/>
          <w:rtl/>
        </w:rPr>
        <w:t xml:space="preserve"> </w:t>
      </w:r>
      <w:r w:rsidRPr="00586225">
        <w:rPr>
          <w:rFonts w:eastAsia="Calibri" w:hint="eastAsia"/>
          <w:rtl/>
        </w:rPr>
        <w:t>הנוגע</w:t>
      </w:r>
      <w:r w:rsidRPr="00586225">
        <w:rPr>
          <w:rFonts w:eastAsia="Calibri"/>
          <w:rtl/>
        </w:rPr>
        <w:t xml:space="preserve"> </w:t>
      </w:r>
      <w:r w:rsidRPr="00586225">
        <w:rPr>
          <w:rFonts w:eastAsia="Calibri" w:hint="eastAsia"/>
          <w:rtl/>
        </w:rPr>
        <w:t>למועצה</w:t>
      </w:r>
      <w:r w:rsidRPr="00586225">
        <w:rPr>
          <w:rFonts w:eastAsia="Calibri"/>
          <w:rtl/>
        </w:rPr>
        <w:t xml:space="preserve"> </w:t>
      </w:r>
      <w:r w:rsidRPr="00586225">
        <w:rPr>
          <w:rFonts w:eastAsia="Calibri" w:hint="eastAsia"/>
          <w:rtl/>
        </w:rPr>
        <w:t>המקומית</w:t>
      </w:r>
      <w:r w:rsidRPr="00586225">
        <w:rPr>
          <w:rFonts w:eastAsia="Calibri"/>
          <w:rtl/>
        </w:rPr>
        <w:t xml:space="preserve"> </w:t>
      </w:r>
      <w:r w:rsidRPr="00586225">
        <w:rPr>
          <w:rFonts w:eastAsia="Calibri" w:hint="eastAsia"/>
          <w:b/>
          <w:bCs/>
          <w:rtl/>
        </w:rPr>
        <w:t>ריינה</w:t>
      </w:r>
      <w:r w:rsidRPr="00586225">
        <w:rPr>
          <w:rFonts w:eastAsia="Calibri"/>
          <w:rtl/>
        </w:rPr>
        <w:t xml:space="preserve">, הוסמכה הוועדה לבחון שינוי גבולות בשני תאי שטח </w:t>
      </w:r>
      <w:r w:rsidRPr="00586225">
        <w:rPr>
          <w:rFonts w:eastAsia="Calibri" w:hint="eastAsia"/>
          <w:rtl/>
        </w:rPr>
        <w:t>ששטחם</w:t>
      </w:r>
      <w:r w:rsidRPr="00586225">
        <w:rPr>
          <w:rFonts w:eastAsia="Calibri"/>
          <w:rtl/>
        </w:rPr>
        <w:t xml:space="preserve"> </w:t>
      </w:r>
      <w:r w:rsidRPr="00586225">
        <w:rPr>
          <w:rFonts w:eastAsia="Calibri" w:hint="eastAsia"/>
          <w:rtl/>
        </w:rPr>
        <w:t>הכולל</w:t>
      </w:r>
      <w:r w:rsidRPr="00586225">
        <w:rPr>
          <w:rFonts w:eastAsia="Calibri"/>
          <w:rtl/>
        </w:rPr>
        <w:t xml:space="preserve"> </w:t>
      </w:r>
      <w:r w:rsidRPr="00586225">
        <w:rPr>
          <w:rFonts w:eastAsia="Calibri" w:hint="eastAsia"/>
          <w:rtl/>
        </w:rPr>
        <w:t>הוא</w:t>
      </w:r>
      <w:r w:rsidRPr="00586225">
        <w:rPr>
          <w:rFonts w:eastAsia="Calibri"/>
          <w:rtl/>
        </w:rPr>
        <w:t xml:space="preserve"> </w:t>
      </w:r>
      <w:r w:rsidRPr="00586225">
        <w:rPr>
          <w:rFonts w:eastAsia="Calibri" w:hint="eastAsia"/>
          <w:rtl/>
        </w:rPr>
        <w:t>כ</w:t>
      </w:r>
      <w:r w:rsidRPr="00586225">
        <w:rPr>
          <w:rFonts w:eastAsia="Calibri"/>
          <w:rtl/>
        </w:rPr>
        <w:t xml:space="preserve">-312 </w:t>
      </w:r>
      <w:r w:rsidRPr="00586225">
        <w:rPr>
          <w:rFonts w:eastAsia="Calibri" w:hint="eastAsia"/>
          <w:rtl/>
        </w:rPr>
        <w:t>דונם</w:t>
      </w:r>
      <w:r w:rsidRPr="00586225">
        <w:rPr>
          <w:rFonts w:eastAsia="Calibri"/>
          <w:rtl/>
        </w:rPr>
        <w:t xml:space="preserve">, </w:t>
      </w:r>
      <w:r w:rsidRPr="00586225">
        <w:rPr>
          <w:rFonts w:eastAsia="Calibri" w:hint="eastAsia"/>
          <w:rtl/>
        </w:rPr>
        <w:t>וכן</w:t>
      </w:r>
      <w:r w:rsidRPr="00586225">
        <w:rPr>
          <w:rFonts w:eastAsia="Calibri"/>
          <w:rtl/>
        </w:rPr>
        <w:t xml:space="preserve"> לבחון חלוקת הכנסות מתא שטח </w:t>
      </w:r>
      <w:r w:rsidRPr="00586225">
        <w:rPr>
          <w:rFonts w:eastAsia="Calibri" w:hint="eastAsia"/>
          <w:rtl/>
        </w:rPr>
        <w:t>הכלול</w:t>
      </w:r>
      <w:r w:rsidRPr="00586225">
        <w:rPr>
          <w:rFonts w:eastAsia="Calibri"/>
          <w:rtl/>
        </w:rPr>
        <w:t xml:space="preserve"> </w:t>
      </w:r>
      <w:r w:rsidRPr="00586225">
        <w:rPr>
          <w:rFonts w:eastAsia="Calibri" w:hint="eastAsia"/>
          <w:rtl/>
        </w:rPr>
        <w:t>בשטח</w:t>
      </w:r>
      <w:r w:rsidRPr="00586225">
        <w:rPr>
          <w:rFonts w:eastAsia="Calibri"/>
          <w:rtl/>
        </w:rPr>
        <w:t xml:space="preserve"> </w:t>
      </w:r>
      <w:r w:rsidRPr="00586225">
        <w:rPr>
          <w:rFonts w:eastAsia="Calibri" w:hint="eastAsia"/>
          <w:rtl/>
        </w:rPr>
        <w:t>זה</w:t>
      </w:r>
      <w:r w:rsidRPr="00586225">
        <w:rPr>
          <w:rFonts w:eastAsia="Calibri"/>
          <w:rtl/>
        </w:rPr>
        <w:t xml:space="preserve"> </w:t>
      </w:r>
      <w:r w:rsidRPr="00586225">
        <w:rPr>
          <w:rFonts w:eastAsia="Calibri" w:hint="eastAsia"/>
          <w:rtl/>
        </w:rPr>
        <w:t>ששטחו</w:t>
      </w:r>
      <w:r w:rsidRPr="00586225">
        <w:rPr>
          <w:rFonts w:eastAsia="Calibri"/>
          <w:rtl/>
        </w:rPr>
        <w:t xml:space="preserve"> </w:t>
      </w:r>
      <w:r w:rsidRPr="00586225">
        <w:rPr>
          <w:rFonts w:eastAsia="Calibri" w:hint="eastAsia"/>
          <w:rtl/>
        </w:rPr>
        <w:t>כ</w:t>
      </w:r>
      <w:r w:rsidRPr="00586225">
        <w:rPr>
          <w:rFonts w:eastAsia="Calibri"/>
          <w:rtl/>
        </w:rPr>
        <w:t xml:space="preserve">-118 </w:t>
      </w:r>
      <w:r w:rsidRPr="00586225">
        <w:rPr>
          <w:rFonts w:eastAsia="Calibri" w:hint="eastAsia"/>
          <w:rtl/>
        </w:rPr>
        <w:t>דונם</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יובהר</w:t>
      </w:r>
      <w:r w:rsidRPr="00586225">
        <w:rPr>
          <w:rFonts w:eastAsia="Calibri"/>
          <w:rtl/>
        </w:rPr>
        <w:t xml:space="preserve"> שהבקשה של 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בנוגע להעברת כ-312 דונם משטח המועצה המקומית </w:t>
      </w:r>
      <w:r w:rsidRPr="00586225">
        <w:rPr>
          <w:rFonts w:eastAsia="Calibri" w:hint="eastAsia"/>
          <w:b/>
          <w:bCs/>
          <w:rtl/>
        </w:rPr>
        <w:t>ריינה</w:t>
      </w:r>
      <w:r w:rsidRPr="00586225">
        <w:rPr>
          <w:rFonts w:eastAsia="Calibri"/>
          <w:rtl/>
        </w:rPr>
        <w:t xml:space="preserve"> מתייחסת לשני מתחמים, כפי שהוגדרו בבקשה: שטח אחד כ-191 דונם (להלן - מתחם מספר 2), ולגבי חלק ממנו - כ-118 דונם</w:t>
      </w:r>
      <w:r>
        <w:rPr>
          <w:rFonts w:eastAsia="Calibri"/>
          <w:vertAlign w:val="superscript"/>
          <w:rtl/>
        </w:rPr>
        <w:footnoteReference w:id="28"/>
      </w:r>
      <w:r w:rsidRPr="00586225">
        <w:rPr>
          <w:rFonts w:eastAsia="Calibri"/>
          <w:rtl/>
        </w:rPr>
        <w:t xml:space="preserve"> (להלן - מתחם א') - ביקשה 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לחלוק הכנסות עם </w:t>
      </w:r>
      <w:r w:rsidRPr="00586225">
        <w:rPr>
          <w:rFonts w:eastAsia="Calibri" w:hint="eastAsia"/>
          <w:b/>
          <w:bCs/>
          <w:rtl/>
        </w:rPr>
        <w:t>ריינה</w:t>
      </w:r>
      <w:r w:rsidRPr="00586225">
        <w:rPr>
          <w:rFonts w:ascii="David" w:eastAsia="Calibri" w:hAnsi="David"/>
          <w:rtl/>
        </w:rPr>
        <w:t>;</w:t>
      </w:r>
      <w:r w:rsidRPr="00586225">
        <w:rPr>
          <w:rFonts w:eastAsia="Calibri"/>
          <w:rtl/>
        </w:rPr>
        <w:t xml:space="preserve"> שטח אחר כ-121 דונם (להלן - מתחם מספר 3).</w:t>
      </w:r>
    </w:p>
    <w:p w:rsidR="00586225" w:rsidRPr="00586225" w:rsidP="002F733C">
      <w:pPr>
        <w:spacing w:line="269" w:lineRule="auto"/>
        <w:ind w:left="-567"/>
        <w:rPr>
          <w:rFonts w:eastAsia="Calibri"/>
          <w:szCs w:val="20"/>
          <w:rtl/>
        </w:rPr>
      </w:pPr>
    </w:p>
    <w:p w:rsidR="00586225" w:rsidRPr="00586225" w:rsidP="002F733C">
      <w:pPr>
        <w:spacing w:line="269" w:lineRule="auto"/>
        <w:jc w:val="center"/>
        <w:rPr>
          <w:rFonts w:eastAsia="Calibri"/>
          <w:rtl/>
        </w:rPr>
      </w:pPr>
    </w:p>
    <w:p w:rsidR="00586225" w:rsidRPr="00586225" w:rsidP="002F733C">
      <w:pPr>
        <w:spacing w:line="269" w:lineRule="auto"/>
        <w:jc w:val="center"/>
        <w:rPr>
          <w:rFonts w:eastAsia="Calibri"/>
          <w:b/>
          <w:bCs/>
          <w:rtl/>
        </w:rPr>
      </w:pPr>
      <w:r w:rsidRPr="00586225">
        <w:rPr>
          <w:rFonts w:eastAsia="Calibri" w:hint="eastAsia"/>
          <w:rtl/>
        </w:rPr>
        <w:t>מפה</w:t>
      </w:r>
      <w:r w:rsidRPr="00586225">
        <w:rPr>
          <w:rFonts w:eastAsia="Calibri"/>
          <w:rtl/>
        </w:rPr>
        <w:t xml:space="preserve"> 8:</w:t>
      </w:r>
      <w:r w:rsidRPr="00586225">
        <w:rPr>
          <w:rFonts w:eastAsia="Calibri"/>
          <w:b/>
          <w:bCs/>
          <w:rtl/>
        </w:rPr>
        <w:t xml:space="preserve"> מפת בקשה לשינוי גבולות ולחלוקת הכנסות - נוף הגליל </w:t>
      </w:r>
      <w:r w:rsidRPr="00586225">
        <w:rPr>
          <w:rFonts w:eastAsia="Calibri" w:hint="eastAsia"/>
          <w:b/>
          <w:bCs/>
          <w:rtl/>
        </w:rPr>
        <w:t>וריינה</w:t>
      </w:r>
    </w:p>
    <w:p w:rsidR="00586225" w:rsidRPr="00586225" w:rsidP="002F733C">
      <w:pPr>
        <w:spacing w:line="269" w:lineRule="auto"/>
        <w:jc w:val="center"/>
        <w:rPr>
          <w:rFonts w:eastAsia="Calibri"/>
          <w:b/>
          <w:bCs/>
          <w:rtl/>
        </w:rPr>
      </w:pPr>
      <w:r w:rsidRPr="00586225">
        <w:rPr>
          <w:rFonts w:eastAsia="Calibri"/>
          <w:noProof/>
          <w:rtl/>
          <w:lang w:val="he-IL"/>
        </w:rPr>
        <w:drawing>
          <wp:anchor distT="0" distB="0" distL="114300" distR="114300" simplePos="0" relativeHeight="251671552" behindDoc="1" locked="0" layoutInCell="1" allowOverlap="1">
            <wp:simplePos x="0" y="0"/>
            <wp:positionH relativeFrom="column">
              <wp:posOffset>91745</wp:posOffset>
            </wp:positionH>
            <wp:positionV relativeFrom="paragraph">
              <wp:posOffset>41910</wp:posOffset>
            </wp:positionV>
            <wp:extent cx="5166995" cy="3662680"/>
            <wp:effectExtent l="0" t="0" r="0" b="0"/>
            <wp:wrapNone/>
            <wp:docPr id="29" name="תמונה 29" descr="מפה המראה את השטחים אותם ביקשה עיריית נוף הגליל להעביר מתחום שיפוט ריי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תמונה 29" descr="מפה המראה את השטחים אותם ביקשה עיריית נוף הגליל להעביר מתחום שיפוט ריינה."/>
                    <pic:cNvPicPr/>
                  </pic:nvPicPr>
                  <pic:blipFill>
                    <a:blip xmlns:r="http://schemas.openxmlformats.org/officeDocument/2006/relationships" r:embed="rId36" cstate="print">
                      <a:extLst>
                        <a:ext xmlns:a="http://schemas.openxmlformats.org/drawingml/2006/main" uri="{28A0092B-C50C-407E-A947-70E740481C1C}">
                          <a14:useLocalDpi xmlns:a14="http://schemas.microsoft.com/office/drawing/2010/main" val="0"/>
                        </a:ext>
                      </a:extLst>
                    </a:blip>
                    <a:stretch>
                      <a:fillRect/>
                    </a:stretch>
                  </pic:blipFill>
                  <pic:spPr>
                    <a:xfrm>
                      <a:off x="0" y="0"/>
                      <a:ext cx="5166995" cy="3662680"/>
                    </a:xfrm>
                    <a:prstGeom prst="rect">
                      <a:avLst/>
                    </a:prstGeom>
                  </pic:spPr>
                </pic:pic>
              </a:graphicData>
            </a:graphic>
            <wp14:sizeRelH relativeFrom="margin">
              <wp14:pctWidth>0</wp14:pctWidth>
            </wp14:sizeRelH>
            <wp14:sizeRelV relativeFrom="margin">
              <wp14:pctHeight>0</wp14:pctHeight>
            </wp14:sizeRelV>
          </wp:anchor>
        </w:drawing>
      </w:r>
    </w:p>
    <w:p w:rsidR="00586225" w:rsidRPr="00586225" w:rsidP="002F733C">
      <w:pPr>
        <w:spacing w:line="269" w:lineRule="auto"/>
        <w:jc w:val="center"/>
        <w:rPr>
          <w:rFonts w:eastAsia="Calibri"/>
          <w:b/>
          <w:bCs/>
          <w:rtl/>
        </w:rPr>
      </w:pPr>
    </w:p>
    <w:p w:rsidR="00586225" w:rsidRPr="00586225" w:rsidP="002F733C">
      <w:pPr>
        <w:spacing w:line="269" w:lineRule="auto"/>
        <w:rPr>
          <w:rFonts w:eastAsia="Calibri"/>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p>
    <w:p w:rsidR="00586225" w:rsidRPr="00586225" w:rsidP="002F733C">
      <w:pPr>
        <w:spacing w:line="269" w:lineRule="auto"/>
        <w:rPr>
          <w:rFonts w:eastAsia="Calibri"/>
          <w:szCs w:val="20"/>
          <w:rtl/>
        </w:rPr>
      </w:pPr>
      <w:r w:rsidRPr="00586225">
        <w:rPr>
          <w:rFonts w:eastAsia="Calibri" w:hint="cs"/>
          <w:szCs w:val="20"/>
          <w:rtl/>
        </w:rPr>
        <w:t xml:space="preserve">המקור: אתר משרד הפנים, מערכת </w:t>
      </w:r>
      <w:r w:rsidR="00F43B84">
        <w:rPr>
          <w:rFonts w:eastAsia="Calibri" w:hint="cs"/>
          <w:szCs w:val="20"/>
          <w:rtl/>
        </w:rPr>
        <w:t>"</w:t>
      </w:r>
      <w:r w:rsidRPr="00586225">
        <w:rPr>
          <w:rFonts w:eastAsia="Calibri" w:hint="cs"/>
          <w:szCs w:val="20"/>
          <w:rtl/>
        </w:rPr>
        <w:t>הדר</w:t>
      </w:r>
      <w:r w:rsidR="00F43B84">
        <w:rPr>
          <w:rFonts w:eastAsia="Calibri" w:hint="cs"/>
          <w:szCs w:val="20"/>
          <w:rtl/>
        </w:rPr>
        <w:t>"</w:t>
      </w:r>
      <w:r w:rsidRPr="00586225">
        <w:rPr>
          <w:rFonts w:eastAsia="Calibri" w:hint="cs"/>
          <w:szCs w:val="20"/>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במועד</w:t>
      </w:r>
      <w:r w:rsidRPr="00586225">
        <w:rPr>
          <w:rFonts w:eastAsia="Calibri"/>
          <w:rtl/>
        </w:rPr>
        <w:t xml:space="preserve"> סיום הביקורת, בנובמבר 2025, מתקיימות עבודות להקמת נתיב הרכבת הקלה "נופית" - קו חיפה-</w:t>
      </w:r>
      <w:r w:rsidRPr="00586225">
        <w:rPr>
          <w:rFonts w:eastAsia="Calibri" w:hint="eastAsia"/>
          <w:rtl/>
        </w:rPr>
        <w:t>נצרת</w:t>
      </w:r>
      <w:r w:rsidRPr="00586225">
        <w:rPr>
          <w:rFonts w:eastAsia="Calibri"/>
          <w:rtl/>
        </w:rPr>
        <w:t xml:space="preserve"> להלן - </w:t>
      </w:r>
      <w:r w:rsidRPr="00586225">
        <w:rPr>
          <w:rFonts w:eastAsia="Calibri" w:hint="cs"/>
          <w:rtl/>
        </w:rPr>
        <w:t xml:space="preserve">תוואי הרכבת הקלה </w:t>
      </w:r>
      <w:r w:rsidRPr="00586225">
        <w:rPr>
          <w:rFonts w:eastAsia="Calibri" w:hint="eastAsia"/>
          <w:rtl/>
        </w:rPr>
        <w:t>נופית</w:t>
      </w:r>
      <w:r w:rsidRPr="00586225">
        <w:rPr>
          <w:rFonts w:eastAsia="Calibri"/>
          <w:rtl/>
        </w:rPr>
        <w:t xml:space="preserve">. תוואי הרכבת הקלה עובר בתא שטח </w:t>
      </w:r>
      <w:r w:rsidRPr="00586225">
        <w:rPr>
          <w:rFonts w:eastAsia="Calibri" w:hint="cs"/>
          <w:rtl/>
        </w:rPr>
        <w:t>ש</w:t>
      </w:r>
      <w:r w:rsidRPr="00586225">
        <w:rPr>
          <w:rFonts w:eastAsia="Calibri"/>
          <w:rtl/>
        </w:rPr>
        <w:t xml:space="preserve">ביקשה עיריית נוף הגליל להעביר לתחום שיפוטה, </w:t>
      </w:r>
      <w:r w:rsidRPr="00586225">
        <w:rPr>
          <w:rFonts w:eastAsia="Calibri" w:hint="eastAsia"/>
          <w:rtl/>
        </w:rPr>
        <w:t>ו</w:t>
      </w:r>
      <w:r w:rsidRPr="00586225">
        <w:rPr>
          <w:rFonts w:eastAsia="Calibri"/>
          <w:rtl/>
        </w:rPr>
        <w:t xml:space="preserve">תחנת </w:t>
      </w:r>
      <w:r w:rsidRPr="00586225">
        <w:rPr>
          <w:rFonts w:eastAsia="Calibri"/>
          <w:b/>
          <w:bCs/>
          <w:rtl/>
        </w:rPr>
        <w:t>ריינה</w:t>
      </w:r>
      <w:r w:rsidRPr="00586225">
        <w:rPr>
          <w:rFonts w:eastAsia="Calibri"/>
          <w:rtl/>
        </w:rPr>
        <w:t xml:space="preserve"> </w:t>
      </w:r>
      <w:r w:rsidRPr="00586225">
        <w:rPr>
          <w:rFonts w:eastAsia="Calibri" w:hint="eastAsia"/>
          <w:rtl/>
        </w:rPr>
        <w:t>מתוכננת</w:t>
      </w:r>
      <w:r w:rsidRPr="00586225">
        <w:rPr>
          <w:rFonts w:eastAsia="Calibri"/>
          <w:rtl/>
        </w:rPr>
        <w:t xml:space="preserve"> </w:t>
      </w:r>
      <w:r w:rsidRPr="00586225">
        <w:rPr>
          <w:rFonts w:eastAsia="Calibri" w:hint="eastAsia"/>
          <w:rtl/>
        </w:rPr>
        <w:t>להיבנות</w:t>
      </w:r>
      <w:r w:rsidRPr="00586225">
        <w:rPr>
          <w:rFonts w:eastAsia="Calibri"/>
          <w:rtl/>
        </w:rPr>
        <w:t xml:space="preserve"> </w:t>
      </w:r>
      <w:r w:rsidRPr="00586225">
        <w:rPr>
          <w:rFonts w:eastAsia="Calibri" w:hint="eastAsia"/>
          <w:rtl/>
        </w:rPr>
        <w:t>בתחומו</w:t>
      </w:r>
      <w:r w:rsidRPr="00586225">
        <w:rPr>
          <w:rFonts w:eastAsia="Calibri"/>
          <w:rtl/>
        </w:rPr>
        <w:t>. ע</w:t>
      </w:r>
      <w:r w:rsidRPr="00586225">
        <w:rPr>
          <w:rFonts w:eastAsia="Calibri" w:hint="eastAsia"/>
          <w:rtl/>
        </w:rPr>
        <w:t>ל</w:t>
      </w:r>
      <w:r w:rsidRPr="00586225">
        <w:rPr>
          <w:rFonts w:eastAsia="Calibri"/>
          <w:rtl/>
        </w:rPr>
        <w:t xml:space="preserve"> </w:t>
      </w:r>
      <w:r w:rsidRPr="00586225">
        <w:rPr>
          <w:rFonts w:eastAsia="Calibri" w:hint="eastAsia"/>
          <w:rtl/>
        </w:rPr>
        <w:t>פי</w:t>
      </w:r>
      <w:r w:rsidRPr="00586225">
        <w:rPr>
          <w:rFonts w:eastAsia="Calibri"/>
          <w:rtl/>
        </w:rPr>
        <w:t xml:space="preserve"> התוכניות, סביב </w:t>
      </w:r>
      <w:r w:rsidRPr="00586225">
        <w:rPr>
          <w:rFonts w:eastAsia="Calibri" w:hint="eastAsia"/>
          <w:rtl/>
        </w:rPr>
        <w:t>ה</w:t>
      </w:r>
      <w:r w:rsidRPr="00586225">
        <w:rPr>
          <w:rFonts w:eastAsia="Calibri"/>
          <w:rtl/>
        </w:rPr>
        <w:t xml:space="preserve">תחנה </w:t>
      </w:r>
      <w:r w:rsidRPr="00586225">
        <w:rPr>
          <w:rFonts w:eastAsia="Calibri" w:hint="eastAsia"/>
          <w:rtl/>
        </w:rPr>
        <w:t>עתידים</w:t>
      </w:r>
      <w:r w:rsidRPr="00586225">
        <w:rPr>
          <w:rFonts w:eastAsia="Calibri"/>
          <w:rtl/>
        </w:rPr>
        <w:t xml:space="preserve"> </w:t>
      </w:r>
      <w:r w:rsidRPr="00586225">
        <w:rPr>
          <w:rFonts w:eastAsia="Calibri" w:hint="eastAsia"/>
          <w:rtl/>
        </w:rPr>
        <w:t>לקום</w:t>
      </w:r>
      <w:r w:rsidRPr="00586225">
        <w:rPr>
          <w:rFonts w:eastAsia="Calibri"/>
          <w:rtl/>
        </w:rPr>
        <w:t xml:space="preserve"> שטחי תעסוקה, </w:t>
      </w:r>
      <w:r w:rsidRPr="00586225">
        <w:rPr>
          <w:rFonts w:eastAsia="Calibri" w:hint="eastAsia"/>
          <w:rtl/>
        </w:rPr>
        <w:t>מסחר</w:t>
      </w:r>
      <w:r w:rsidRPr="00586225">
        <w:rPr>
          <w:rFonts w:eastAsia="Calibri"/>
          <w:rtl/>
        </w:rPr>
        <w:t xml:space="preserve"> </w:t>
      </w:r>
      <w:r w:rsidRPr="00586225">
        <w:rPr>
          <w:rFonts w:eastAsia="Calibri" w:hint="eastAsia"/>
          <w:rtl/>
        </w:rPr>
        <w:t>ו</w:t>
      </w:r>
      <w:r w:rsidRPr="00586225">
        <w:rPr>
          <w:rFonts w:eastAsia="Calibri"/>
          <w:rtl/>
        </w:rPr>
        <w:t xml:space="preserve">חניון, </w:t>
      </w:r>
      <w:r w:rsidRPr="00586225">
        <w:rPr>
          <w:rFonts w:eastAsia="Calibri" w:hint="eastAsia"/>
          <w:rtl/>
        </w:rPr>
        <w:t>והם</w:t>
      </w:r>
      <w:r w:rsidRPr="00586225">
        <w:rPr>
          <w:rFonts w:eastAsia="Calibri"/>
          <w:rtl/>
        </w:rPr>
        <w:t xml:space="preserve"> </w:t>
      </w:r>
      <w:r w:rsidRPr="00586225">
        <w:rPr>
          <w:rFonts w:eastAsia="Calibri" w:hint="eastAsia"/>
          <w:rtl/>
        </w:rPr>
        <w:t>צפויים</w:t>
      </w:r>
      <w:r w:rsidRPr="00586225">
        <w:rPr>
          <w:rFonts w:eastAsia="Calibri"/>
          <w:rtl/>
        </w:rPr>
        <w:t xml:space="preserve"> </w:t>
      </w:r>
      <w:r w:rsidRPr="00586225">
        <w:rPr>
          <w:rFonts w:eastAsia="Calibri" w:hint="eastAsia"/>
          <w:rtl/>
        </w:rPr>
        <w:t>להניב</w:t>
      </w:r>
      <w:r w:rsidRPr="00586225">
        <w:rPr>
          <w:rFonts w:eastAsia="Calibri"/>
          <w:rtl/>
        </w:rPr>
        <w:t xml:space="preserve"> הכנסות בעתי</w:t>
      </w:r>
      <w:r w:rsidRPr="00586225">
        <w:rPr>
          <w:rFonts w:eastAsia="Calibri" w:hint="eastAsia"/>
          <w:rtl/>
        </w:rPr>
        <w:t>ד</w:t>
      </w:r>
      <w:r w:rsidRPr="00586225">
        <w:rPr>
          <w:rFonts w:eastAsia="Calibri"/>
          <w:rtl/>
        </w:rPr>
        <w:t xml:space="preserve">. מתחם מספר 3 ששטחו 121 דונם הנמצא בתחום שיפוט המועצה המקומית </w:t>
      </w:r>
      <w:r w:rsidRPr="00586225">
        <w:rPr>
          <w:rFonts w:eastAsia="Calibri" w:hint="eastAsia"/>
          <w:b/>
          <w:bCs/>
          <w:rtl/>
        </w:rPr>
        <w:t>ריינה</w:t>
      </w:r>
      <w:r w:rsidRPr="00586225">
        <w:rPr>
          <w:rFonts w:eastAsia="Calibri"/>
          <w:rtl/>
        </w:rPr>
        <w:t xml:space="preserve"> וגובל בתחום שיפוט 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נבחן </w:t>
      </w:r>
      <w:r w:rsidRPr="00586225">
        <w:rPr>
          <w:rFonts w:eastAsia="Calibri" w:hint="eastAsia"/>
          <w:rtl/>
        </w:rPr>
        <w:t>אך</w:t>
      </w:r>
      <w:r w:rsidRPr="00586225">
        <w:rPr>
          <w:rFonts w:eastAsia="Calibri"/>
          <w:rtl/>
        </w:rPr>
        <w:t xml:space="preserve"> </w:t>
      </w:r>
      <w:r w:rsidRPr="00586225">
        <w:rPr>
          <w:rFonts w:eastAsia="Calibri" w:hint="eastAsia"/>
          <w:rtl/>
        </w:rPr>
        <w:t>ו</w:t>
      </w:r>
      <w:r w:rsidRPr="00586225">
        <w:rPr>
          <w:rFonts w:eastAsia="Calibri"/>
          <w:rtl/>
        </w:rPr>
        <w:t xml:space="preserve">רק לשינוי גבולות. תוואי הרכבת הקלה נופית עובר גם </w:t>
      </w:r>
      <w:r w:rsidRPr="00586225">
        <w:rPr>
          <w:rFonts w:eastAsia="Calibri" w:hint="eastAsia"/>
          <w:rtl/>
        </w:rPr>
        <w:t>במתחם</w:t>
      </w:r>
      <w:r w:rsidRPr="00586225">
        <w:rPr>
          <w:rFonts w:eastAsia="Calibri"/>
          <w:rtl/>
        </w:rPr>
        <w:t xml:space="preserve"> </w:t>
      </w:r>
      <w:r w:rsidRPr="00586225">
        <w:rPr>
          <w:rFonts w:eastAsia="Calibri" w:hint="eastAsia"/>
          <w:rtl/>
        </w:rPr>
        <w:t>זה</w:t>
      </w:r>
      <w:r w:rsidRPr="00586225">
        <w:rPr>
          <w:rFonts w:eastAsia="Calibri"/>
          <w:rtl/>
        </w:rPr>
        <w:t xml:space="preserve">. תא </w:t>
      </w:r>
      <w:r w:rsidRPr="00586225">
        <w:rPr>
          <w:rFonts w:eastAsia="Calibri" w:hint="eastAsia"/>
          <w:rtl/>
        </w:rPr>
        <w:t>ה</w:t>
      </w:r>
      <w:r w:rsidRPr="00586225">
        <w:rPr>
          <w:rFonts w:eastAsia="Calibri"/>
          <w:rtl/>
        </w:rPr>
        <w:t>שטח</w:t>
      </w:r>
      <w:r w:rsidRPr="00586225">
        <w:rPr>
          <w:rFonts w:eastAsia="Calibri" w:hint="cs"/>
          <w:rtl/>
        </w:rPr>
        <w:t xml:space="preserve"> האמור</w:t>
      </w:r>
      <w:r w:rsidRPr="00586225">
        <w:rPr>
          <w:rFonts w:eastAsia="Calibri"/>
          <w:rtl/>
        </w:rPr>
        <w:t xml:space="preserve"> </w:t>
      </w:r>
      <w:r w:rsidRPr="00586225">
        <w:rPr>
          <w:rFonts w:eastAsia="Calibri" w:hint="eastAsia"/>
          <w:rtl/>
        </w:rPr>
        <w:t>מיועד</w:t>
      </w:r>
      <w:r w:rsidRPr="00586225">
        <w:rPr>
          <w:rFonts w:eastAsia="Calibri"/>
          <w:rtl/>
        </w:rPr>
        <w:t xml:space="preserve"> </w:t>
      </w:r>
      <w:r w:rsidRPr="00586225">
        <w:rPr>
          <w:rFonts w:eastAsia="Calibri" w:hint="eastAsia"/>
          <w:rtl/>
        </w:rPr>
        <w:t>לשימוש</w:t>
      </w:r>
      <w:r w:rsidRPr="00586225">
        <w:rPr>
          <w:rFonts w:eastAsia="Calibri"/>
          <w:rtl/>
        </w:rPr>
        <w:t xml:space="preserve"> חקלאי פתוח, </w:t>
      </w:r>
      <w:r w:rsidRPr="00586225">
        <w:rPr>
          <w:rFonts w:eastAsia="Calibri" w:hint="eastAsia"/>
          <w:rtl/>
        </w:rPr>
        <w:t>ואין</w:t>
      </w:r>
      <w:r w:rsidRPr="00586225">
        <w:rPr>
          <w:rFonts w:eastAsia="Calibri"/>
          <w:rtl/>
        </w:rPr>
        <w:t xml:space="preserve"> בו פוטנציאל </w:t>
      </w:r>
      <w:r w:rsidRPr="00586225">
        <w:rPr>
          <w:rFonts w:eastAsia="Calibri" w:hint="eastAsia"/>
          <w:rtl/>
        </w:rPr>
        <w:t>ל</w:t>
      </w:r>
      <w:r w:rsidRPr="00586225">
        <w:rPr>
          <w:rFonts w:eastAsia="Calibri"/>
          <w:rtl/>
        </w:rPr>
        <w:t>פיתוח שטחי תעסוק</w:t>
      </w:r>
      <w:r w:rsidRPr="00586225">
        <w:rPr>
          <w:rFonts w:eastAsia="Calibri" w:hint="eastAsia"/>
          <w:rtl/>
        </w:rPr>
        <w:t>ה</w:t>
      </w:r>
      <w:r w:rsidRPr="00586225">
        <w:rPr>
          <w:rFonts w:eastAsia="Calibri"/>
          <w:rtl/>
        </w:rPr>
        <w:t xml:space="preserve"> </w:t>
      </w:r>
      <w:r w:rsidRPr="00586225">
        <w:rPr>
          <w:rFonts w:eastAsia="Calibri" w:hint="eastAsia"/>
          <w:rtl/>
        </w:rPr>
        <w:t>ומסחר</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בחודש</w:t>
      </w:r>
      <w:r w:rsidRPr="00586225">
        <w:rPr>
          <w:rFonts w:eastAsia="Calibri"/>
          <w:rtl/>
        </w:rPr>
        <w:t xml:space="preserve"> מאי 2024 הגישה הוועדה הגיאוגרפית למנכ"ל משרד הפנים את המלצותיה במסגרת דוח מסכם שכתבה. להלן יוצגו עמדות המועצה המקומית </w:t>
      </w:r>
      <w:r w:rsidRPr="00586225">
        <w:rPr>
          <w:rFonts w:eastAsia="Calibri" w:hint="eastAsia"/>
          <w:b/>
          <w:bCs/>
          <w:rtl/>
        </w:rPr>
        <w:t>ריינה</w:t>
      </w:r>
      <w:r w:rsidRPr="00586225">
        <w:rPr>
          <w:rFonts w:eastAsia="Calibri"/>
          <w:rtl/>
        </w:rPr>
        <w:t xml:space="preserve"> ועיריית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xml:space="preserve"> בעניין הבקשה שתוארה לעיל.</w:t>
      </w:r>
    </w:p>
    <w:p w:rsidR="00586225" w:rsidRPr="00586225" w:rsidP="002F733C">
      <w:pPr>
        <w:spacing w:line="269" w:lineRule="auto"/>
        <w:rPr>
          <w:rFonts w:eastAsia="Calibri"/>
          <w:rtl/>
        </w:rPr>
      </w:pPr>
    </w:p>
    <w:p w:rsidR="00586225" w:rsidRPr="00586225" w:rsidP="002F733C">
      <w:pPr>
        <w:keepNext/>
        <w:keepLines/>
        <w:spacing w:line="269" w:lineRule="auto"/>
        <w:outlineLvl w:val="5"/>
        <w:rPr>
          <w:rFonts w:eastAsia="Times New Roman"/>
          <w:spacing w:val="40"/>
          <w:rtl/>
        </w:rPr>
      </w:pPr>
      <w:r w:rsidRPr="00586225">
        <w:rPr>
          <w:rFonts w:eastAsia="Times New Roman" w:hint="eastAsia"/>
          <w:spacing w:val="40"/>
          <w:rtl/>
        </w:rPr>
        <w:t>תמצית</w:t>
      </w:r>
      <w:r w:rsidRPr="00586225">
        <w:rPr>
          <w:rFonts w:eastAsia="Times New Roman"/>
          <w:spacing w:val="40"/>
          <w:rtl/>
        </w:rPr>
        <w:t xml:space="preserve"> </w:t>
      </w:r>
      <w:r w:rsidRPr="00586225">
        <w:rPr>
          <w:rFonts w:eastAsia="Times New Roman" w:hint="eastAsia"/>
          <w:spacing w:val="40"/>
          <w:rtl/>
        </w:rPr>
        <w:t>עמדות</w:t>
      </w:r>
      <w:r w:rsidRPr="00586225">
        <w:rPr>
          <w:rFonts w:eastAsia="Times New Roman"/>
          <w:spacing w:val="40"/>
          <w:rtl/>
        </w:rPr>
        <w:t xml:space="preserve"> </w:t>
      </w:r>
      <w:r w:rsidRPr="00586225">
        <w:rPr>
          <w:rFonts w:eastAsia="Times New Roman" w:hint="eastAsia"/>
          <w:spacing w:val="40"/>
          <w:rtl/>
        </w:rPr>
        <w:t>הצדדים</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Times New Roman"/>
          <w:spacing w:val="40"/>
          <w:rtl/>
        </w:rPr>
        <w:t xml:space="preserve">המועצה המקומית </w:t>
      </w:r>
      <w:r w:rsidRPr="00586225">
        <w:rPr>
          <w:rFonts w:eastAsia="Times New Roman"/>
          <w:b/>
          <w:bCs/>
          <w:spacing w:val="40"/>
          <w:rtl/>
        </w:rPr>
        <w:t>ריינה</w:t>
      </w:r>
      <w:r w:rsidR="00F06FE9">
        <w:rPr>
          <w:rFonts w:eastAsia="Times New Roman" w:hint="cs"/>
          <w:spacing w:val="40"/>
          <w:rtl/>
        </w:rPr>
        <w:t>:</w:t>
      </w:r>
      <w:r w:rsidRPr="00586225">
        <w:rPr>
          <w:rFonts w:eastAsia="Times New Roman"/>
          <w:spacing w:val="40"/>
          <w:rtl/>
        </w:rPr>
        <w:t xml:space="preserve"> </w:t>
      </w:r>
      <w:r w:rsidRPr="00586225">
        <w:rPr>
          <w:rFonts w:eastAsia="Calibri"/>
          <w:rtl/>
        </w:rPr>
        <w:t xml:space="preserve">המועצה המקומית </w:t>
      </w:r>
      <w:r w:rsidRPr="00586225">
        <w:rPr>
          <w:rFonts w:eastAsia="Calibri"/>
          <w:b/>
          <w:bCs/>
          <w:rtl/>
        </w:rPr>
        <w:t>ריינה</w:t>
      </w:r>
      <w:r w:rsidRPr="00586225">
        <w:rPr>
          <w:rFonts w:eastAsia="Calibri"/>
          <w:rtl/>
        </w:rPr>
        <w:t xml:space="preserve"> מתנגדת בתוקף לבקש</w:t>
      </w:r>
      <w:r w:rsidRPr="00586225">
        <w:rPr>
          <w:rFonts w:eastAsia="Calibri" w:hint="eastAsia"/>
          <w:rtl/>
        </w:rPr>
        <w:t>ת</w:t>
      </w:r>
      <w:r w:rsidRPr="00586225">
        <w:rPr>
          <w:rFonts w:eastAsia="Calibri"/>
          <w:rtl/>
        </w:rPr>
        <w:t xml:space="preserve"> עיריית </w:t>
      </w:r>
      <w:r w:rsidRPr="00586225">
        <w:rPr>
          <w:rFonts w:eastAsia="Calibri"/>
          <w:b/>
          <w:bCs/>
          <w:rtl/>
        </w:rPr>
        <w:t>נוף הגליל</w:t>
      </w:r>
      <w:r w:rsidRPr="00586225">
        <w:rPr>
          <w:rFonts w:eastAsia="Calibri"/>
          <w:rtl/>
        </w:rPr>
        <w:t xml:space="preserve"> ורואה בפנייה </w:t>
      </w:r>
      <w:r w:rsidRPr="00586225">
        <w:rPr>
          <w:rFonts w:eastAsia="Calibri" w:hint="eastAsia"/>
          <w:rtl/>
        </w:rPr>
        <w:t>זו</w:t>
      </w:r>
      <w:r w:rsidRPr="00586225">
        <w:rPr>
          <w:rFonts w:eastAsia="Calibri"/>
          <w:rtl/>
        </w:rPr>
        <w:t xml:space="preserve"> ניסיון לגזל קרקעות </w:t>
      </w:r>
      <w:r w:rsidRPr="00586225">
        <w:rPr>
          <w:rFonts w:eastAsia="Calibri" w:hint="eastAsia"/>
          <w:rtl/>
        </w:rPr>
        <w:t>הפוגע</w:t>
      </w:r>
      <w:r w:rsidRPr="00586225">
        <w:rPr>
          <w:rFonts w:eastAsia="Calibri"/>
          <w:rtl/>
        </w:rPr>
        <w:t xml:space="preserve"> ביחסי השכנות, האמון והשותפות בין שתי הרשויו</w:t>
      </w:r>
      <w:r w:rsidRPr="00586225">
        <w:rPr>
          <w:rFonts w:eastAsia="Calibri" w:hint="eastAsia"/>
          <w:rtl/>
        </w:rPr>
        <w:t>ת</w:t>
      </w:r>
      <w:r w:rsidRPr="00586225">
        <w:rPr>
          <w:rFonts w:eastAsia="Calibri"/>
          <w:rtl/>
        </w:rPr>
        <w:t xml:space="preserve">. לטענת המועצה, השטחים, </w:t>
      </w:r>
      <w:r w:rsidRPr="00586225">
        <w:rPr>
          <w:rFonts w:eastAsia="Calibri" w:hint="eastAsia"/>
          <w:rtl/>
        </w:rPr>
        <w:t>מושא</w:t>
      </w:r>
      <w:r w:rsidRPr="00586225">
        <w:rPr>
          <w:rFonts w:eastAsia="Calibri"/>
          <w:rtl/>
        </w:rPr>
        <w:t xml:space="preserve"> </w:t>
      </w:r>
      <w:r w:rsidRPr="00586225">
        <w:rPr>
          <w:rFonts w:eastAsia="Calibri" w:hint="eastAsia"/>
          <w:rtl/>
        </w:rPr>
        <w:t>הבקשה</w:t>
      </w:r>
      <w:r w:rsidRPr="00586225">
        <w:rPr>
          <w:rFonts w:eastAsia="Calibri"/>
          <w:rtl/>
        </w:rPr>
        <w:t xml:space="preserve">, חיוניים להתפתחותה ומהווים מנוף כלכלי חשוב </w:t>
      </w:r>
      <w:r w:rsidRPr="00586225">
        <w:rPr>
          <w:rFonts w:eastAsia="Calibri" w:hint="eastAsia"/>
          <w:rtl/>
        </w:rPr>
        <w:t>מאוד</w:t>
      </w:r>
      <w:r w:rsidRPr="00586225">
        <w:rPr>
          <w:rFonts w:eastAsia="Calibri"/>
          <w:rtl/>
        </w:rPr>
        <w:t xml:space="preserve"> עבורה. עוד ציינה המועצה כי היא דוגלת </w:t>
      </w:r>
      <w:r w:rsidRPr="00586225">
        <w:rPr>
          <w:rFonts w:eastAsia="Calibri" w:hint="eastAsia"/>
          <w:rtl/>
        </w:rPr>
        <w:t>ב</w:t>
      </w:r>
      <w:r w:rsidRPr="00586225">
        <w:rPr>
          <w:rFonts w:eastAsia="Calibri"/>
          <w:rtl/>
        </w:rPr>
        <w:t xml:space="preserve">פיתוח כלכלי אזורי, </w:t>
      </w:r>
      <w:r w:rsidRPr="00586225">
        <w:rPr>
          <w:rFonts w:eastAsia="Calibri" w:hint="eastAsia"/>
          <w:rtl/>
        </w:rPr>
        <w:t>ואף</w:t>
      </w:r>
      <w:r w:rsidRPr="00586225">
        <w:rPr>
          <w:rFonts w:eastAsia="Calibri"/>
          <w:rtl/>
        </w:rPr>
        <w:t xml:space="preserve"> </w:t>
      </w:r>
      <w:r w:rsidRPr="00586225">
        <w:rPr>
          <w:rFonts w:eastAsia="Calibri" w:hint="eastAsia"/>
          <w:rtl/>
        </w:rPr>
        <w:t>פועלת</w:t>
      </w:r>
      <w:r w:rsidRPr="00586225">
        <w:rPr>
          <w:rFonts w:eastAsia="Calibri"/>
          <w:rtl/>
        </w:rPr>
        <w:t xml:space="preserve"> </w:t>
      </w:r>
      <w:r w:rsidRPr="00586225">
        <w:rPr>
          <w:rFonts w:eastAsia="Calibri" w:hint="eastAsia"/>
          <w:rtl/>
        </w:rPr>
        <w:t>לקידומו</w:t>
      </w:r>
      <w:r w:rsidRPr="00586225">
        <w:rPr>
          <w:rFonts w:eastAsia="Calibri"/>
          <w:rtl/>
        </w:rPr>
        <w:t xml:space="preserve">, ומזמינה את עיריית </w:t>
      </w:r>
      <w:r w:rsidRPr="00586225">
        <w:rPr>
          <w:rFonts w:eastAsia="Calibri"/>
          <w:b/>
          <w:bCs/>
          <w:rtl/>
        </w:rPr>
        <w:t>נוף הגליל</w:t>
      </w:r>
      <w:r w:rsidRPr="00586225">
        <w:rPr>
          <w:rFonts w:eastAsia="Calibri"/>
          <w:rtl/>
        </w:rPr>
        <w:t xml:space="preserve"> להצטרף </w:t>
      </w:r>
      <w:r w:rsidRPr="00586225">
        <w:rPr>
          <w:rFonts w:eastAsia="Calibri" w:hint="eastAsia"/>
          <w:rtl/>
        </w:rPr>
        <w:t>ל</w:t>
      </w:r>
      <w:r w:rsidRPr="00586225">
        <w:rPr>
          <w:rFonts w:eastAsia="Calibri"/>
          <w:rtl/>
        </w:rPr>
        <w:t xml:space="preserve">מאמץ אזורי משותף, זאת </w:t>
      </w:r>
      <w:r w:rsidRPr="00586225">
        <w:rPr>
          <w:rFonts w:eastAsia="Calibri" w:hint="eastAsia"/>
          <w:rtl/>
        </w:rPr>
        <w:t>חלף</w:t>
      </w:r>
      <w:r w:rsidRPr="00586225">
        <w:rPr>
          <w:rFonts w:eastAsia="Calibri"/>
          <w:rtl/>
        </w:rPr>
        <w:t xml:space="preserve"> </w:t>
      </w:r>
      <w:r w:rsidRPr="00586225">
        <w:rPr>
          <w:rFonts w:eastAsia="Calibri" w:hint="eastAsia"/>
          <w:rtl/>
        </w:rPr>
        <w:t>חתירה</w:t>
      </w:r>
      <w:r w:rsidRPr="00586225">
        <w:rPr>
          <w:rFonts w:eastAsia="Calibri"/>
          <w:rtl/>
        </w:rPr>
        <w:t xml:space="preserve"> להתרחבות טריטוריאלית על חשבון </w:t>
      </w:r>
      <w:r w:rsidRPr="00586225">
        <w:rPr>
          <w:rFonts w:eastAsia="Calibri" w:hint="eastAsia"/>
          <w:rtl/>
        </w:rPr>
        <w:t>רשויות</w:t>
      </w:r>
      <w:r w:rsidRPr="00586225">
        <w:rPr>
          <w:rFonts w:eastAsia="Calibri"/>
          <w:rtl/>
        </w:rPr>
        <w:t xml:space="preserve"> </w:t>
      </w:r>
      <w:r w:rsidRPr="00586225">
        <w:rPr>
          <w:rFonts w:eastAsia="Calibri" w:hint="eastAsia"/>
          <w:rtl/>
        </w:rPr>
        <w:t>שכנות</w:t>
      </w:r>
      <w:r w:rsidRPr="00586225">
        <w:rPr>
          <w:rFonts w:eastAsia="Calibri"/>
          <w:rtl/>
        </w:rPr>
        <w:t xml:space="preserve">, </w:t>
      </w:r>
      <w:r w:rsidRPr="00586225">
        <w:rPr>
          <w:rFonts w:eastAsia="Calibri" w:hint="eastAsia"/>
          <w:rtl/>
        </w:rPr>
        <w:t>ובכללן</w:t>
      </w:r>
      <w:r w:rsidRPr="00586225">
        <w:rPr>
          <w:rFonts w:eastAsia="Calibri"/>
          <w:rtl/>
        </w:rPr>
        <w:t xml:space="preserve"> הרשויות הערביות</w:t>
      </w:r>
      <w:r w:rsidRPr="00586225">
        <w:rPr>
          <w:rFonts w:eastAsia="Calibri"/>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Times New Roman"/>
          <w:spacing w:val="40"/>
          <w:rtl/>
        </w:rPr>
        <w:t xml:space="preserve">עיריית </w:t>
      </w:r>
      <w:r w:rsidRPr="00586225">
        <w:rPr>
          <w:rFonts w:eastAsia="Times New Roman"/>
          <w:b/>
          <w:bCs/>
          <w:spacing w:val="40"/>
          <w:rtl/>
        </w:rPr>
        <w:t>נוף הגליל</w:t>
      </w:r>
      <w:r w:rsidR="00F06FE9">
        <w:rPr>
          <w:rFonts w:eastAsia="Calibri" w:hint="cs"/>
          <w:rtl/>
        </w:rPr>
        <w:t>:</w:t>
      </w:r>
      <w:r w:rsidRPr="00586225">
        <w:rPr>
          <w:rFonts w:eastAsia="Calibri"/>
          <w:rtl/>
        </w:rPr>
        <w:t xml:space="preserve"> למרות פניות חוזרות ונשנות, </w:t>
      </w:r>
      <w:r w:rsidRPr="00586225">
        <w:rPr>
          <w:rFonts w:eastAsia="Calibri" w:hint="eastAsia"/>
          <w:rtl/>
        </w:rPr>
        <w:t>במהלך</w:t>
      </w:r>
      <w:r w:rsidRPr="00586225">
        <w:rPr>
          <w:rFonts w:eastAsia="Calibri"/>
          <w:rtl/>
        </w:rPr>
        <w:t xml:space="preserve"> </w:t>
      </w:r>
      <w:r w:rsidRPr="00586225">
        <w:rPr>
          <w:rFonts w:eastAsia="Calibri" w:hint="eastAsia"/>
          <w:rtl/>
        </w:rPr>
        <w:t>עבודת</w:t>
      </w:r>
      <w:r w:rsidRPr="00586225">
        <w:rPr>
          <w:rFonts w:eastAsia="Calibri"/>
          <w:rtl/>
        </w:rPr>
        <w:t xml:space="preserve"> </w:t>
      </w:r>
      <w:r w:rsidRPr="00586225">
        <w:rPr>
          <w:rFonts w:eastAsia="Calibri" w:hint="eastAsia"/>
          <w:rtl/>
        </w:rPr>
        <w:t>הוועדה</w:t>
      </w:r>
      <w:r w:rsidRPr="00586225">
        <w:rPr>
          <w:rFonts w:eastAsia="Calibri"/>
          <w:rtl/>
        </w:rPr>
        <w:t xml:space="preserve"> </w:t>
      </w:r>
      <w:r w:rsidRPr="00586225">
        <w:rPr>
          <w:rFonts w:eastAsia="Calibri" w:hint="eastAsia"/>
          <w:rtl/>
        </w:rPr>
        <w:t>נמנעה</w:t>
      </w:r>
      <w:r w:rsidRPr="00586225">
        <w:rPr>
          <w:rFonts w:eastAsia="Calibri"/>
          <w:rtl/>
        </w:rPr>
        <w:t xml:space="preserve"> עיריית </w:t>
      </w:r>
      <w:r w:rsidRPr="00586225">
        <w:rPr>
          <w:rFonts w:eastAsia="Calibri"/>
          <w:b/>
          <w:bCs/>
          <w:rtl/>
        </w:rPr>
        <w:t>נוף הגליל</w:t>
      </w:r>
      <w:r w:rsidRPr="00586225">
        <w:rPr>
          <w:rFonts w:eastAsia="Calibri"/>
          <w:rtl/>
        </w:rPr>
        <w:t xml:space="preserve"> מלהעביר התייחסות כתובה </w:t>
      </w:r>
      <w:r w:rsidRPr="00586225">
        <w:rPr>
          <w:rFonts w:eastAsia="Calibri" w:hint="eastAsia"/>
          <w:rtl/>
        </w:rPr>
        <w:t>ומפורטת</w:t>
      </w:r>
      <w:r w:rsidRPr="00586225">
        <w:rPr>
          <w:rFonts w:eastAsia="Calibri"/>
          <w:rtl/>
        </w:rPr>
        <w:t xml:space="preserve"> למנדט נשוא </w:t>
      </w:r>
      <w:r w:rsidRPr="00586225">
        <w:rPr>
          <w:rFonts w:eastAsia="Calibri" w:hint="eastAsia"/>
          <w:rtl/>
        </w:rPr>
        <w:t>הבקשה</w:t>
      </w:r>
      <w:r w:rsidRPr="00586225">
        <w:rPr>
          <w:rFonts w:eastAsia="Calibri"/>
          <w:rtl/>
        </w:rPr>
        <w:t xml:space="preserve">. הן בדיון הפומבי והן בסיור שקיימה הוועדה, ציינו נציגי העירייה כי </w:t>
      </w:r>
      <w:r w:rsidRPr="00586225">
        <w:rPr>
          <w:rFonts w:eastAsia="Calibri" w:hint="eastAsia"/>
          <w:rtl/>
        </w:rPr>
        <w:t>יש</w:t>
      </w:r>
      <w:r w:rsidRPr="00586225">
        <w:rPr>
          <w:rFonts w:eastAsia="Calibri"/>
          <w:rtl/>
        </w:rPr>
        <w:t xml:space="preserve"> לבחון את מצבה של הרשות כמקשה אחת </w:t>
      </w:r>
      <w:r w:rsidRPr="00586225">
        <w:rPr>
          <w:rFonts w:eastAsia="Calibri" w:hint="eastAsia"/>
          <w:rtl/>
        </w:rPr>
        <w:t>בנוגע</w:t>
      </w:r>
      <w:r w:rsidRPr="00586225">
        <w:rPr>
          <w:rFonts w:eastAsia="Calibri"/>
          <w:rtl/>
        </w:rPr>
        <w:t xml:space="preserve"> </w:t>
      </w:r>
      <w:r w:rsidRPr="00586225">
        <w:rPr>
          <w:rFonts w:eastAsia="Calibri" w:hint="eastAsia"/>
          <w:rtl/>
        </w:rPr>
        <w:t>לכלל</w:t>
      </w:r>
      <w:r w:rsidRPr="00586225">
        <w:rPr>
          <w:rFonts w:eastAsia="Calibri"/>
          <w:rtl/>
        </w:rPr>
        <w:t xml:space="preserve"> המנדטים </w:t>
      </w:r>
      <w:r w:rsidRPr="00586225">
        <w:rPr>
          <w:rFonts w:eastAsia="Calibri" w:hint="eastAsia"/>
          <w:rtl/>
        </w:rPr>
        <w:t>המצויים</w:t>
      </w:r>
      <w:r w:rsidRPr="00586225">
        <w:rPr>
          <w:rFonts w:eastAsia="Calibri"/>
          <w:rtl/>
        </w:rPr>
        <w:t xml:space="preserve"> על שולחן הוועדה ולהתחשב </w:t>
      </w:r>
      <w:r w:rsidRPr="00586225">
        <w:rPr>
          <w:rFonts w:eastAsia="Calibri" w:hint="eastAsia"/>
          <w:rtl/>
        </w:rPr>
        <w:t>ב</w:t>
      </w:r>
      <w:r w:rsidRPr="00586225">
        <w:rPr>
          <w:rFonts w:eastAsia="Calibri"/>
          <w:rtl/>
        </w:rPr>
        <w:t xml:space="preserve">מצבה הכלכלי של העיר </w:t>
      </w:r>
      <w:r w:rsidRPr="00586225">
        <w:rPr>
          <w:rFonts w:eastAsia="Calibri" w:hint="eastAsia"/>
          <w:rtl/>
        </w:rPr>
        <w:t>בהקשר</w:t>
      </w:r>
      <w:r w:rsidRPr="00586225">
        <w:rPr>
          <w:rFonts w:eastAsia="Calibri"/>
          <w:rtl/>
        </w:rPr>
        <w:t xml:space="preserve"> </w:t>
      </w:r>
      <w:r w:rsidRPr="00586225">
        <w:rPr>
          <w:rFonts w:eastAsia="Calibri" w:hint="eastAsia"/>
          <w:rtl/>
        </w:rPr>
        <w:t>של</w:t>
      </w:r>
      <w:r w:rsidRPr="00586225">
        <w:rPr>
          <w:rFonts w:eastAsia="Calibri"/>
          <w:rtl/>
        </w:rPr>
        <w:t xml:space="preserve"> </w:t>
      </w:r>
      <w:r w:rsidRPr="00586225">
        <w:rPr>
          <w:rFonts w:eastAsia="Calibri" w:hint="eastAsia"/>
          <w:rtl/>
        </w:rPr>
        <w:t>ה</w:t>
      </w:r>
      <w:r w:rsidRPr="00586225">
        <w:rPr>
          <w:rFonts w:eastAsia="Calibri"/>
          <w:rtl/>
        </w:rPr>
        <w:t xml:space="preserve">תוכניות </w:t>
      </w:r>
      <w:r w:rsidRPr="00586225">
        <w:rPr>
          <w:rFonts w:eastAsia="Calibri"/>
          <w:rtl/>
        </w:rPr>
        <w:t>המוצעות. ב</w:t>
      </w:r>
      <w:r w:rsidRPr="00586225">
        <w:rPr>
          <w:rFonts w:eastAsia="Calibri" w:hint="eastAsia"/>
          <w:rtl/>
        </w:rPr>
        <w:t>מהלך</w:t>
      </w:r>
      <w:r w:rsidRPr="00586225">
        <w:rPr>
          <w:rFonts w:eastAsia="Calibri"/>
          <w:rtl/>
        </w:rPr>
        <w:t xml:space="preserve"> </w:t>
      </w:r>
      <w:r w:rsidRPr="00586225">
        <w:rPr>
          <w:rFonts w:eastAsia="Calibri" w:hint="eastAsia"/>
          <w:rtl/>
        </w:rPr>
        <w:t>ה</w:t>
      </w:r>
      <w:r w:rsidRPr="00586225">
        <w:rPr>
          <w:rFonts w:eastAsia="Calibri"/>
          <w:rtl/>
        </w:rPr>
        <w:t>סיור ציין מ</w:t>
      </w:r>
      <w:r w:rsidRPr="00586225">
        <w:rPr>
          <w:rFonts w:eastAsia="Calibri" w:hint="eastAsia"/>
          <w:rtl/>
        </w:rPr>
        <w:t>מלא</w:t>
      </w:r>
      <w:r w:rsidRPr="00586225">
        <w:rPr>
          <w:rFonts w:eastAsia="Calibri"/>
          <w:rtl/>
        </w:rPr>
        <w:t xml:space="preserve"> מ</w:t>
      </w:r>
      <w:r w:rsidRPr="00586225">
        <w:rPr>
          <w:rFonts w:eastAsia="Calibri" w:hint="eastAsia"/>
          <w:rtl/>
        </w:rPr>
        <w:t>קום</w:t>
      </w:r>
      <w:r w:rsidRPr="00586225">
        <w:rPr>
          <w:rFonts w:eastAsia="Calibri"/>
          <w:rtl/>
        </w:rPr>
        <w:t xml:space="preserve"> ראש עיריית </w:t>
      </w:r>
      <w:r w:rsidRPr="00586225">
        <w:rPr>
          <w:rFonts w:eastAsia="Calibri"/>
          <w:b/>
          <w:bCs/>
          <w:rtl/>
        </w:rPr>
        <w:t>נוף הגליל</w:t>
      </w:r>
      <w:r w:rsidRPr="00586225">
        <w:rPr>
          <w:rFonts w:eastAsia="Calibri"/>
          <w:rtl/>
        </w:rPr>
        <w:t xml:space="preserve"> ויו</w:t>
      </w:r>
      <w:r w:rsidRPr="00586225">
        <w:rPr>
          <w:rFonts w:eastAsia="Calibri" w:hint="eastAsia"/>
          <w:rtl/>
        </w:rPr>
        <w:t>שב</w:t>
      </w:r>
      <w:r w:rsidRPr="00586225">
        <w:rPr>
          <w:rFonts w:eastAsia="Calibri"/>
          <w:rtl/>
        </w:rPr>
        <w:t xml:space="preserve"> </w:t>
      </w:r>
      <w:r w:rsidRPr="00586225">
        <w:rPr>
          <w:rFonts w:eastAsia="Calibri" w:hint="eastAsia"/>
          <w:rtl/>
        </w:rPr>
        <w:t>הראש</w:t>
      </w:r>
      <w:r w:rsidRPr="00586225">
        <w:rPr>
          <w:rFonts w:eastAsia="Calibri"/>
          <w:rtl/>
        </w:rPr>
        <w:t xml:space="preserve"> </w:t>
      </w:r>
      <w:r w:rsidRPr="00586225">
        <w:rPr>
          <w:rFonts w:eastAsia="Calibri" w:hint="eastAsia"/>
          <w:rtl/>
        </w:rPr>
        <w:t>של</w:t>
      </w:r>
      <w:r w:rsidRPr="00586225">
        <w:rPr>
          <w:rFonts w:eastAsia="Calibri"/>
          <w:rtl/>
        </w:rPr>
        <w:t xml:space="preserve"> הוועדה המקומית לתכנון ולבנייה כי ייתכן </w:t>
      </w:r>
      <w:r w:rsidRPr="00586225">
        <w:rPr>
          <w:rFonts w:eastAsia="Calibri" w:hint="eastAsia"/>
          <w:rtl/>
        </w:rPr>
        <w:t>ש</w:t>
      </w:r>
      <w:r w:rsidRPr="00586225">
        <w:rPr>
          <w:rFonts w:eastAsia="Calibri"/>
          <w:rtl/>
        </w:rPr>
        <w:t xml:space="preserve">תאי השטח </w:t>
      </w:r>
      <w:r w:rsidRPr="00586225">
        <w:rPr>
          <w:rFonts w:eastAsia="Calibri" w:hint="eastAsia"/>
          <w:rtl/>
        </w:rPr>
        <w:t>הכלולים</w:t>
      </w:r>
      <w:r w:rsidRPr="00586225">
        <w:rPr>
          <w:rFonts w:eastAsia="Calibri"/>
          <w:rtl/>
        </w:rPr>
        <w:t xml:space="preserve"> במנדט צריכים </w:t>
      </w:r>
      <w:r w:rsidRPr="00586225">
        <w:rPr>
          <w:rFonts w:eastAsia="Calibri" w:hint="eastAsia"/>
          <w:rtl/>
        </w:rPr>
        <w:t>להיוותר</w:t>
      </w:r>
      <w:r w:rsidRPr="00586225">
        <w:rPr>
          <w:rFonts w:eastAsia="Calibri"/>
          <w:rtl/>
        </w:rPr>
        <w:t xml:space="preserve"> בתחום שיפוט</w:t>
      </w:r>
      <w:r w:rsidRPr="00586225">
        <w:rPr>
          <w:rFonts w:eastAsia="Calibri" w:hint="eastAsia"/>
          <w:rtl/>
        </w:rPr>
        <w:t>ה</w:t>
      </w:r>
      <w:r w:rsidRPr="00586225">
        <w:rPr>
          <w:rFonts w:eastAsia="Calibri"/>
          <w:rtl/>
        </w:rPr>
        <w:t xml:space="preserve"> של המועצה המקומית </w:t>
      </w:r>
      <w:r w:rsidRPr="00586225">
        <w:rPr>
          <w:rFonts w:eastAsia="Calibri"/>
          <w:b/>
          <w:bCs/>
          <w:rtl/>
        </w:rPr>
        <w:t>ריינה</w:t>
      </w:r>
      <w:r w:rsidRPr="00586225">
        <w:rPr>
          <w:rFonts w:eastAsia="Calibri"/>
          <w:rtl/>
        </w:rPr>
        <w:t xml:space="preserve">, וכי </w:t>
      </w:r>
      <w:r w:rsidRPr="00586225">
        <w:rPr>
          <w:rFonts w:eastAsia="Calibri" w:hint="eastAsia"/>
          <w:rtl/>
        </w:rPr>
        <w:t>הבקשה</w:t>
      </w:r>
      <w:r w:rsidRPr="00586225">
        <w:rPr>
          <w:rFonts w:eastAsia="Calibri"/>
          <w:rtl/>
        </w:rPr>
        <w:t xml:space="preserve"> לשינוי גבולות ולחלוקת הכנסות נבעה משיקולים שונים, עקב ריבוי </w:t>
      </w:r>
      <w:r w:rsidRPr="00586225">
        <w:rPr>
          <w:rFonts w:eastAsia="Calibri" w:hint="eastAsia"/>
          <w:rtl/>
        </w:rPr>
        <w:t>ה</w:t>
      </w:r>
      <w:r w:rsidRPr="00586225">
        <w:rPr>
          <w:rFonts w:eastAsia="Calibri"/>
          <w:rtl/>
        </w:rPr>
        <w:t xml:space="preserve">בקשות </w:t>
      </w:r>
      <w:r w:rsidRPr="00586225">
        <w:rPr>
          <w:rFonts w:eastAsia="Calibri" w:hint="eastAsia"/>
          <w:rtl/>
        </w:rPr>
        <w:t>שהוגשו</w:t>
      </w:r>
      <w:r w:rsidRPr="00586225">
        <w:rPr>
          <w:rFonts w:eastAsia="Calibri"/>
          <w:rtl/>
        </w:rPr>
        <w:t xml:space="preserve"> </w:t>
      </w:r>
      <w:r w:rsidRPr="00586225">
        <w:rPr>
          <w:rFonts w:eastAsia="Calibri" w:hint="eastAsia"/>
          <w:rtl/>
        </w:rPr>
        <w:t>מצד</w:t>
      </w:r>
      <w:r w:rsidRPr="00586225">
        <w:rPr>
          <w:rFonts w:eastAsia="Calibri"/>
          <w:rtl/>
        </w:rPr>
        <w:t xml:space="preserve"> הרשויות הסובבות את </w:t>
      </w:r>
      <w:r w:rsidRPr="00586225">
        <w:rPr>
          <w:rFonts w:eastAsia="Calibri"/>
          <w:b/>
          <w:bCs/>
          <w:rtl/>
        </w:rPr>
        <w:t>נוף הגליל</w:t>
      </w:r>
      <w:r w:rsidRPr="00586225">
        <w:rPr>
          <w:rFonts w:eastAsia="Calibri"/>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eastAsia"/>
          <w:b/>
          <w:bCs/>
          <w:rtl/>
        </w:rPr>
        <w:t>במאי</w:t>
      </w:r>
      <w:r w:rsidRPr="00586225">
        <w:rPr>
          <w:rFonts w:eastAsia="Calibri"/>
          <w:b/>
          <w:bCs/>
          <w:rtl/>
        </w:rPr>
        <w:t xml:space="preserve"> 2024 המליצה הוועדה הגיאוגרפית לדחות את בקשת 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b/>
          <w:bCs/>
          <w:rtl/>
        </w:rPr>
        <w:t xml:space="preserve">, הן לשינוי גבולות עם מועצה מקומית </w:t>
      </w:r>
      <w:r w:rsidRPr="00586225">
        <w:rPr>
          <w:rFonts w:eastAsia="Calibri" w:hint="eastAsia"/>
          <w:b/>
          <w:bCs/>
          <w:rtl/>
        </w:rPr>
        <w:t>ריינה</w:t>
      </w:r>
      <w:r w:rsidRPr="00586225">
        <w:rPr>
          <w:rFonts w:eastAsia="Calibri"/>
          <w:b/>
          <w:bCs/>
          <w:rtl/>
        </w:rPr>
        <w:t xml:space="preserve"> </w:t>
      </w:r>
      <w:r w:rsidRPr="00586225">
        <w:rPr>
          <w:rFonts w:eastAsia="Calibri" w:hint="eastAsia"/>
          <w:b/>
          <w:bCs/>
          <w:rtl/>
        </w:rPr>
        <w:t>הן</w:t>
      </w:r>
      <w:r w:rsidRPr="00586225">
        <w:rPr>
          <w:rFonts w:eastAsia="Calibri"/>
          <w:b/>
          <w:bCs/>
          <w:rtl/>
        </w:rPr>
        <w:t xml:space="preserve"> לחלוקת הכנסות </w:t>
      </w:r>
      <w:r w:rsidRPr="00586225">
        <w:rPr>
          <w:rFonts w:eastAsia="Calibri" w:hint="eastAsia"/>
          <w:b/>
          <w:bCs/>
          <w:rtl/>
        </w:rPr>
        <w:t>עימה</w:t>
      </w:r>
      <w:r w:rsidRPr="00586225">
        <w:rPr>
          <w:rFonts w:eastAsia="Calibri"/>
          <w:b/>
          <w:bCs/>
          <w:rtl/>
        </w:rPr>
        <w:t xml:space="preserve">, </w:t>
      </w:r>
      <w:r w:rsidRPr="00586225">
        <w:rPr>
          <w:rFonts w:eastAsia="Calibri" w:hint="eastAsia"/>
          <w:b/>
          <w:bCs/>
          <w:rtl/>
        </w:rPr>
        <w:t>ולקבוע</w:t>
      </w:r>
      <w:r w:rsidRPr="00586225">
        <w:rPr>
          <w:rFonts w:eastAsia="Calibri"/>
          <w:b/>
          <w:bCs/>
          <w:rtl/>
        </w:rPr>
        <w:t xml:space="preserve"> </w:t>
      </w:r>
      <w:r w:rsidRPr="00586225">
        <w:rPr>
          <w:rFonts w:eastAsia="Calibri" w:hint="eastAsia"/>
          <w:b/>
          <w:bCs/>
          <w:rtl/>
        </w:rPr>
        <w:t>כי</w:t>
      </w:r>
      <w:r w:rsidRPr="00586225">
        <w:rPr>
          <w:rFonts w:eastAsia="Calibri"/>
          <w:b/>
          <w:bCs/>
          <w:rtl/>
        </w:rPr>
        <w:t xml:space="preserve"> </w:t>
      </w:r>
      <w:r w:rsidRPr="00586225">
        <w:rPr>
          <w:rFonts w:eastAsia="Calibri" w:hint="eastAsia"/>
          <w:b/>
          <w:bCs/>
          <w:rtl/>
        </w:rPr>
        <w:t>המצב</w:t>
      </w:r>
      <w:r w:rsidRPr="00586225">
        <w:rPr>
          <w:rFonts w:eastAsia="Calibri"/>
          <w:b/>
          <w:bCs/>
          <w:rtl/>
        </w:rPr>
        <w:t xml:space="preserve"> </w:t>
      </w:r>
      <w:r w:rsidRPr="00586225">
        <w:rPr>
          <w:rFonts w:eastAsia="Calibri" w:hint="eastAsia"/>
          <w:b/>
          <w:bCs/>
          <w:rtl/>
        </w:rPr>
        <w:t>הקיים</w:t>
      </w:r>
      <w:r w:rsidRPr="00586225">
        <w:rPr>
          <w:rFonts w:eastAsia="Calibri"/>
          <w:b/>
          <w:bCs/>
          <w:rtl/>
        </w:rPr>
        <w:t xml:space="preserve"> </w:t>
      </w:r>
      <w:r w:rsidRPr="00586225">
        <w:rPr>
          <w:rFonts w:eastAsia="Calibri" w:hint="eastAsia"/>
          <w:b/>
          <w:bCs/>
          <w:rtl/>
        </w:rPr>
        <w:t>יישמר</w:t>
      </w:r>
      <w:r w:rsidRPr="00586225">
        <w:rPr>
          <w:rFonts w:eastAsia="Calibri"/>
          <w:b/>
          <w:bCs/>
          <w:rtl/>
        </w:rPr>
        <w:t xml:space="preserve">. </w:t>
      </w:r>
      <w:r w:rsidRPr="00586225">
        <w:rPr>
          <w:rFonts w:eastAsia="Calibri" w:hint="eastAsia"/>
          <w:b/>
          <w:bCs/>
          <w:rtl/>
        </w:rPr>
        <w:t>נמצא</w:t>
      </w:r>
      <w:r w:rsidRPr="00586225">
        <w:rPr>
          <w:rFonts w:eastAsia="Calibri"/>
          <w:b/>
          <w:bCs/>
          <w:rtl/>
        </w:rPr>
        <w:t xml:space="preserve"> </w:t>
      </w:r>
      <w:r w:rsidRPr="00586225">
        <w:rPr>
          <w:rFonts w:eastAsia="Calibri" w:hint="eastAsia"/>
          <w:b/>
          <w:bCs/>
          <w:rtl/>
        </w:rPr>
        <w:t>כי</w:t>
      </w:r>
      <w:r w:rsidRPr="00586225">
        <w:rPr>
          <w:rFonts w:eastAsia="Calibri"/>
          <w:b/>
          <w:bCs/>
          <w:rtl/>
        </w:rPr>
        <w:t xml:space="preserve"> </w:t>
      </w:r>
      <w:r w:rsidRPr="00586225">
        <w:rPr>
          <w:rFonts w:eastAsia="Calibri" w:hint="eastAsia"/>
          <w:b/>
          <w:bCs/>
          <w:rtl/>
        </w:rPr>
        <w:t>עד</w:t>
      </w:r>
      <w:r w:rsidRPr="00586225">
        <w:rPr>
          <w:rFonts w:eastAsia="Calibri"/>
          <w:b/>
          <w:bCs/>
          <w:rtl/>
        </w:rPr>
        <w:t xml:space="preserve"> </w:t>
      </w:r>
      <w:r w:rsidRPr="00586225">
        <w:rPr>
          <w:rFonts w:eastAsia="Calibri" w:hint="eastAsia"/>
          <w:b/>
          <w:bCs/>
          <w:rtl/>
        </w:rPr>
        <w:t>למועד</w:t>
      </w:r>
      <w:r w:rsidRPr="00586225">
        <w:rPr>
          <w:rFonts w:eastAsia="Calibri"/>
          <w:b/>
          <w:bCs/>
          <w:rtl/>
        </w:rPr>
        <w:t xml:space="preserve"> </w:t>
      </w:r>
      <w:r w:rsidRPr="00586225">
        <w:rPr>
          <w:rFonts w:eastAsia="Calibri" w:hint="eastAsia"/>
          <w:b/>
          <w:bCs/>
          <w:rtl/>
        </w:rPr>
        <w:t>סיום</w:t>
      </w:r>
      <w:r w:rsidRPr="00586225">
        <w:rPr>
          <w:rFonts w:eastAsia="Calibri"/>
          <w:b/>
          <w:bCs/>
          <w:rtl/>
        </w:rPr>
        <w:t xml:space="preserve"> </w:t>
      </w:r>
      <w:r w:rsidRPr="00586225">
        <w:rPr>
          <w:rFonts w:eastAsia="Calibri" w:hint="eastAsia"/>
          <w:b/>
          <w:bCs/>
          <w:rtl/>
        </w:rPr>
        <w:t>הביקורת</w:t>
      </w:r>
      <w:r w:rsidRPr="00586225">
        <w:rPr>
          <w:rFonts w:eastAsia="Calibri"/>
          <w:b/>
          <w:bCs/>
          <w:rtl/>
        </w:rPr>
        <w:t xml:space="preserve"> </w:t>
      </w:r>
      <w:r w:rsidRPr="00586225">
        <w:rPr>
          <w:rFonts w:eastAsia="Calibri" w:hint="eastAsia"/>
          <w:b/>
          <w:bCs/>
          <w:rtl/>
        </w:rPr>
        <w:t>טרם</w:t>
      </w:r>
      <w:r w:rsidRPr="00586225">
        <w:rPr>
          <w:rFonts w:eastAsia="Calibri"/>
          <w:b/>
          <w:bCs/>
          <w:rtl/>
        </w:rPr>
        <w:t xml:space="preserve"> </w:t>
      </w:r>
      <w:r w:rsidRPr="00586225">
        <w:rPr>
          <w:rFonts w:eastAsia="Calibri" w:hint="eastAsia"/>
          <w:b/>
          <w:bCs/>
          <w:rtl/>
        </w:rPr>
        <w:t>התקבלה</w:t>
      </w:r>
      <w:r w:rsidRPr="00586225">
        <w:rPr>
          <w:rFonts w:eastAsia="Calibri"/>
          <w:b/>
          <w:bCs/>
          <w:rtl/>
        </w:rPr>
        <w:t xml:space="preserve"> </w:t>
      </w:r>
      <w:r w:rsidRPr="00586225">
        <w:rPr>
          <w:rFonts w:eastAsia="Calibri" w:hint="eastAsia"/>
          <w:b/>
          <w:bCs/>
          <w:rtl/>
        </w:rPr>
        <w:t>החלטת</w:t>
      </w:r>
      <w:r w:rsidRPr="00586225">
        <w:rPr>
          <w:rFonts w:eastAsia="Calibri"/>
          <w:b/>
          <w:bCs/>
          <w:rtl/>
        </w:rPr>
        <w:t xml:space="preserve"> </w:t>
      </w:r>
      <w:r w:rsidRPr="00586225">
        <w:rPr>
          <w:rFonts w:eastAsia="Calibri" w:hint="eastAsia"/>
          <w:b/>
          <w:bCs/>
          <w:rtl/>
        </w:rPr>
        <w:t>שר</w:t>
      </w:r>
      <w:r w:rsidRPr="00586225">
        <w:rPr>
          <w:rFonts w:eastAsia="Calibri"/>
          <w:b/>
          <w:bCs/>
          <w:rtl/>
        </w:rPr>
        <w:t xml:space="preserve"> </w:t>
      </w:r>
      <w:r w:rsidRPr="00586225">
        <w:rPr>
          <w:rFonts w:eastAsia="Calibri" w:hint="eastAsia"/>
          <w:b/>
          <w:bCs/>
          <w:rtl/>
        </w:rPr>
        <w:t>הפנים</w:t>
      </w:r>
      <w:r w:rsidRPr="00586225">
        <w:rPr>
          <w:rFonts w:eastAsia="Calibri"/>
          <w:b/>
          <w:bCs/>
          <w:rtl/>
        </w:rPr>
        <w:t xml:space="preserve"> </w:t>
      </w:r>
      <w:r w:rsidRPr="00586225">
        <w:rPr>
          <w:rFonts w:eastAsia="Calibri" w:hint="eastAsia"/>
          <w:b/>
          <w:bCs/>
          <w:rtl/>
        </w:rPr>
        <w:t>בעניין</w:t>
      </w:r>
      <w:r w:rsidRPr="00586225">
        <w:rPr>
          <w:rFonts w:eastAsia="Calibri"/>
          <w:b/>
          <w:bCs/>
          <w:rtl/>
        </w:rPr>
        <w:t xml:space="preserve">, </w:t>
      </w:r>
      <w:r w:rsidRPr="00586225">
        <w:rPr>
          <w:rFonts w:eastAsia="Calibri" w:hint="eastAsia"/>
          <w:b/>
          <w:bCs/>
          <w:rtl/>
        </w:rPr>
        <w:t>אף</w:t>
      </w:r>
      <w:r w:rsidRPr="00586225">
        <w:rPr>
          <w:rFonts w:eastAsia="Calibri"/>
          <w:b/>
          <w:bCs/>
          <w:rtl/>
        </w:rPr>
        <w:t xml:space="preserve"> </w:t>
      </w:r>
      <w:r w:rsidRPr="00586225">
        <w:rPr>
          <w:rFonts w:eastAsia="Calibri" w:hint="eastAsia"/>
          <w:b/>
          <w:bCs/>
          <w:rtl/>
        </w:rPr>
        <w:t>על</w:t>
      </w:r>
      <w:r w:rsidRPr="00586225">
        <w:rPr>
          <w:rFonts w:eastAsia="Calibri"/>
          <w:b/>
          <w:bCs/>
          <w:rtl/>
        </w:rPr>
        <w:t xml:space="preserve"> </w:t>
      </w:r>
      <w:r w:rsidRPr="00586225">
        <w:rPr>
          <w:rFonts w:eastAsia="Calibri" w:hint="eastAsia"/>
          <w:b/>
          <w:bCs/>
          <w:rtl/>
        </w:rPr>
        <w:t>פי</w:t>
      </w:r>
      <w:r w:rsidRPr="00586225">
        <w:rPr>
          <w:rFonts w:eastAsia="Calibri"/>
          <w:b/>
          <w:bCs/>
          <w:rtl/>
        </w:rPr>
        <w:t xml:space="preserve"> </w:t>
      </w:r>
      <w:r w:rsidRPr="00586225">
        <w:rPr>
          <w:rFonts w:eastAsia="Calibri" w:hint="eastAsia"/>
          <w:b/>
          <w:bCs/>
          <w:rtl/>
        </w:rPr>
        <w:t>שהמלצות</w:t>
      </w:r>
      <w:r w:rsidRPr="00586225">
        <w:rPr>
          <w:rFonts w:eastAsia="Calibri"/>
          <w:b/>
          <w:bCs/>
          <w:rtl/>
        </w:rPr>
        <w:t xml:space="preserve"> </w:t>
      </w:r>
      <w:r w:rsidRPr="00586225">
        <w:rPr>
          <w:rFonts w:eastAsia="Calibri" w:hint="eastAsia"/>
          <w:b/>
          <w:bCs/>
          <w:rtl/>
        </w:rPr>
        <w:t>הוועדה</w:t>
      </w:r>
      <w:r w:rsidRPr="00586225">
        <w:rPr>
          <w:rFonts w:eastAsia="Calibri"/>
          <w:b/>
          <w:bCs/>
          <w:rtl/>
        </w:rPr>
        <w:t xml:space="preserve"> </w:t>
      </w:r>
      <w:r w:rsidRPr="00586225">
        <w:rPr>
          <w:rFonts w:eastAsia="Calibri" w:hint="eastAsia"/>
          <w:b/>
          <w:bCs/>
          <w:rtl/>
        </w:rPr>
        <w:t>הוגשו</w:t>
      </w:r>
      <w:r w:rsidRPr="00586225">
        <w:rPr>
          <w:rFonts w:eastAsia="Calibri"/>
          <w:b/>
          <w:bCs/>
          <w:rtl/>
        </w:rPr>
        <w:t xml:space="preserve"> </w:t>
      </w:r>
      <w:r w:rsidRPr="00586225">
        <w:rPr>
          <w:rFonts w:eastAsia="Calibri" w:hint="eastAsia"/>
          <w:b/>
          <w:bCs/>
          <w:rtl/>
        </w:rPr>
        <w:t>כשנה</w:t>
      </w:r>
      <w:r w:rsidRPr="00586225">
        <w:rPr>
          <w:rFonts w:eastAsia="Calibri"/>
          <w:b/>
          <w:bCs/>
          <w:rtl/>
        </w:rPr>
        <w:t xml:space="preserve"> </w:t>
      </w:r>
      <w:r w:rsidRPr="00586225">
        <w:rPr>
          <w:rFonts w:eastAsia="Calibri" w:hint="eastAsia"/>
          <w:b/>
          <w:bCs/>
          <w:rtl/>
        </w:rPr>
        <w:t>וחצי</w:t>
      </w:r>
      <w:r w:rsidRPr="00586225">
        <w:rPr>
          <w:rFonts w:eastAsia="Calibri"/>
          <w:b/>
          <w:bCs/>
          <w:rtl/>
        </w:rPr>
        <w:t xml:space="preserve"> </w:t>
      </w:r>
      <w:r w:rsidRPr="00586225">
        <w:rPr>
          <w:rFonts w:eastAsia="Calibri" w:hint="eastAsia"/>
          <w:b/>
          <w:bCs/>
          <w:rtl/>
        </w:rPr>
        <w:t>קודם</w:t>
      </w:r>
      <w:r w:rsidRPr="00586225">
        <w:rPr>
          <w:rFonts w:eastAsia="Calibri"/>
          <w:b/>
          <w:bCs/>
          <w:rtl/>
        </w:rPr>
        <w:t xml:space="preserve"> </w:t>
      </w:r>
      <w:r w:rsidRPr="00586225">
        <w:rPr>
          <w:rFonts w:eastAsia="Calibri" w:hint="eastAsia"/>
          <w:b/>
          <w:bCs/>
          <w:rtl/>
        </w:rPr>
        <w:t>לכן</w:t>
      </w:r>
      <w:r w:rsidRPr="00586225">
        <w:rPr>
          <w:rFonts w:eastAsia="Calibri"/>
          <w:b/>
          <w:b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מן המקובץ עולה כי קיימות בקשות רבות לשינויי גבולות ולחלוקת הכנסות בין עיריית נוף הגליל ובין עיריית נצרת, המועצה המקומית כפר כנא והמועצה המקומית ריינה, לרבות בקשות חוזרות, שמקצתן נוגעות לבקשות היסטוריות מלפני עשרות שנים.</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Pr>
      </w:pPr>
      <w:r w:rsidRPr="00586225">
        <w:rPr>
          <w:rFonts w:eastAsia="Calibri" w:hint="cs"/>
          <w:b/>
          <w:bCs/>
          <w:rtl/>
        </w:rPr>
        <w:t xml:space="preserve">על משרד הפנים להכריע בבקשות אלה בהקדם האפשרי ולנמק את החלטותיו, נוכח השיהוי המתמשך בחלקן, כדי לקדם צדק חלוקתי בין הרשויות ולפעול לטובת כלל תושבי האזור. </w:t>
      </w:r>
    </w:p>
    <w:p w:rsidR="00586225" w:rsidRPr="00586225" w:rsidP="002F733C">
      <w:pPr>
        <w:spacing w:line="269" w:lineRule="auto"/>
        <w:rPr>
          <w:rFonts w:eastAsia="Calibri"/>
          <w:rtl/>
        </w:rPr>
      </w:pPr>
    </w:p>
    <w:p w:rsidR="00586225" w:rsidRPr="00586225" w:rsidP="002F733C">
      <w:pPr>
        <w:keepNext/>
        <w:keepLines/>
        <w:spacing w:line="269" w:lineRule="auto"/>
        <w:outlineLvl w:val="3"/>
        <w:rPr>
          <w:rFonts w:eastAsia="Times New Roman"/>
          <w:bCs/>
          <w:szCs w:val="26"/>
          <w:rtl/>
        </w:rPr>
      </w:pPr>
      <w:r w:rsidRPr="00586225">
        <w:rPr>
          <w:rFonts w:eastAsia="Times New Roman" w:hint="eastAsia"/>
          <w:bCs/>
          <w:szCs w:val="26"/>
          <w:rtl/>
        </w:rPr>
        <w:t>דאליית</w:t>
      </w:r>
      <w:r w:rsidRPr="00586225">
        <w:rPr>
          <w:rFonts w:eastAsia="Times New Roman"/>
          <w:bCs/>
          <w:szCs w:val="26"/>
          <w:rtl/>
        </w:rPr>
        <w:t xml:space="preserve"> אל-כרמל, </w:t>
      </w:r>
      <w:r w:rsidRPr="00586225">
        <w:rPr>
          <w:rFonts w:eastAsia="Times New Roman" w:hint="eastAsia"/>
          <w:bCs/>
          <w:szCs w:val="26"/>
          <w:rtl/>
        </w:rPr>
        <w:t>מגידו</w:t>
      </w:r>
      <w:r w:rsidRPr="00586225">
        <w:rPr>
          <w:rFonts w:eastAsia="Times New Roman"/>
          <w:bCs/>
          <w:szCs w:val="26"/>
          <w:rtl/>
        </w:rPr>
        <w:t xml:space="preserve"> </w:t>
      </w:r>
      <w:r w:rsidRPr="00586225">
        <w:rPr>
          <w:rFonts w:eastAsia="Times New Roman" w:hint="eastAsia"/>
          <w:bCs/>
          <w:szCs w:val="26"/>
          <w:rtl/>
        </w:rPr>
        <w:t>ועספייא</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בסקירת</w:t>
      </w:r>
      <w:r w:rsidRPr="00586225">
        <w:rPr>
          <w:rFonts w:eastAsia="Calibri"/>
          <w:rtl/>
        </w:rPr>
        <w:t xml:space="preserve"> המסמכים שנמצאו במערכת </w:t>
      </w:r>
      <w:r w:rsidR="00F43B84">
        <w:rPr>
          <w:rFonts w:eastAsia="Calibri" w:hint="cs"/>
          <w:rtl/>
        </w:rPr>
        <w:t>"</w:t>
      </w:r>
      <w:r w:rsidRPr="00586225">
        <w:rPr>
          <w:rFonts w:eastAsia="Calibri"/>
          <w:rtl/>
        </w:rPr>
        <w:t>הדר</w:t>
      </w:r>
      <w:r w:rsidR="00F43B84">
        <w:rPr>
          <w:rFonts w:eastAsia="Calibri" w:hint="cs"/>
          <w:rtl/>
        </w:rPr>
        <w:t>"</w:t>
      </w:r>
      <w:r w:rsidRPr="00586225">
        <w:rPr>
          <w:rFonts w:eastAsia="Calibri"/>
          <w:rtl/>
        </w:rPr>
        <w:t xml:space="preserve"> של משרד הפנים, </w:t>
      </w:r>
      <w:r w:rsidRPr="00586225">
        <w:rPr>
          <w:rFonts w:eastAsia="Calibri" w:hint="eastAsia"/>
          <w:rtl/>
        </w:rPr>
        <w:t>בנוגע</w:t>
      </w:r>
      <w:r w:rsidRPr="00586225">
        <w:rPr>
          <w:rFonts w:eastAsia="Calibri"/>
          <w:rtl/>
        </w:rPr>
        <w:t xml:space="preserve"> לרשויות שנבדקו, אותרו בקשות לחלוקת הכנסות שבהן הי</w:t>
      </w:r>
      <w:r w:rsidRPr="00586225">
        <w:rPr>
          <w:rFonts w:eastAsia="Calibri" w:hint="eastAsia"/>
          <w:rtl/>
        </w:rPr>
        <w:t>ו</w:t>
      </w:r>
      <w:r w:rsidRPr="00586225">
        <w:rPr>
          <w:rFonts w:eastAsia="Calibri"/>
          <w:rtl/>
        </w:rPr>
        <w:t xml:space="preserve"> מעורב</w:t>
      </w:r>
      <w:r w:rsidRPr="00586225">
        <w:rPr>
          <w:rFonts w:eastAsia="Calibri" w:hint="eastAsia"/>
          <w:rtl/>
        </w:rPr>
        <w:t>ו</w:t>
      </w:r>
      <w:r w:rsidRPr="00586225">
        <w:rPr>
          <w:rFonts w:eastAsia="Calibri"/>
          <w:rtl/>
        </w:rPr>
        <w:t xml:space="preserve">ת </w:t>
      </w:r>
      <w:r w:rsidRPr="00586225">
        <w:rPr>
          <w:rFonts w:eastAsia="Calibri" w:hint="eastAsia"/>
          <w:rtl/>
        </w:rPr>
        <w:t>גם</w:t>
      </w:r>
      <w:r w:rsidRPr="00586225">
        <w:rPr>
          <w:rFonts w:eastAsia="Calibri"/>
          <w:rtl/>
        </w:rPr>
        <w:t xml:space="preserve"> ה</w:t>
      </w:r>
      <w:r w:rsidRPr="00586225">
        <w:rPr>
          <w:rFonts w:eastAsia="Calibri" w:hint="eastAsia"/>
          <w:rtl/>
        </w:rPr>
        <w:t>רשויות</w:t>
      </w:r>
      <w:r w:rsidRPr="00586225">
        <w:rPr>
          <w:rFonts w:eastAsia="Calibri"/>
          <w:rtl/>
        </w:rPr>
        <w:t xml:space="preserve"> המקומי</w:t>
      </w:r>
      <w:r w:rsidRPr="00586225">
        <w:rPr>
          <w:rFonts w:eastAsia="Calibri" w:hint="eastAsia"/>
          <w:rtl/>
        </w:rPr>
        <w:t>ו</w:t>
      </w:r>
      <w:r w:rsidRPr="00586225">
        <w:rPr>
          <w:rFonts w:eastAsia="Calibri"/>
          <w:rtl/>
        </w:rPr>
        <w:t xml:space="preserve">ת </w:t>
      </w:r>
      <w:r w:rsidRPr="00586225">
        <w:rPr>
          <w:rFonts w:eastAsia="Calibri"/>
          <w:b/>
          <w:bCs/>
          <w:rtl/>
        </w:rPr>
        <w:t>דאלי</w:t>
      </w:r>
      <w:r w:rsidRPr="00586225">
        <w:rPr>
          <w:rFonts w:eastAsia="Calibri" w:hint="eastAsia"/>
          <w:b/>
          <w:bCs/>
          <w:rtl/>
        </w:rPr>
        <w:t>י</w:t>
      </w:r>
      <w:r w:rsidRPr="00586225">
        <w:rPr>
          <w:rFonts w:eastAsia="Calibri"/>
          <w:b/>
          <w:bCs/>
          <w:rtl/>
        </w:rPr>
        <w:t xml:space="preserve">ת אל-כרמל, </w:t>
      </w:r>
      <w:r w:rsidRPr="00586225">
        <w:rPr>
          <w:rFonts w:eastAsia="Calibri" w:hint="eastAsia"/>
          <w:b/>
          <w:bCs/>
          <w:rtl/>
        </w:rPr>
        <w:t>מגידו</w:t>
      </w:r>
      <w:r w:rsidRPr="00586225">
        <w:rPr>
          <w:rFonts w:eastAsia="Calibri"/>
          <w:rtl/>
        </w:rPr>
        <w:t xml:space="preserve"> </w:t>
      </w:r>
      <w:r w:rsidRPr="00586225">
        <w:rPr>
          <w:rFonts w:eastAsia="Calibri" w:hint="eastAsia"/>
          <w:rtl/>
        </w:rPr>
        <w:t>ו</w:t>
      </w:r>
      <w:r w:rsidRPr="00586225">
        <w:rPr>
          <w:rFonts w:eastAsia="Calibri" w:hint="eastAsia"/>
          <w:b/>
          <w:bCs/>
          <w:rtl/>
        </w:rPr>
        <w:t>עספייא</w:t>
      </w:r>
      <w:r w:rsidRPr="00586225">
        <w:rPr>
          <w:rFonts w:eastAsia="Calibri"/>
          <w:rtl/>
        </w:rPr>
        <w:t>, במסגרת עבודתה של ועדת חיפה במהלך עשר השנים האחרונות</w:t>
      </w:r>
      <w:r w:rsidRPr="00586225">
        <w:rPr>
          <w:rFonts w:eastAsia="Calibri"/>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מ</w:t>
      </w:r>
      <w:r w:rsidRPr="00586225">
        <w:rPr>
          <w:rFonts w:eastAsia="Calibri"/>
          <w:rtl/>
        </w:rPr>
        <w:t xml:space="preserve">המידע שהתקבל ממשרד הפנים ומהמועצות המקומיות </w:t>
      </w:r>
      <w:r w:rsidRPr="00586225">
        <w:rPr>
          <w:rFonts w:eastAsia="Calibri"/>
          <w:b/>
          <w:bCs/>
          <w:rtl/>
        </w:rPr>
        <w:t>דאל</w:t>
      </w:r>
      <w:r w:rsidRPr="00586225">
        <w:rPr>
          <w:rFonts w:eastAsia="Calibri" w:hint="eastAsia"/>
          <w:b/>
          <w:bCs/>
          <w:rtl/>
        </w:rPr>
        <w:t>י</w:t>
      </w:r>
      <w:r w:rsidRPr="00586225">
        <w:rPr>
          <w:rFonts w:eastAsia="Calibri"/>
          <w:b/>
          <w:bCs/>
          <w:rtl/>
        </w:rPr>
        <w:t xml:space="preserve">ית אל-כרמל </w:t>
      </w:r>
      <w:r w:rsidRPr="00586225">
        <w:rPr>
          <w:rFonts w:eastAsia="Calibri"/>
          <w:rtl/>
        </w:rPr>
        <w:t>ו</w:t>
      </w:r>
      <w:r w:rsidRPr="00586225">
        <w:rPr>
          <w:rFonts w:eastAsia="Calibri"/>
          <w:b/>
          <w:bCs/>
          <w:rtl/>
        </w:rPr>
        <w:t>עספ</w:t>
      </w:r>
      <w:r w:rsidRPr="00586225">
        <w:rPr>
          <w:rFonts w:eastAsia="Calibri" w:hint="eastAsia"/>
          <w:b/>
          <w:bCs/>
          <w:rtl/>
        </w:rPr>
        <w:t>י</w:t>
      </w:r>
      <w:r w:rsidRPr="00586225">
        <w:rPr>
          <w:rFonts w:eastAsia="Calibri"/>
          <w:b/>
          <w:bCs/>
          <w:rtl/>
        </w:rPr>
        <w:t>יא</w:t>
      </w:r>
      <w:r w:rsidRPr="00586225">
        <w:rPr>
          <w:rFonts w:eastAsia="Calibri"/>
          <w:rtl/>
        </w:rPr>
        <w:t xml:space="preserve"> עולה כי בעשור האחרון </w:t>
      </w:r>
      <w:r w:rsidRPr="00586225">
        <w:rPr>
          <w:rFonts w:eastAsia="Calibri" w:hint="eastAsia"/>
          <w:rtl/>
        </w:rPr>
        <w:t>היו</w:t>
      </w:r>
      <w:r w:rsidRPr="00586225">
        <w:rPr>
          <w:rFonts w:eastAsia="Calibri"/>
          <w:rtl/>
        </w:rPr>
        <w:t xml:space="preserve"> שתי מועצות </w:t>
      </w:r>
      <w:r w:rsidRPr="00586225">
        <w:rPr>
          <w:rFonts w:eastAsia="Calibri" w:hint="eastAsia"/>
          <w:rtl/>
        </w:rPr>
        <w:t>אלה</w:t>
      </w:r>
      <w:r w:rsidRPr="00586225">
        <w:rPr>
          <w:rFonts w:eastAsia="Calibri"/>
          <w:rtl/>
        </w:rPr>
        <w:t xml:space="preserve"> </w:t>
      </w:r>
      <w:r w:rsidRPr="00586225">
        <w:rPr>
          <w:rFonts w:eastAsia="Calibri" w:hint="eastAsia"/>
          <w:rtl/>
        </w:rPr>
        <w:t>מעורבות</w:t>
      </w:r>
      <w:r w:rsidRPr="00586225">
        <w:rPr>
          <w:rFonts w:eastAsia="Calibri"/>
          <w:rtl/>
        </w:rPr>
        <w:t xml:space="preserve"> </w:t>
      </w:r>
      <w:r w:rsidRPr="00586225">
        <w:rPr>
          <w:rFonts w:eastAsia="Calibri" w:hint="eastAsia"/>
          <w:rtl/>
        </w:rPr>
        <w:t>במספר</w:t>
      </w:r>
      <w:r w:rsidRPr="00586225">
        <w:rPr>
          <w:rFonts w:eastAsia="Calibri"/>
          <w:rtl/>
        </w:rPr>
        <w:t xml:space="preserve"> בקשות לחלוקת הכנסות (ראו לעיל לוח 7).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להלן</w:t>
      </w:r>
      <w:r w:rsidRPr="00586225">
        <w:rPr>
          <w:rFonts w:eastAsia="Calibri"/>
          <w:rtl/>
        </w:rPr>
        <w:t xml:space="preserve"> סקירה של פעילות הוועדות שדנו בבקשות לחלוקת הכנסות והשלכות המלצותיהן על המועצות המקומי</w:t>
      </w:r>
      <w:r w:rsidRPr="00586225">
        <w:rPr>
          <w:rFonts w:eastAsia="Calibri" w:hint="cs"/>
          <w:rtl/>
        </w:rPr>
        <w:t>ו</w:t>
      </w:r>
      <w:r w:rsidRPr="00586225">
        <w:rPr>
          <w:rFonts w:eastAsia="Calibri"/>
          <w:rtl/>
        </w:rPr>
        <w:t xml:space="preserve">ת </w:t>
      </w:r>
      <w:r w:rsidRPr="00586225">
        <w:rPr>
          <w:rFonts w:eastAsia="Calibri" w:hint="eastAsia"/>
          <w:b/>
          <w:bCs/>
          <w:rtl/>
        </w:rPr>
        <w:t>דאליית</w:t>
      </w:r>
      <w:r w:rsidRPr="00586225">
        <w:rPr>
          <w:rFonts w:eastAsia="Calibri"/>
          <w:b/>
          <w:bCs/>
          <w:rtl/>
        </w:rPr>
        <w:t xml:space="preserve"> </w:t>
      </w:r>
      <w:r w:rsidRPr="00586225">
        <w:rPr>
          <w:rFonts w:eastAsia="Calibri" w:hint="eastAsia"/>
          <w:b/>
          <w:bCs/>
          <w:rtl/>
        </w:rPr>
        <w:t>אל</w:t>
      </w:r>
      <w:r w:rsidRPr="00586225">
        <w:rPr>
          <w:rFonts w:eastAsia="Calibri"/>
          <w:b/>
          <w:bCs/>
          <w:rtl/>
        </w:rPr>
        <w:t>-</w:t>
      </w:r>
      <w:r w:rsidRPr="00586225">
        <w:rPr>
          <w:rFonts w:eastAsia="Calibri" w:hint="eastAsia"/>
          <w:b/>
          <w:bCs/>
          <w:rtl/>
        </w:rPr>
        <w:t>כרמל</w:t>
      </w:r>
      <w:r w:rsidRPr="00586225">
        <w:rPr>
          <w:rFonts w:eastAsia="Calibri"/>
          <w:b/>
          <w:bCs/>
          <w:rtl/>
        </w:rPr>
        <w:t xml:space="preserve"> </w:t>
      </w:r>
      <w:r w:rsidRPr="00586225">
        <w:rPr>
          <w:rFonts w:eastAsia="Calibri" w:hint="eastAsia"/>
          <w:rtl/>
        </w:rPr>
        <w:t>ו</w:t>
      </w:r>
      <w:r w:rsidRPr="00586225">
        <w:rPr>
          <w:rFonts w:eastAsia="Calibri" w:hint="eastAsia"/>
          <w:b/>
          <w:bCs/>
          <w:rtl/>
        </w:rPr>
        <w:t>עספייא</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jc w:val="center"/>
        <w:rPr>
          <w:rFonts w:eastAsia="Calibri"/>
          <w:b/>
          <w:bCs/>
          <w:rtl/>
        </w:rPr>
      </w:pPr>
      <w:r w:rsidRPr="00586225">
        <w:rPr>
          <w:rFonts w:eastAsia="Calibri" w:hint="eastAsia"/>
          <w:rtl/>
        </w:rPr>
        <w:t>לוח</w:t>
      </w:r>
      <w:r w:rsidRPr="00586225">
        <w:rPr>
          <w:rFonts w:eastAsia="Calibri"/>
          <w:rtl/>
        </w:rPr>
        <w:t xml:space="preserve"> 8:</w:t>
      </w:r>
      <w:r w:rsidRPr="00586225">
        <w:rPr>
          <w:rFonts w:eastAsia="Calibri"/>
          <w:b/>
          <w:bCs/>
          <w:rtl/>
        </w:rPr>
        <w:t xml:space="preserve"> ועדות חקירה לחלוקת הכנסות שבהן מעורבות המועצות המקומיות דאליית אל-כרמל </w:t>
      </w:r>
      <w:r w:rsidRPr="00586225">
        <w:rPr>
          <w:rFonts w:eastAsia="Calibri" w:hint="eastAsia"/>
          <w:b/>
          <w:bCs/>
          <w:rtl/>
        </w:rPr>
        <w:t>ועספייא</w:t>
      </w:r>
    </w:p>
    <w:tbl>
      <w:tblPr>
        <w:tblStyle w:val="TableGrid"/>
        <w:bidiVisual/>
        <w:tblW w:w="5000" w:type="pct"/>
        <w:jc w:val="center"/>
        <w:tblLook w:val="04A0"/>
      </w:tblPr>
      <w:tblGrid>
        <w:gridCol w:w="2052"/>
        <w:gridCol w:w="2053"/>
        <w:gridCol w:w="1696"/>
        <w:gridCol w:w="2409"/>
      </w:tblGrid>
      <w:tr w:rsidTr="00586225">
        <w:tblPrEx>
          <w:tblW w:w="5000" w:type="pct"/>
          <w:jc w:val="center"/>
          <w:tblLook w:val="04A0"/>
        </w:tblPrEx>
        <w:trPr>
          <w:tblHeader/>
          <w:jc w:val="center"/>
        </w:trPr>
        <w:tc>
          <w:tcPr>
            <w:tcW w:w="1250" w:type="pct"/>
            <w:shd w:val="clear" w:color="auto" w:fill="D9D9D9"/>
            <w:vAlign w:val="center"/>
          </w:tcPr>
          <w:p w:rsidR="00586225" w:rsidRPr="00586225" w:rsidP="002F733C">
            <w:pPr>
              <w:spacing w:line="269" w:lineRule="auto"/>
              <w:jc w:val="center"/>
              <w:rPr>
                <w:rFonts w:eastAsia="Calibri"/>
                <w:b/>
                <w:bCs/>
                <w:sz w:val="22"/>
                <w:szCs w:val="22"/>
                <w:rtl/>
              </w:rPr>
            </w:pPr>
            <w:r w:rsidRPr="00586225">
              <w:rPr>
                <w:rFonts w:eastAsia="Calibri" w:hint="eastAsia"/>
                <w:b/>
                <w:bCs/>
                <w:sz w:val="22"/>
                <w:szCs w:val="22"/>
                <w:rtl/>
              </w:rPr>
              <w:t>הנושא</w:t>
            </w:r>
          </w:p>
        </w:tc>
        <w:tc>
          <w:tcPr>
            <w:tcW w:w="1250" w:type="pct"/>
            <w:shd w:val="clear" w:color="auto" w:fill="D9D9D9"/>
            <w:vAlign w:val="center"/>
          </w:tcPr>
          <w:p w:rsidR="00586225" w:rsidRPr="00586225" w:rsidP="002F733C">
            <w:pPr>
              <w:spacing w:line="269" w:lineRule="auto"/>
              <w:jc w:val="center"/>
              <w:rPr>
                <w:rFonts w:eastAsia="Calibri"/>
                <w:b/>
                <w:bCs/>
                <w:sz w:val="22"/>
                <w:szCs w:val="22"/>
                <w:rtl/>
              </w:rPr>
            </w:pPr>
            <w:r w:rsidRPr="00586225">
              <w:rPr>
                <w:rFonts w:eastAsia="Calibri" w:hint="eastAsia"/>
                <w:b/>
                <w:bCs/>
                <w:sz w:val="22"/>
                <w:szCs w:val="22"/>
                <w:rtl/>
              </w:rPr>
              <w:t>ה</w:t>
            </w:r>
            <w:r w:rsidRPr="00586225">
              <w:rPr>
                <w:rFonts w:eastAsia="Calibri"/>
                <w:b/>
                <w:bCs/>
                <w:sz w:val="22"/>
                <w:szCs w:val="22"/>
                <w:rtl/>
              </w:rPr>
              <w:t xml:space="preserve">רשויות </w:t>
            </w:r>
            <w:r w:rsidRPr="00586225">
              <w:rPr>
                <w:rFonts w:eastAsia="Calibri" w:hint="eastAsia"/>
                <w:b/>
                <w:bCs/>
                <w:sz w:val="22"/>
                <w:szCs w:val="22"/>
                <w:rtl/>
              </w:rPr>
              <w:t>ה</w:t>
            </w:r>
            <w:r w:rsidRPr="00586225">
              <w:rPr>
                <w:rFonts w:eastAsia="Calibri"/>
                <w:b/>
                <w:bCs/>
                <w:sz w:val="22"/>
                <w:szCs w:val="22"/>
                <w:rtl/>
              </w:rPr>
              <w:t xml:space="preserve">מעורבות </w:t>
            </w:r>
            <w:r w:rsidRPr="00586225">
              <w:rPr>
                <w:rFonts w:eastAsia="Calibri" w:hint="eastAsia"/>
                <w:b/>
                <w:bCs/>
                <w:sz w:val="22"/>
                <w:szCs w:val="22"/>
                <w:rtl/>
              </w:rPr>
              <w:t>וה</w:t>
            </w:r>
            <w:r w:rsidRPr="00586225">
              <w:rPr>
                <w:rFonts w:eastAsia="Calibri"/>
                <w:b/>
                <w:bCs/>
                <w:sz w:val="22"/>
                <w:szCs w:val="22"/>
                <w:rtl/>
              </w:rPr>
              <w:t xml:space="preserve">אזור </w:t>
            </w:r>
            <w:r w:rsidRPr="00586225">
              <w:rPr>
                <w:rFonts w:eastAsia="Calibri" w:hint="eastAsia"/>
                <w:b/>
                <w:bCs/>
                <w:sz w:val="22"/>
                <w:szCs w:val="22"/>
                <w:rtl/>
              </w:rPr>
              <w:t>ה</w:t>
            </w:r>
            <w:r w:rsidRPr="00586225">
              <w:rPr>
                <w:rFonts w:eastAsia="Calibri"/>
                <w:b/>
                <w:bCs/>
                <w:sz w:val="22"/>
                <w:szCs w:val="22"/>
                <w:rtl/>
              </w:rPr>
              <w:t>ג</w:t>
            </w:r>
            <w:r w:rsidRPr="00586225">
              <w:rPr>
                <w:rFonts w:eastAsia="Calibri" w:hint="eastAsia"/>
                <w:b/>
                <w:bCs/>
                <w:sz w:val="22"/>
                <w:szCs w:val="22"/>
                <w:rtl/>
              </w:rPr>
              <w:t>י</w:t>
            </w:r>
            <w:r w:rsidRPr="00586225">
              <w:rPr>
                <w:rFonts w:eastAsia="Calibri"/>
                <w:b/>
                <w:bCs/>
                <w:sz w:val="22"/>
                <w:szCs w:val="22"/>
                <w:rtl/>
              </w:rPr>
              <w:t>אוגרפי</w:t>
            </w:r>
          </w:p>
        </w:tc>
        <w:tc>
          <w:tcPr>
            <w:tcW w:w="1033" w:type="pct"/>
            <w:shd w:val="clear" w:color="auto" w:fill="D9D9D9"/>
            <w:vAlign w:val="center"/>
          </w:tcPr>
          <w:p w:rsidR="00586225" w:rsidRPr="00586225" w:rsidP="002F733C">
            <w:pPr>
              <w:spacing w:line="269" w:lineRule="auto"/>
              <w:jc w:val="center"/>
              <w:rPr>
                <w:rFonts w:eastAsia="Calibri"/>
                <w:b/>
                <w:bCs/>
                <w:sz w:val="22"/>
                <w:szCs w:val="22"/>
                <w:rtl/>
              </w:rPr>
            </w:pPr>
            <w:r w:rsidRPr="00586225">
              <w:rPr>
                <w:rFonts w:eastAsia="Calibri" w:hint="eastAsia"/>
                <w:b/>
                <w:bCs/>
                <w:sz w:val="22"/>
                <w:szCs w:val="22"/>
                <w:rtl/>
              </w:rPr>
              <w:t>ה</w:t>
            </w:r>
            <w:r w:rsidRPr="00586225">
              <w:rPr>
                <w:rFonts w:eastAsia="Calibri"/>
                <w:b/>
                <w:bCs/>
                <w:sz w:val="22"/>
                <w:szCs w:val="22"/>
                <w:rtl/>
              </w:rPr>
              <w:t>שנה</w:t>
            </w:r>
          </w:p>
        </w:tc>
        <w:tc>
          <w:tcPr>
            <w:tcW w:w="1467" w:type="pct"/>
            <w:shd w:val="clear" w:color="auto" w:fill="D9D9D9"/>
            <w:vAlign w:val="center"/>
          </w:tcPr>
          <w:p w:rsidR="00586225" w:rsidRPr="00586225" w:rsidP="002F733C">
            <w:pPr>
              <w:spacing w:line="269" w:lineRule="auto"/>
              <w:jc w:val="center"/>
              <w:rPr>
                <w:rFonts w:eastAsia="Calibri"/>
                <w:b/>
                <w:bCs/>
                <w:sz w:val="22"/>
                <w:szCs w:val="22"/>
                <w:rtl/>
              </w:rPr>
            </w:pPr>
            <w:r w:rsidRPr="00586225">
              <w:rPr>
                <w:rFonts w:eastAsia="Calibri"/>
                <w:b/>
                <w:bCs/>
                <w:sz w:val="22"/>
                <w:szCs w:val="22"/>
                <w:rtl/>
              </w:rPr>
              <w:t>הערות</w:t>
            </w:r>
          </w:p>
        </w:tc>
      </w:tr>
      <w:tr w:rsidTr="004B6158">
        <w:tblPrEx>
          <w:tblW w:w="5000" w:type="pct"/>
          <w:jc w:val="center"/>
          <w:tblLook w:val="04A0"/>
        </w:tblPrEx>
        <w:trPr>
          <w:jc w:val="center"/>
        </w:trPr>
        <w:tc>
          <w:tcPr>
            <w:tcW w:w="1250" w:type="pct"/>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שיוך שטח ללא שיפוט (נמל מפרץ חיפה) וחלוקת הכנסות מהנמל ועורף הנמל</w:t>
            </w:r>
          </w:p>
        </w:tc>
        <w:tc>
          <w:tcPr>
            <w:tcW w:w="1250" w:type="pct"/>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עיריית חיפה ורשויות סמוכות</w:t>
            </w:r>
          </w:p>
        </w:tc>
        <w:tc>
          <w:tcPr>
            <w:tcW w:w="1033" w:type="pct"/>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 xml:space="preserve"> 2020</w:t>
            </w:r>
          </w:p>
          <w:p w:rsidR="00586225" w:rsidRPr="00586225" w:rsidP="002F733C">
            <w:pPr>
              <w:spacing w:line="269" w:lineRule="auto"/>
              <w:jc w:val="left"/>
              <w:rPr>
                <w:rFonts w:eastAsia="Calibri"/>
                <w:sz w:val="22"/>
                <w:szCs w:val="22"/>
                <w:rtl/>
              </w:rPr>
            </w:pPr>
          </w:p>
        </w:tc>
        <w:tc>
          <w:tcPr>
            <w:tcW w:w="1467" w:type="pct"/>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 xml:space="preserve">הדיון עסק בשיוך שטח הנמל והעורף שלו ובחלוקת ההכנסות הנובעות ממנו בין הרשויות באזור, ובתוכן </w:t>
            </w:r>
            <w:r w:rsidRPr="00586225">
              <w:rPr>
                <w:rFonts w:eastAsia="Calibri" w:hint="eastAsia"/>
                <w:sz w:val="22"/>
                <w:szCs w:val="22"/>
                <w:rtl/>
              </w:rPr>
              <w:t>דאליית</w:t>
            </w:r>
            <w:r w:rsidRPr="00586225">
              <w:rPr>
                <w:rFonts w:eastAsia="Calibri"/>
                <w:sz w:val="22"/>
                <w:szCs w:val="22"/>
                <w:rtl/>
              </w:rPr>
              <w:t xml:space="preserve"> אל-כרמל </w:t>
            </w:r>
            <w:r w:rsidRPr="00586225">
              <w:rPr>
                <w:rFonts w:eastAsia="Calibri" w:hint="eastAsia"/>
                <w:sz w:val="22"/>
                <w:szCs w:val="22"/>
                <w:rtl/>
              </w:rPr>
              <w:t>ועספייא</w:t>
            </w:r>
          </w:p>
        </w:tc>
      </w:tr>
      <w:tr w:rsidTr="004B6158">
        <w:tblPrEx>
          <w:tblW w:w="5000" w:type="pct"/>
          <w:jc w:val="center"/>
          <w:tblLook w:val="04A0"/>
        </w:tblPrEx>
        <w:trPr>
          <w:jc w:val="center"/>
        </w:trPr>
        <w:tc>
          <w:tcPr>
            <w:tcW w:w="1250" w:type="pct"/>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חלוקת הכנסות ממתחם בז"ן וקרקעות הצפון</w:t>
            </w:r>
          </w:p>
        </w:tc>
        <w:tc>
          <w:tcPr>
            <w:tcW w:w="1250" w:type="pct"/>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עיריית חיפה ורשויות סמוכות</w:t>
            </w:r>
          </w:p>
        </w:tc>
        <w:tc>
          <w:tcPr>
            <w:tcW w:w="1033" w:type="pct"/>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2016</w:t>
            </w:r>
          </w:p>
        </w:tc>
        <w:tc>
          <w:tcPr>
            <w:tcW w:w="1467" w:type="pct"/>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 xml:space="preserve">נבחנה חלוקת הכנסות ממפעלי בז"ן בין הרשויות באזור ובתוכן </w:t>
            </w:r>
            <w:r w:rsidRPr="00586225">
              <w:rPr>
                <w:rFonts w:eastAsia="Calibri" w:hint="eastAsia"/>
                <w:sz w:val="22"/>
                <w:szCs w:val="22"/>
                <w:rtl/>
              </w:rPr>
              <w:t>דאליית</w:t>
            </w:r>
            <w:r w:rsidRPr="00586225">
              <w:rPr>
                <w:rFonts w:eastAsia="Calibri"/>
                <w:sz w:val="22"/>
                <w:szCs w:val="22"/>
                <w:rtl/>
              </w:rPr>
              <w:t xml:space="preserve"> אל-כרמל </w:t>
            </w:r>
            <w:r w:rsidRPr="00586225">
              <w:rPr>
                <w:rFonts w:eastAsia="Calibri" w:hint="eastAsia"/>
                <w:sz w:val="22"/>
                <w:szCs w:val="22"/>
                <w:rtl/>
              </w:rPr>
              <w:t>ועספייא</w:t>
            </w:r>
          </w:p>
        </w:tc>
      </w:tr>
      <w:tr w:rsidTr="004B6158">
        <w:tblPrEx>
          <w:tblW w:w="5000" w:type="pct"/>
          <w:jc w:val="center"/>
          <w:tblLook w:val="04A0"/>
        </w:tblPrEx>
        <w:trPr>
          <w:trHeight w:val="1048"/>
          <w:jc w:val="center"/>
        </w:trPr>
        <w:tc>
          <w:tcPr>
            <w:tcW w:w="1250" w:type="pct"/>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חלוקת הכנסות (מבוא כרמל)</w:t>
            </w:r>
          </w:p>
        </w:tc>
        <w:tc>
          <w:tcPr>
            <w:tcW w:w="1250" w:type="pct"/>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מגידו, י</w:t>
            </w:r>
            <w:r w:rsidRPr="00586225">
              <w:rPr>
                <w:rFonts w:eastAsia="Calibri" w:hint="eastAsia"/>
                <w:sz w:val="22"/>
                <w:szCs w:val="22"/>
                <w:rtl/>
              </w:rPr>
              <w:t>ו</w:t>
            </w:r>
            <w:r w:rsidRPr="00586225">
              <w:rPr>
                <w:rFonts w:eastAsia="Calibri"/>
                <w:sz w:val="22"/>
                <w:szCs w:val="22"/>
                <w:rtl/>
              </w:rPr>
              <w:t>קנעם עילית, דאלי</w:t>
            </w:r>
            <w:r w:rsidRPr="00586225">
              <w:rPr>
                <w:rFonts w:eastAsia="Calibri" w:hint="eastAsia"/>
                <w:sz w:val="22"/>
                <w:szCs w:val="22"/>
                <w:rtl/>
              </w:rPr>
              <w:t>י</w:t>
            </w:r>
            <w:r w:rsidRPr="00586225">
              <w:rPr>
                <w:rFonts w:eastAsia="Calibri"/>
                <w:sz w:val="22"/>
                <w:szCs w:val="22"/>
                <w:rtl/>
              </w:rPr>
              <w:t>ת אל-כרמל, עספ</w:t>
            </w:r>
            <w:r w:rsidRPr="00586225">
              <w:rPr>
                <w:rFonts w:eastAsia="Calibri" w:hint="eastAsia"/>
                <w:sz w:val="22"/>
                <w:szCs w:val="22"/>
                <w:rtl/>
              </w:rPr>
              <w:t>י</w:t>
            </w:r>
            <w:r w:rsidRPr="00586225">
              <w:rPr>
                <w:rFonts w:eastAsia="Calibri"/>
                <w:sz w:val="22"/>
                <w:szCs w:val="22"/>
                <w:rtl/>
              </w:rPr>
              <w:t>י</w:t>
            </w:r>
            <w:r w:rsidRPr="00586225">
              <w:rPr>
                <w:rFonts w:eastAsia="Calibri" w:hint="eastAsia"/>
                <w:sz w:val="22"/>
                <w:szCs w:val="22"/>
                <w:rtl/>
              </w:rPr>
              <w:t>א</w:t>
            </w:r>
          </w:p>
        </w:tc>
        <w:tc>
          <w:tcPr>
            <w:tcW w:w="1033" w:type="pct"/>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2018</w:t>
            </w:r>
          </w:p>
        </w:tc>
        <w:tc>
          <w:tcPr>
            <w:tcW w:w="1467" w:type="pct"/>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הוועדה דנה בחלוקת הכנסות מאזור מבוא כרמל בין הרשויות המעורבות</w:t>
            </w:r>
          </w:p>
        </w:tc>
      </w:tr>
      <w:tr w:rsidTr="004B6158">
        <w:tblPrEx>
          <w:tblW w:w="5000" w:type="pct"/>
          <w:jc w:val="center"/>
          <w:tblLook w:val="04A0"/>
        </w:tblPrEx>
        <w:trPr>
          <w:jc w:val="center"/>
        </w:trPr>
        <w:tc>
          <w:tcPr>
            <w:tcW w:w="1250" w:type="pct"/>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חלוקת הכנסות (פארק הקישון, מתחם 777)</w:t>
            </w:r>
          </w:p>
        </w:tc>
        <w:tc>
          <w:tcPr>
            <w:tcW w:w="1250" w:type="pct"/>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זבולון, נשר, חיפה, רכסים, דאלי</w:t>
            </w:r>
            <w:r w:rsidRPr="00586225">
              <w:rPr>
                <w:rFonts w:eastAsia="Calibri" w:hint="eastAsia"/>
                <w:sz w:val="22"/>
                <w:szCs w:val="22"/>
                <w:rtl/>
              </w:rPr>
              <w:t>י</w:t>
            </w:r>
            <w:r w:rsidRPr="00586225">
              <w:rPr>
                <w:rFonts w:eastAsia="Calibri"/>
                <w:sz w:val="22"/>
                <w:szCs w:val="22"/>
                <w:rtl/>
              </w:rPr>
              <w:t>ת אל-כרמל, עספי</w:t>
            </w:r>
            <w:r w:rsidRPr="00586225">
              <w:rPr>
                <w:rFonts w:eastAsia="Calibri" w:hint="eastAsia"/>
                <w:sz w:val="22"/>
                <w:szCs w:val="22"/>
                <w:rtl/>
              </w:rPr>
              <w:t>יא</w:t>
            </w:r>
          </w:p>
        </w:tc>
        <w:tc>
          <w:tcPr>
            <w:tcW w:w="1033" w:type="pct"/>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 xml:space="preserve">2016 (טרם </w:t>
            </w:r>
            <w:r w:rsidRPr="00586225">
              <w:rPr>
                <w:rFonts w:eastAsia="Calibri" w:hint="eastAsia"/>
                <w:sz w:val="22"/>
                <w:szCs w:val="22"/>
                <w:rtl/>
              </w:rPr>
              <w:t>הסתיים</w:t>
            </w:r>
            <w:r w:rsidRPr="00586225">
              <w:rPr>
                <w:rFonts w:eastAsia="Calibri"/>
                <w:sz w:val="22"/>
                <w:szCs w:val="22"/>
                <w:rtl/>
              </w:rPr>
              <w:t>)</w:t>
            </w:r>
          </w:p>
        </w:tc>
        <w:tc>
          <w:tcPr>
            <w:tcW w:w="1467" w:type="pct"/>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 xml:space="preserve">הדיון בוועדה טרם הסתיים </w:t>
            </w:r>
            <w:r w:rsidRPr="00586225">
              <w:rPr>
                <w:rFonts w:eastAsia="Calibri" w:hint="eastAsia"/>
                <w:sz w:val="22"/>
                <w:szCs w:val="22"/>
                <w:rtl/>
              </w:rPr>
              <w:t>ו</w:t>
            </w:r>
            <w:r w:rsidRPr="00586225">
              <w:rPr>
                <w:rFonts w:eastAsia="Calibri"/>
                <w:sz w:val="22"/>
                <w:szCs w:val="22"/>
                <w:rtl/>
              </w:rPr>
              <w:t xml:space="preserve">עוסק </w:t>
            </w:r>
            <w:r w:rsidRPr="00586225">
              <w:rPr>
                <w:rFonts w:eastAsia="Calibri" w:hint="eastAsia"/>
                <w:sz w:val="22"/>
                <w:szCs w:val="22"/>
                <w:rtl/>
              </w:rPr>
              <w:t>בין</w:t>
            </w:r>
            <w:r w:rsidRPr="00586225">
              <w:rPr>
                <w:rFonts w:eastAsia="Calibri"/>
                <w:sz w:val="22"/>
                <w:szCs w:val="22"/>
                <w:rtl/>
              </w:rPr>
              <w:t xml:space="preserve"> היתר בחלוקת הכנסות מאזור פארק הקישון ומתחם 777</w:t>
            </w:r>
          </w:p>
        </w:tc>
      </w:tr>
    </w:tbl>
    <w:p w:rsidR="00586225" w:rsidRPr="00586225" w:rsidP="002F733C">
      <w:pPr>
        <w:spacing w:line="269" w:lineRule="auto"/>
        <w:rPr>
          <w:rFonts w:eastAsia="Calibri"/>
          <w:szCs w:val="20"/>
          <w:rtl/>
        </w:rPr>
      </w:pPr>
      <w:r w:rsidRPr="00586225">
        <w:rPr>
          <w:rFonts w:eastAsia="Calibri" w:hint="cs"/>
          <w:szCs w:val="20"/>
          <w:rtl/>
        </w:rPr>
        <w:t>על פי נתוני</w:t>
      </w:r>
      <w:r w:rsidRPr="00586225">
        <w:rPr>
          <w:rFonts w:eastAsia="Calibri"/>
          <w:szCs w:val="20"/>
          <w:rtl/>
        </w:rPr>
        <w:t xml:space="preserve"> משרד הפנים, מערכת </w:t>
      </w:r>
      <w:r w:rsidR="00F43B84">
        <w:rPr>
          <w:rFonts w:eastAsia="Calibri" w:hint="cs"/>
          <w:szCs w:val="20"/>
          <w:rtl/>
        </w:rPr>
        <w:t>"</w:t>
      </w:r>
      <w:r w:rsidRPr="00586225">
        <w:rPr>
          <w:rFonts w:eastAsia="Calibri"/>
          <w:szCs w:val="20"/>
          <w:rtl/>
        </w:rPr>
        <w:t>הדר</w:t>
      </w:r>
      <w:r w:rsidR="00F43B84">
        <w:rPr>
          <w:rFonts w:eastAsia="Calibri" w:hint="cs"/>
          <w:szCs w:val="20"/>
          <w:rtl/>
        </w:rPr>
        <w:t>"</w:t>
      </w:r>
      <w:r w:rsidRPr="00586225">
        <w:rPr>
          <w:rFonts w:eastAsia="Calibri"/>
          <w:szCs w:val="20"/>
          <w:rtl/>
        </w:rPr>
        <w:t>, בעיבוד משרד מבקר המדינה.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בספטמבר 2016 מונתה ועדת חקירה על ידי מנכ"לית משרד הפנים דאז לבחינת חלוקת ה</w:t>
      </w:r>
      <w:r w:rsidRPr="00586225">
        <w:rPr>
          <w:rFonts w:eastAsia="Calibri" w:hint="eastAsia"/>
          <w:rtl/>
        </w:rPr>
        <w:t>ה</w:t>
      </w:r>
      <w:r w:rsidRPr="00586225">
        <w:rPr>
          <w:rFonts w:eastAsia="Calibri"/>
          <w:rtl/>
        </w:rPr>
        <w:t xml:space="preserve">כנסות </w:t>
      </w:r>
      <w:r w:rsidRPr="00586225">
        <w:rPr>
          <w:rFonts w:eastAsia="Calibri" w:hint="eastAsia"/>
          <w:rtl/>
        </w:rPr>
        <w:t>מבתי</w:t>
      </w:r>
      <w:r w:rsidRPr="00586225">
        <w:rPr>
          <w:rFonts w:eastAsia="Calibri"/>
          <w:rtl/>
        </w:rPr>
        <w:t xml:space="preserve"> הזיקוק לנפט (להלן - </w:t>
      </w:r>
      <w:r w:rsidRPr="00586225">
        <w:rPr>
          <w:rFonts w:eastAsia="Calibri" w:hint="eastAsia"/>
          <w:rtl/>
        </w:rPr>
        <w:t>בז</w:t>
      </w:r>
      <w:r w:rsidRPr="00586225">
        <w:rPr>
          <w:rFonts w:eastAsia="Calibri"/>
          <w:rtl/>
        </w:rPr>
        <w:t xml:space="preserve">"ן) </w:t>
      </w:r>
      <w:r w:rsidRPr="00586225">
        <w:rPr>
          <w:rFonts w:eastAsia="Calibri" w:hint="eastAsia"/>
          <w:rtl/>
        </w:rPr>
        <w:t>המ</w:t>
      </w:r>
      <w:r w:rsidRPr="00586225">
        <w:rPr>
          <w:rFonts w:eastAsia="Calibri"/>
          <w:rtl/>
        </w:rPr>
        <w:t>ש</w:t>
      </w:r>
      <w:r w:rsidRPr="00586225">
        <w:rPr>
          <w:rFonts w:eastAsia="Calibri" w:hint="eastAsia"/>
          <w:rtl/>
        </w:rPr>
        <w:t>ו</w:t>
      </w:r>
      <w:r w:rsidRPr="00586225">
        <w:rPr>
          <w:rFonts w:eastAsia="Calibri"/>
          <w:rtl/>
        </w:rPr>
        <w:t>י</w:t>
      </w:r>
      <w:r w:rsidRPr="00586225">
        <w:rPr>
          <w:rFonts w:eastAsia="Calibri" w:hint="eastAsia"/>
          <w:rtl/>
        </w:rPr>
        <w:t>כים</w:t>
      </w:r>
      <w:r w:rsidRPr="00586225">
        <w:rPr>
          <w:rFonts w:eastAsia="Calibri"/>
          <w:rtl/>
        </w:rPr>
        <w:t xml:space="preserve"> מוניציפלי</w:t>
      </w:r>
      <w:r w:rsidRPr="00586225">
        <w:rPr>
          <w:rFonts w:eastAsia="Calibri" w:hint="eastAsia"/>
          <w:rtl/>
        </w:rPr>
        <w:t>ת</w:t>
      </w:r>
      <w:r w:rsidRPr="00586225">
        <w:rPr>
          <w:rFonts w:eastAsia="Calibri"/>
          <w:rtl/>
        </w:rPr>
        <w:t xml:space="preserve"> </w:t>
      </w:r>
      <w:r w:rsidRPr="00586225">
        <w:rPr>
          <w:rFonts w:eastAsia="Calibri" w:hint="eastAsia"/>
          <w:rtl/>
        </w:rPr>
        <w:t>לעיריית</w:t>
      </w:r>
      <w:r w:rsidRPr="00586225">
        <w:rPr>
          <w:rFonts w:eastAsia="Calibri"/>
          <w:rtl/>
        </w:rPr>
        <w:t xml:space="preserve"> חיפה. כתב המינוי של הוועדה הורחב מספר פעמים. בדצמבר 2018 תוקן כתב המינוי, והוועדה הוסמכה לבחון גם את חלוקת ההכנסות משטחים נוספים בהיקף של כ-39,500 דונם, </w:t>
      </w:r>
      <w:r w:rsidRPr="00586225">
        <w:rPr>
          <w:rFonts w:eastAsia="Calibri" w:hint="eastAsia"/>
          <w:rtl/>
        </w:rPr>
        <w:t>ובכללם</w:t>
      </w:r>
      <w:r w:rsidRPr="00586225">
        <w:rPr>
          <w:rFonts w:eastAsia="Calibri"/>
          <w:rtl/>
        </w:rPr>
        <w:t xml:space="preserve"> </w:t>
      </w:r>
      <w:r w:rsidRPr="00586225">
        <w:rPr>
          <w:rFonts w:eastAsia="Calibri" w:hint="eastAsia"/>
          <w:rtl/>
        </w:rPr>
        <w:t>שטחי</w:t>
      </w:r>
      <w:r w:rsidRPr="00586225">
        <w:rPr>
          <w:rFonts w:eastAsia="Calibri"/>
          <w:rtl/>
        </w:rPr>
        <w:t xml:space="preserve"> נמל המפרץ ושטחים נוספים</w:t>
      </w:r>
      <w:r>
        <w:rPr>
          <w:rFonts w:eastAsia="Calibri"/>
          <w:vertAlign w:val="superscript"/>
          <w:rtl/>
        </w:rPr>
        <w:footnoteReference w:id="29"/>
      </w:r>
      <w:r w:rsidRPr="00586225">
        <w:rPr>
          <w:rFonts w:eastAsia="Calibri"/>
          <w:rtl/>
        </w:rPr>
        <w:t xml:space="preserve">, </w:t>
      </w:r>
      <w:r w:rsidRPr="00586225">
        <w:rPr>
          <w:rFonts w:eastAsia="Calibri" w:hint="eastAsia"/>
          <w:rtl/>
        </w:rPr>
        <w:t>בין</w:t>
      </w:r>
      <w:r w:rsidRPr="00586225">
        <w:rPr>
          <w:rFonts w:eastAsia="Calibri"/>
          <w:rtl/>
        </w:rPr>
        <w:t xml:space="preserve"> </w:t>
      </w:r>
      <w:r w:rsidRPr="00586225">
        <w:rPr>
          <w:rFonts w:eastAsia="Calibri" w:hint="cs"/>
          <w:rtl/>
        </w:rPr>
        <w:t>מספר</w:t>
      </w:r>
      <w:r w:rsidRPr="00586225">
        <w:rPr>
          <w:rFonts w:eastAsia="Calibri"/>
          <w:rtl/>
        </w:rPr>
        <w:t xml:space="preserve"> רשויות מקומיות, ובהן המועצה המקומית </w:t>
      </w:r>
      <w:r w:rsidRPr="00586225">
        <w:rPr>
          <w:rFonts w:eastAsia="Calibri" w:hint="eastAsia"/>
          <w:b/>
          <w:bCs/>
          <w:rtl/>
        </w:rPr>
        <w:t>עספייא</w:t>
      </w:r>
      <w:r w:rsidRPr="00586225">
        <w:rPr>
          <w:rFonts w:eastAsia="Calibri"/>
          <w:rtl/>
        </w:rPr>
        <w:t xml:space="preserve">. ביוני 2020 עודכן כתב המינוי </w:t>
      </w:r>
      <w:r w:rsidRPr="00586225">
        <w:rPr>
          <w:rFonts w:eastAsia="Calibri" w:hint="eastAsia"/>
          <w:rtl/>
        </w:rPr>
        <w:t>פעם</w:t>
      </w:r>
      <w:r w:rsidRPr="00586225">
        <w:rPr>
          <w:rFonts w:eastAsia="Calibri"/>
          <w:rtl/>
        </w:rPr>
        <w:t xml:space="preserve"> נוספת, כך שהוועדה </w:t>
      </w:r>
      <w:r w:rsidRPr="00586225">
        <w:rPr>
          <w:rFonts w:eastAsia="Calibri" w:hint="eastAsia"/>
          <w:rtl/>
        </w:rPr>
        <w:t>נדרשה</w:t>
      </w:r>
      <w:r w:rsidRPr="00586225">
        <w:rPr>
          <w:rFonts w:eastAsia="Calibri"/>
          <w:rtl/>
        </w:rPr>
        <w:t xml:space="preserve"> לבחון גם את חלוקת ההכנסות משטחים נוספים</w:t>
      </w:r>
      <w:r>
        <w:rPr>
          <w:rFonts w:eastAsia="Calibri"/>
          <w:vertAlign w:val="superscript"/>
          <w:rtl/>
        </w:rPr>
        <w:footnoteReference w:id="30"/>
      </w:r>
      <w:r w:rsidRPr="00586225">
        <w:rPr>
          <w:rFonts w:eastAsia="Calibri"/>
          <w:rtl/>
        </w:rPr>
        <w:t xml:space="preserve"> </w:t>
      </w:r>
      <w:r w:rsidRPr="00586225">
        <w:rPr>
          <w:rFonts w:eastAsia="Calibri" w:hint="eastAsia"/>
          <w:rtl/>
        </w:rPr>
        <w:t>בהיקף</w:t>
      </w:r>
      <w:r w:rsidRPr="00586225">
        <w:rPr>
          <w:rFonts w:eastAsia="Calibri"/>
          <w:rtl/>
        </w:rPr>
        <w:t xml:space="preserve"> </w:t>
      </w:r>
      <w:r w:rsidRPr="00586225">
        <w:rPr>
          <w:rFonts w:eastAsia="Calibri" w:hint="eastAsia"/>
          <w:rtl/>
        </w:rPr>
        <w:t>של</w:t>
      </w:r>
      <w:r w:rsidRPr="00586225">
        <w:rPr>
          <w:rFonts w:eastAsia="Calibri"/>
          <w:rtl/>
        </w:rPr>
        <w:t xml:space="preserve"> 1,855 דונם ולצרף רשויות מקומיות נוספות, ובתוכן המועצה המקומית </w:t>
      </w:r>
      <w:r w:rsidRPr="00586225">
        <w:rPr>
          <w:rFonts w:eastAsia="Calibri"/>
          <w:b/>
          <w:bCs/>
          <w:rtl/>
        </w:rPr>
        <w:t>דאלי</w:t>
      </w:r>
      <w:r w:rsidRPr="00586225">
        <w:rPr>
          <w:rFonts w:eastAsia="Calibri" w:hint="eastAsia"/>
          <w:b/>
          <w:bCs/>
          <w:rtl/>
        </w:rPr>
        <w:t>י</w:t>
      </w:r>
      <w:r w:rsidRPr="00586225">
        <w:rPr>
          <w:rFonts w:eastAsia="Calibri"/>
          <w:b/>
          <w:bCs/>
          <w:rtl/>
        </w:rPr>
        <w:t>ת אל-כרמל</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בנובמבר 2020 הגישה הוועדה למנכ"ל משרד הפנים את המלצותיה בנושא חלוקת ההכנסות מארנונה ממתחם בז"ן. במרץ 2022 הוגשו המלצות נוספות, </w:t>
      </w:r>
      <w:r w:rsidRPr="00586225">
        <w:rPr>
          <w:rFonts w:eastAsia="Calibri" w:hint="eastAsia"/>
          <w:rtl/>
        </w:rPr>
        <w:t>והן</w:t>
      </w:r>
      <w:r w:rsidRPr="00586225">
        <w:rPr>
          <w:rFonts w:eastAsia="Calibri"/>
          <w:rtl/>
        </w:rPr>
        <w:t xml:space="preserve"> </w:t>
      </w:r>
      <w:r w:rsidRPr="00586225">
        <w:rPr>
          <w:rFonts w:eastAsia="Calibri" w:hint="eastAsia"/>
          <w:rtl/>
        </w:rPr>
        <w:t>התמקדו</w:t>
      </w:r>
      <w:r w:rsidRPr="00586225">
        <w:rPr>
          <w:rFonts w:eastAsia="Calibri"/>
          <w:rtl/>
        </w:rPr>
        <w:t xml:space="preserve"> בשיוך המוניציפלי ובחלוקת ההכנסות </w:t>
      </w:r>
      <w:r w:rsidRPr="00586225">
        <w:rPr>
          <w:rFonts w:eastAsia="Calibri" w:hint="eastAsia"/>
          <w:rtl/>
        </w:rPr>
        <w:t>מ</w:t>
      </w:r>
      <w:r w:rsidRPr="00586225">
        <w:rPr>
          <w:rFonts w:eastAsia="Calibri"/>
          <w:rtl/>
        </w:rPr>
        <w:t>אזור נמל מפרץ חיפה.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הוועדה </w:t>
      </w:r>
      <w:r w:rsidRPr="00586225">
        <w:rPr>
          <w:rFonts w:eastAsia="Calibri" w:hint="eastAsia"/>
          <w:rtl/>
        </w:rPr>
        <w:t>המליצה</w:t>
      </w:r>
      <w:r w:rsidRPr="00586225">
        <w:rPr>
          <w:rFonts w:eastAsia="Calibri"/>
          <w:rtl/>
        </w:rPr>
        <w:t xml:space="preserve"> לעדכן את חלוקת ההכנסות מארנונה ממתחם בז"ן ומקרקעות הצפון</w:t>
      </w:r>
      <w:r>
        <w:rPr>
          <w:rFonts w:eastAsia="Calibri"/>
          <w:vertAlign w:val="superscript"/>
          <w:rtl/>
        </w:rPr>
        <w:footnoteReference w:id="31"/>
      </w:r>
      <w:r w:rsidRPr="00586225">
        <w:rPr>
          <w:rFonts w:eastAsia="Calibri"/>
          <w:rtl/>
        </w:rPr>
        <w:t xml:space="preserve">. </w:t>
      </w:r>
      <w:r w:rsidRPr="00586225">
        <w:rPr>
          <w:rFonts w:eastAsia="Calibri" w:hint="eastAsia"/>
          <w:rtl/>
        </w:rPr>
        <w:t>לפי</w:t>
      </w:r>
      <w:r w:rsidRPr="00586225">
        <w:rPr>
          <w:rFonts w:eastAsia="Calibri"/>
          <w:rtl/>
        </w:rPr>
        <w:t xml:space="preserve"> המלצתה, תבוצע הפחתה </w:t>
      </w:r>
      <w:r w:rsidRPr="00586225">
        <w:rPr>
          <w:rFonts w:eastAsia="Calibri" w:hint="eastAsia"/>
          <w:rtl/>
        </w:rPr>
        <w:t>בשיעור</w:t>
      </w:r>
      <w:r w:rsidRPr="00586225">
        <w:rPr>
          <w:rFonts w:eastAsia="Calibri"/>
          <w:rtl/>
        </w:rPr>
        <w:t xml:space="preserve"> כולל של 14.2% בקרב ארבע הרשויות הגובלות במתחם: חיפה, נשר, קר</w:t>
      </w:r>
      <w:r w:rsidRPr="00586225">
        <w:rPr>
          <w:rFonts w:eastAsia="Calibri" w:hint="eastAsia"/>
          <w:rtl/>
        </w:rPr>
        <w:t>י</w:t>
      </w:r>
      <w:r w:rsidRPr="00586225">
        <w:rPr>
          <w:rFonts w:eastAsia="Calibri"/>
          <w:rtl/>
        </w:rPr>
        <w:t xml:space="preserve">ית אתא וזבולון, </w:t>
      </w:r>
      <w:r w:rsidRPr="00586225">
        <w:rPr>
          <w:rFonts w:eastAsia="Calibri" w:hint="eastAsia"/>
          <w:rtl/>
        </w:rPr>
        <w:t>המסתכמת</w:t>
      </w:r>
      <w:r w:rsidRPr="00586225">
        <w:rPr>
          <w:rFonts w:eastAsia="Calibri"/>
          <w:rtl/>
        </w:rPr>
        <w:t xml:space="preserve"> </w:t>
      </w:r>
      <w:r w:rsidRPr="00586225">
        <w:rPr>
          <w:rFonts w:eastAsia="Calibri" w:hint="eastAsia"/>
          <w:rtl/>
        </w:rPr>
        <w:t>ב</w:t>
      </w:r>
      <w:r w:rsidRPr="00586225">
        <w:rPr>
          <w:rFonts w:eastAsia="Calibri"/>
          <w:rtl/>
        </w:rPr>
        <w:t xml:space="preserve">כ-13.3 מיליון ש"ח, בהנחה שסך ההכנסות לחלוקה </w:t>
      </w:r>
      <w:r w:rsidRPr="00586225">
        <w:rPr>
          <w:rFonts w:eastAsia="Calibri" w:hint="eastAsia"/>
          <w:rtl/>
        </w:rPr>
        <w:t>יהיה</w:t>
      </w:r>
      <w:r w:rsidRPr="00586225">
        <w:rPr>
          <w:rFonts w:eastAsia="Calibri"/>
          <w:rtl/>
        </w:rPr>
        <w:t xml:space="preserve"> </w:t>
      </w:r>
      <w:r w:rsidRPr="00586225">
        <w:rPr>
          <w:rFonts w:eastAsia="Calibri" w:hint="eastAsia"/>
          <w:rtl/>
        </w:rPr>
        <w:t>כ</w:t>
      </w:r>
      <w:r w:rsidRPr="00586225">
        <w:rPr>
          <w:rFonts w:eastAsia="Calibri"/>
          <w:rtl/>
        </w:rPr>
        <w:t xml:space="preserve">-94 מיליון ש"ח (לפי </w:t>
      </w:r>
      <w:r w:rsidRPr="00586225">
        <w:rPr>
          <w:rFonts w:eastAsia="Calibri" w:hint="eastAsia"/>
          <w:rtl/>
        </w:rPr>
        <w:t>ה</w:t>
      </w:r>
      <w:r w:rsidRPr="00586225">
        <w:rPr>
          <w:rFonts w:eastAsia="Calibri"/>
          <w:rtl/>
        </w:rPr>
        <w:t xml:space="preserve">תחזית לשנת 2021). עיריית חיפה תקבל 37.7% מסך ההכנסות, שהם </w:t>
      </w:r>
      <w:r w:rsidR="009E2C47">
        <w:rPr>
          <w:rFonts w:eastAsia="Calibri"/>
          <w:rtl/>
        </w:rPr>
        <w:br/>
      </w:r>
      <w:r w:rsidRPr="00586225">
        <w:rPr>
          <w:rFonts w:eastAsia="Calibri"/>
          <w:rtl/>
        </w:rPr>
        <w:t xml:space="preserve">כ-35.4 מיליון ש"ח. </w:t>
      </w:r>
      <w:r w:rsidRPr="00586225">
        <w:rPr>
          <w:rFonts w:eastAsia="Calibri" w:hint="eastAsia"/>
          <w:rtl/>
        </w:rPr>
        <w:t>בכך</w:t>
      </w:r>
      <w:r w:rsidRPr="00586225">
        <w:rPr>
          <w:rFonts w:eastAsia="Calibri"/>
          <w:rtl/>
        </w:rPr>
        <w:t xml:space="preserve"> יצומצם שיעור הכנסות</w:t>
      </w:r>
      <w:r w:rsidRPr="00586225">
        <w:rPr>
          <w:rFonts w:eastAsia="Calibri" w:hint="eastAsia"/>
          <w:rtl/>
        </w:rPr>
        <w:t>יה</w:t>
      </w:r>
      <w:r w:rsidRPr="00586225">
        <w:rPr>
          <w:rFonts w:eastAsia="Calibri"/>
          <w:rtl/>
        </w:rPr>
        <w:t xml:space="preserve"> מ־45% בכ־7.3% ב</w:t>
      </w:r>
      <w:r w:rsidRPr="00586225">
        <w:rPr>
          <w:rFonts w:eastAsia="Calibri" w:hint="eastAsia"/>
          <w:rtl/>
        </w:rPr>
        <w:t>השוואה</w:t>
      </w:r>
      <w:r w:rsidRPr="00586225">
        <w:rPr>
          <w:rFonts w:eastAsia="Calibri"/>
          <w:rtl/>
        </w:rPr>
        <w:t xml:space="preserve"> לחלוקה </w:t>
      </w:r>
      <w:r w:rsidRPr="00586225">
        <w:rPr>
          <w:rFonts w:eastAsia="Calibri" w:hint="eastAsia"/>
          <w:rtl/>
        </w:rPr>
        <w:t>שהייתה</w:t>
      </w:r>
      <w:r w:rsidRPr="00586225">
        <w:rPr>
          <w:rFonts w:eastAsia="Calibri"/>
          <w:rtl/>
        </w:rPr>
        <w:t xml:space="preserve"> </w:t>
      </w:r>
      <w:r w:rsidRPr="00586225">
        <w:rPr>
          <w:rFonts w:eastAsia="Calibri" w:hint="eastAsia"/>
          <w:rtl/>
        </w:rPr>
        <w:t>נהוגה</w:t>
      </w:r>
      <w:r w:rsidRPr="00586225">
        <w:rPr>
          <w:rFonts w:eastAsia="Calibri"/>
          <w:rtl/>
        </w:rPr>
        <w:t xml:space="preserve"> </w:t>
      </w:r>
      <w:r w:rsidRPr="00586225">
        <w:rPr>
          <w:rFonts w:eastAsia="Calibri" w:hint="eastAsia"/>
          <w:rtl/>
        </w:rPr>
        <w:t>עד</w:t>
      </w:r>
      <w:r w:rsidRPr="00586225">
        <w:rPr>
          <w:rFonts w:eastAsia="Calibri"/>
          <w:rtl/>
        </w:rPr>
        <w:t xml:space="preserve"> </w:t>
      </w:r>
      <w:r w:rsidRPr="00586225">
        <w:rPr>
          <w:rFonts w:eastAsia="Calibri" w:hint="eastAsia"/>
          <w:rtl/>
        </w:rPr>
        <w:t>כה</w:t>
      </w:r>
      <w:r w:rsidRPr="00586225">
        <w:rPr>
          <w:rFonts w:eastAsia="Calibri"/>
          <w:rtl/>
        </w:rPr>
        <w:t xml:space="preserve">, </w:t>
      </w:r>
      <w:r w:rsidRPr="00586225">
        <w:rPr>
          <w:rFonts w:eastAsia="Calibri" w:hint="eastAsia"/>
          <w:rtl/>
        </w:rPr>
        <w:t>ו</w:t>
      </w:r>
      <w:r w:rsidRPr="00586225">
        <w:rPr>
          <w:rFonts w:eastAsia="Calibri"/>
          <w:rtl/>
        </w:rPr>
        <w:t>הפחת</w:t>
      </w:r>
      <w:r w:rsidRPr="00586225">
        <w:rPr>
          <w:rFonts w:eastAsia="Calibri" w:hint="eastAsia"/>
          <w:rtl/>
        </w:rPr>
        <w:t>ת</w:t>
      </w:r>
      <w:r w:rsidRPr="00586225">
        <w:rPr>
          <w:rFonts w:eastAsia="Calibri"/>
          <w:rtl/>
        </w:rPr>
        <w:t xml:space="preserve"> </w:t>
      </w:r>
      <w:r w:rsidRPr="00586225">
        <w:rPr>
          <w:rFonts w:eastAsia="Calibri" w:hint="eastAsia"/>
          <w:rtl/>
        </w:rPr>
        <w:t>ההכנסות</w:t>
      </w:r>
      <w:r w:rsidRPr="00586225">
        <w:rPr>
          <w:rFonts w:eastAsia="Calibri"/>
          <w:rtl/>
        </w:rPr>
        <w:t xml:space="preserve"> בגין עדכון המודל </w:t>
      </w:r>
      <w:r w:rsidRPr="00586225">
        <w:rPr>
          <w:rFonts w:eastAsia="Calibri" w:hint="eastAsia"/>
          <w:rtl/>
        </w:rPr>
        <w:t>ת</w:t>
      </w:r>
      <w:r w:rsidRPr="00586225">
        <w:rPr>
          <w:rFonts w:eastAsia="Calibri"/>
          <w:rtl/>
        </w:rPr>
        <w:t>עמוד על כ-6.8 מיליון ש"ח.</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בדוח שהכינה הוועדה צוין כי </w:t>
      </w:r>
      <w:r w:rsidRPr="00586225">
        <w:rPr>
          <w:rFonts w:eastAsia="Calibri"/>
          <w:rtl/>
        </w:rPr>
        <w:t>ראוי לציין כי לעיריית חיפה תפקיד מרכזי בניהול מתחם בז"ן שכן מרבית קווי ההולכה ותשתיות הדלק המשמשים את בז"ן משתרעים על פני העיר כולה. מצב זה לעתים משתקף בעלויות שיקום</w:t>
      </w:r>
      <w:r w:rsidRPr="00586225">
        <w:rPr>
          <w:rFonts w:eastAsia="Calibri" w:hint="cs"/>
          <w:rtl/>
        </w:rPr>
        <w:t>,</w:t>
      </w:r>
      <w:r w:rsidRPr="00586225">
        <w:rPr>
          <w:rFonts w:eastAsia="Calibri"/>
          <w:rtl/>
        </w:rPr>
        <w:t xml:space="preserve"> תיקון ושיפוץ מערך הצנרת. כמו כן, עיריית חיפה מבצעת את סקרי המבנים ואחראית על גביית התקבולים ממתחם בז"ן. על כן, עיריית חיפה תגבה שיעור של 2% מסך ההכנסות ממתחם בז"ן עבור הפעולות השוטפות המבוצעות על ידה במתחם בז"ן לרבות גביית התקבולים השוטפים</w:t>
      </w:r>
      <w:r w:rsidRPr="00586225">
        <w:rPr>
          <w:rFonts w:eastAsia="Calibri" w:hint="cs"/>
          <w:rtl/>
        </w:rPr>
        <w:t xml:space="preserve">. הוועדה המליצה עוד כי </w:t>
      </w:r>
      <w:r w:rsidRPr="00586225">
        <w:rPr>
          <w:rFonts w:eastAsia="Calibri"/>
          <w:rtl/>
        </w:rPr>
        <w:t>עיריית נשר תספוג הפחתה של כ-2.9 מיליון ש"ח ותהיה זכאית ל-</w:t>
      </w:r>
      <w:r w:rsidRPr="00586225">
        <w:rPr>
          <w:rFonts w:eastAsia="Calibri" w:hint="cs"/>
          <w:rtl/>
        </w:rPr>
        <w:t>11.9%</w:t>
      </w:r>
      <w:r w:rsidRPr="00586225">
        <w:rPr>
          <w:rFonts w:eastAsia="Calibri"/>
          <w:rtl/>
        </w:rPr>
        <w:t xml:space="preserve"> מההכנסות, לעומת 15% </w:t>
      </w:r>
      <w:r w:rsidRPr="00586225">
        <w:rPr>
          <w:rFonts w:eastAsia="Calibri" w:hint="eastAsia"/>
          <w:rtl/>
        </w:rPr>
        <w:t>קודם</w:t>
      </w:r>
      <w:r w:rsidRPr="00586225">
        <w:rPr>
          <w:rFonts w:eastAsia="Calibri"/>
          <w:rtl/>
        </w:rPr>
        <w:t xml:space="preserve"> </w:t>
      </w:r>
      <w:r w:rsidRPr="00586225">
        <w:rPr>
          <w:rFonts w:eastAsia="Calibri" w:hint="eastAsia"/>
          <w:rtl/>
        </w:rPr>
        <w:t>לכן</w:t>
      </w:r>
      <w:r w:rsidRPr="00586225">
        <w:rPr>
          <w:rFonts w:eastAsia="Calibri"/>
          <w:rtl/>
        </w:rPr>
        <w:t>. המועצה האזורית זבולון ו</w:t>
      </w:r>
      <w:r w:rsidRPr="00586225">
        <w:rPr>
          <w:rFonts w:eastAsia="Calibri" w:hint="eastAsia"/>
          <w:rtl/>
        </w:rPr>
        <w:t>עיריית</w:t>
      </w:r>
      <w:r w:rsidRPr="00586225">
        <w:rPr>
          <w:rFonts w:eastAsia="Calibri"/>
          <w:rtl/>
        </w:rPr>
        <w:t xml:space="preserve"> קריית אתא יספגו </w:t>
      </w:r>
      <w:r w:rsidRPr="00586225">
        <w:rPr>
          <w:rFonts w:eastAsia="Calibri" w:hint="eastAsia"/>
          <w:rtl/>
        </w:rPr>
        <w:t>הפחתה</w:t>
      </w:r>
      <w:r w:rsidRPr="00586225">
        <w:rPr>
          <w:rFonts w:eastAsia="Calibri"/>
          <w:rtl/>
        </w:rPr>
        <w:t xml:space="preserve"> </w:t>
      </w:r>
      <w:r w:rsidRPr="00586225">
        <w:rPr>
          <w:rFonts w:eastAsia="Calibri" w:hint="eastAsia"/>
          <w:rtl/>
        </w:rPr>
        <w:t>מתונה</w:t>
      </w:r>
      <w:r w:rsidRPr="00586225">
        <w:rPr>
          <w:rFonts w:eastAsia="Calibri"/>
          <w:rtl/>
        </w:rPr>
        <w:t xml:space="preserve"> </w:t>
      </w:r>
      <w:r w:rsidRPr="00586225">
        <w:rPr>
          <w:rFonts w:eastAsia="Calibri" w:hint="eastAsia"/>
          <w:rtl/>
        </w:rPr>
        <w:t>יותר</w:t>
      </w:r>
      <w:r w:rsidRPr="00586225">
        <w:rPr>
          <w:rFonts w:eastAsia="Calibri"/>
          <w:rtl/>
        </w:rPr>
        <w:t xml:space="preserve">, </w:t>
      </w:r>
      <w:r w:rsidRPr="00586225">
        <w:rPr>
          <w:rFonts w:eastAsia="Calibri" w:hint="eastAsia"/>
          <w:rtl/>
        </w:rPr>
        <w:t>נוכח</w:t>
      </w:r>
      <w:r w:rsidRPr="00586225">
        <w:rPr>
          <w:rFonts w:eastAsia="Calibri"/>
          <w:rtl/>
        </w:rPr>
        <w:t xml:space="preserve"> תלותן במענקי איזון וחוס</w:t>
      </w:r>
      <w:r w:rsidRPr="00586225">
        <w:rPr>
          <w:rFonts w:eastAsia="Calibri" w:hint="eastAsia"/>
          <w:rtl/>
        </w:rPr>
        <w:t>נ</w:t>
      </w:r>
      <w:r w:rsidRPr="00586225">
        <w:rPr>
          <w:rFonts w:eastAsia="Calibri"/>
          <w:rtl/>
        </w:rPr>
        <w:t xml:space="preserve">ן </w:t>
      </w:r>
      <w:r w:rsidRPr="00586225">
        <w:rPr>
          <w:rFonts w:eastAsia="Calibri" w:hint="eastAsia"/>
          <w:rtl/>
        </w:rPr>
        <w:t>ה</w:t>
      </w:r>
      <w:r w:rsidRPr="00586225">
        <w:rPr>
          <w:rFonts w:eastAsia="Calibri"/>
          <w:rtl/>
        </w:rPr>
        <w:t xml:space="preserve">כלכלי </w:t>
      </w:r>
      <w:r w:rsidRPr="00586225">
        <w:rPr>
          <w:rFonts w:eastAsia="Calibri" w:hint="eastAsia"/>
          <w:rtl/>
        </w:rPr>
        <w:t>ה</w:t>
      </w:r>
      <w:r w:rsidRPr="00586225">
        <w:rPr>
          <w:rFonts w:eastAsia="Calibri"/>
          <w:rtl/>
        </w:rPr>
        <w:t>נמוך.</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עיריית </w:t>
      </w:r>
      <w:r w:rsidRPr="00586225">
        <w:rPr>
          <w:rFonts w:eastAsia="Calibri"/>
          <w:rtl/>
        </w:rPr>
        <w:t xml:space="preserve">חיפה </w:t>
      </w:r>
      <w:r w:rsidRPr="00586225">
        <w:rPr>
          <w:rFonts w:eastAsia="Calibri" w:hint="eastAsia"/>
          <w:rtl/>
        </w:rPr>
        <w:t>הייתה</w:t>
      </w:r>
      <w:r w:rsidRPr="00586225">
        <w:rPr>
          <w:rFonts w:eastAsia="Calibri"/>
          <w:rtl/>
        </w:rPr>
        <w:t xml:space="preserve"> צפויה לשאת </w:t>
      </w:r>
      <w:r w:rsidRPr="00586225">
        <w:rPr>
          <w:rFonts w:eastAsia="Calibri" w:hint="eastAsia"/>
          <w:rtl/>
        </w:rPr>
        <w:t>ב</w:t>
      </w:r>
      <w:r w:rsidRPr="00586225">
        <w:rPr>
          <w:rFonts w:eastAsia="Calibri"/>
          <w:rtl/>
        </w:rPr>
        <w:t xml:space="preserve">הפחתה הגדולה ביותר </w:t>
      </w:r>
      <w:r w:rsidRPr="00586225">
        <w:rPr>
          <w:rFonts w:eastAsia="Calibri" w:hint="eastAsia"/>
          <w:rtl/>
        </w:rPr>
        <w:t>מבין</w:t>
      </w:r>
      <w:r w:rsidRPr="00586225">
        <w:rPr>
          <w:rFonts w:eastAsia="Calibri"/>
          <w:rtl/>
        </w:rPr>
        <w:t xml:space="preserve"> הרשויות המקומיות הנהנות </w:t>
      </w:r>
      <w:r w:rsidRPr="00586225">
        <w:rPr>
          <w:rFonts w:eastAsia="Calibri" w:hint="eastAsia"/>
          <w:rtl/>
        </w:rPr>
        <w:t>מהכנסות</w:t>
      </w:r>
      <w:r w:rsidRPr="00586225">
        <w:rPr>
          <w:rFonts w:eastAsia="Calibri"/>
          <w:rtl/>
        </w:rPr>
        <w:t xml:space="preserve"> ממתחם בז"ן, הן בשל שיעור ההכנסות הגבוה </w:t>
      </w:r>
      <w:r w:rsidRPr="00586225">
        <w:rPr>
          <w:rFonts w:eastAsia="Calibri" w:hint="eastAsia"/>
          <w:rtl/>
        </w:rPr>
        <w:t>ש</w:t>
      </w:r>
      <w:r w:rsidRPr="00586225">
        <w:rPr>
          <w:rFonts w:eastAsia="Calibri"/>
          <w:rtl/>
        </w:rPr>
        <w:t xml:space="preserve">לו </w:t>
      </w:r>
      <w:r w:rsidRPr="00586225">
        <w:rPr>
          <w:rFonts w:eastAsia="Calibri" w:hint="eastAsia"/>
          <w:rtl/>
        </w:rPr>
        <w:t>הייתה</w:t>
      </w:r>
      <w:r w:rsidRPr="00586225">
        <w:rPr>
          <w:rFonts w:eastAsia="Calibri"/>
          <w:rtl/>
        </w:rPr>
        <w:t xml:space="preserve"> זכאית עד כה, הן בשל היותה רשות </w:t>
      </w:r>
      <w:r w:rsidRPr="00586225">
        <w:rPr>
          <w:rFonts w:eastAsia="Calibri" w:hint="eastAsia"/>
          <w:rtl/>
        </w:rPr>
        <w:t>שאינה</w:t>
      </w:r>
      <w:r w:rsidRPr="00586225">
        <w:rPr>
          <w:rFonts w:eastAsia="Calibri"/>
          <w:rtl/>
        </w:rPr>
        <w:t xml:space="preserve"> </w:t>
      </w:r>
      <w:r w:rsidRPr="00586225">
        <w:rPr>
          <w:rFonts w:eastAsia="Calibri" w:hint="eastAsia"/>
          <w:rtl/>
        </w:rPr>
        <w:t>מקבלת</w:t>
      </w:r>
      <w:r w:rsidRPr="00586225">
        <w:rPr>
          <w:rFonts w:eastAsia="Calibri"/>
          <w:rtl/>
        </w:rPr>
        <w:t xml:space="preserve"> מענק</w:t>
      </w:r>
      <w:r w:rsidRPr="00586225">
        <w:rPr>
          <w:rFonts w:eastAsia="Calibri" w:hint="eastAsia"/>
          <w:rtl/>
        </w:rPr>
        <w:t>י</w:t>
      </w:r>
      <w:r w:rsidRPr="00586225">
        <w:rPr>
          <w:rFonts w:eastAsia="Calibri"/>
          <w:rtl/>
        </w:rPr>
        <w:t xml:space="preserve"> איזון, הן </w:t>
      </w:r>
      <w:r w:rsidRPr="00586225">
        <w:rPr>
          <w:rFonts w:eastAsia="Calibri" w:hint="eastAsia"/>
          <w:rtl/>
        </w:rPr>
        <w:t>לנוכח</w:t>
      </w:r>
      <w:r w:rsidRPr="00586225">
        <w:rPr>
          <w:rFonts w:eastAsia="Calibri"/>
          <w:rtl/>
        </w:rPr>
        <w:t xml:space="preserve"> הפערים </w:t>
      </w:r>
      <w:r w:rsidRPr="00586225">
        <w:rPr>
          <w:rFonts w:eastAsia="Calibri" w:hint="eastAsia"/>
          <w:rtl/>
        </w:rPr>
        <w:t>הכלכליים</w:t>
      </w:r>
      <w:r w:rsidRPr="00586225">
        <w:rPr>
          <w:rFonts w:eastAsia="Calibri"/>
          <w:rtl/>
        </w:rPr>
        <w:t xml:space="preserve"> </w:t>
      </w:r>
      <w:r w:rsidRPr="00586225">
        <w:rPr>
          <w:rFonts w:eastAsia="Calibri" w:hint="eastAsia"/>
          <w:rtl/>
        </w:rPr>
        <w:t>בינה</w:t>
      </w:r>
      <w:r w:rsidRPr="00586225">
        <w:rPr>
          <w:rFonts w:eastAsia="Calibri"/>
          <w:rtl/>
        </w:rPr>
        <w:t xml:space="preserve"> </w:t>
      </w:r>
      <w:r w:rsidRPr="00586225">
        <w:rPr>
          <w:rFonts w:eastAsia="Calibri" w:hint="eastAsia"/>
          <w:rtl/>
        </w:rPr>
        <w:t>ובין</w:t>
      </w:r>
      <w:r w:rsidRPr="00586225">
        <w:rPr>
          <w:rFonts w:eastAsia="Calibri"/>
          <w:rtl/>
        </w:rPr>
        <w:t xml:space="preserve"> הרשויות הסמוכות למתחם הנשענות על מענק</w:t>
      </w:r>
      <w:r w:rsidRPr="00586225">
        <w:rPr>
          <w:rFonts w:eastAsia="Calibri" w:hint="eastAsia"/>
          <w:rtl/>
        </w:rPr>
        <w:t>י</w:t>
      </w:r>
      <w:r w:rsidRPr="00586225">
        <w:rPr>
          <w:rFonts w:eastAsia="Calibri"/>
          <w:rtl/>
        </w:rPr>
        <w:t xml:space="preserve"> איזון.</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המועצות המקומיות </w:t>
      </w:r>
      <w:r w:rsidRPr="00586225">
        <w:rPr>
          <w:rFonts w:eastAsia="Calibri"/>
          <w:b/>
          <w:bCs/>
          <w:rtl/>
        </w:rPr>
        <w:t>דאלי</w:t>
      </w:r>
      <w:r w:rsidRPr="00586225">
        <w:rPr>
          <w:rFonts w:eastAsia="Calibri" w:hint="eastAsia"/>
          <w:b/>
          <w:bCs/>
          <w:rtl/>
        </w:rPr>
        <w:t>י</w:t>
      </w:r>
      <w:r w:rsidRPr="00586225">
        <w:rPr>
          <w:rFonts w:eastAsia="Calibri"/>
          <w:b/>
          <w:bCs/>
          <w:rtl/>
        </w:rPr>
        <w:t xml:space="preserve">ת אל-כרמל </w:t>
      </w:r>
      <w:r w:rsidRPr="00586225">
        <w:rPr>
          <w:rFonts w:eastAsia="Calibri"/>
          <w:rtl/>
        </w:rPr>
        <w:t>ו</w:t>
      </w:r>
      <w:r w:rsidRPr="00586225">
        <w:rPr>
          <w:rFonts w:eastAsia="Calibri"/>
          <w:b/>
          <w:bCs/>
          <w:rtl/>
        </w:rPr>
        <w:t>עספי</w:t>
      </w:r>
      <w:r w:rsidRPr="00586225">
        <w:rPr>
          <w:rFonts w:eastAsia="Calibri" w:hint="eastAsia"/>
          <w:b/>
          <w:bCs/>
          <w:rtl/>
        </w:rPr>
        <w:t>י</w:t>
      </w:r>
      <w:r w:rsidRPr="00586225">
        <w:rPr>
          <w:rFonts w:eastAsia="Calibri"/>
          <w:b/>
          <w:bCs/>
          <w:rtl/>
        </w:rPr>
        <w:t>א</w:t>
      </w:r>
      <w:r w:rsidRPr="00586225">
        <w:rPr>
          <w:rFonts w:eastAsia="Calibri"/>
          <w:rtl/>
        </w:rPr>
        <w:t xml:space="preserve"> </w:t>
      </w:r>
      <w:r w:rsidRPr="00586225">
        <w:rPr>
          <w:rFonts w:eastAsia="Calibri" w:hint="eastAsia"/>
          <w:rtl/>
        </w:rPr>
        <w:t>היו</w:t>
      </w:r>
      <w:r w:rsidRPr="00586225">
        <w:rPr>
          <w:rFonts w:eastAsia="Calibri"/>
          <w:rtl/>
        </w:rPr>
        <w:t xml:space="preserve"> </w:t>
      </w:r>
      <w:r w:rsidRPr="00586225">
        <w:rPr>
          <w:rFonts w:eastAsia="Calibri" w:hint="eastAsia"/>
          <w:rtl/>
        </w:rPr>
        <w:t>אמורות</w:t>
      </w:r>
      <w:r w:rsidRPr="00586225">
        <w:rPr>
          <w:rFonts w:eastAsia="Calibri"/>
          <w:rtl/>
        </w:rPr>
        <w:t xml:space="preserve"> </w:t>
      </w:r>
      <w:r w:rsidRPr="00586225">
        <w:rPr>
          <w:rFonts w:eastAsia="Calibri" w:hint="eastAsia"/>
          <w:rtl/>
        </w:rPr>
        <w:t>להצטרף</w:t>
      </w:r>
      <w:r w:rsidRPr="00586225">
        <w:rPr>
          <w:rFonts w:eastAsia="Calibri"/>
          <w:rtl/>
        </w:rPr>
        <w:t xml:space="preserve"> למעגל הרשויות הנהנות </w:t>
      </w:r>
      <w:r w:rsidRPr="00586225">
        <w:rPr>
          <w:rFonts w:eastAsia="Calibri" w:hint="eastAsia"/>
          <w:rtl/>
        </w:rPr>
        <w:t>מהכנסות</w:t>
      </w:r>
      <w:r w:rsidRPr="00586225">
        <w:rPr>
          <w:rFonts w:eastAsia="Calibri"/>
          <w:rtl/>
        </w:rPr>
        <w:t xml:space="preserve"> מתחם בז"ן </w:t>
      </w:r>
      <w:r w:rsidRPr="00586225">
        <w:rPr>
          <w:rFonts w:eastAsia="Calibri" w:hint="eastAsia"/>
          <w:rtl/>
        </w:rPr>
        <w:t>ולהיות</w:t>
      </w:r>
      <w:r w:rsidRPr="00586225">
        <w:rPr>
          <w:rFonts w:eastAsia="Calibri"/>
          <w:rtl/>
        </w:rPr>
        <w:t xml:space="preserve"> זכאיות ל-2% ו</w:t>
      </w:r>
      <w:r w:rsidRPr="00586225">
        <w:rPr>
          <w:rFonts w:eastAsia="Calibri" w:hint="eastAsia"/>
          <w:rtl/>
        </w:rPr>
        <w:t>ל</w:t>
      </w:r>
      <w:r w:rsidRPr="00586225">
        <w:rPr>
          <w:rFonts w:eastAsia="Calibri"/>
          <w:rtl/>
        </w:rPr>
        <w:t xml:space="preserve">-1.8%, בהתאמה, מסך ההכנסות. </w:t>
      </w:r>
      <w:r w:rsidRPr="00586225">
        <w:rPr>
          <w:rFonts w:eastAsia="Calibri" w:hint="eastAsia"/>
          <w:rtl/>
        </w:rPr>
        <w:t>בהקשר</w:t>
      </w:r>
      <w:r w:rsidRPr="00586225">
        <w:rPr>
          <w:rFonts w:eastAsia="Calibri"/>
          <w:rtl/>
        </w:rPr>
        <w:t xml:space="preserve"> זה ציינה הוועדה </w:t>
      </w:r>
      <w:r w:rsidRPr="00586225">
        <w:rPr>
          <w:rFonts w:eastAsia="Calibri" w:hint="eastAsia"/>
          <w:rtl/>
        </w:rPr>
        <w:t>כי</w:t>
      </w:r>
      <w:r w:rsidRPr="00586225">
        <w:rPr>
          <w:rFonts w:eastAsia="Calibri"/>
          <w:rtl/>
        </w:rPr>
        <w:t xml:space="preserve"> </w:t>
      </w:r>
      <w:r w:rsidRPr="00586225">
        <w:rPr>
          <w:rFonts w:eastAsia="Calibri" w:hint="eastAsia"/>
          <w:rtl/>
        </w:rPr>
        <w:t>תמשיך</w:t>
      </w:r>
      <w:r w:rsidRPr="00586225">
        <w:rPr>
          <w:rFonts w:eastAsia="Calibri"/>
          <w:rtl/>
        </w:rPr>
        <w:t xml:space="preserve"> לבחון הקצאת הכנסות נוספות ממתחמים מניבים שבהם </w:t>
      </w:r>
      <w:r w:rsidRPr="00586225">
        <w:rPr>
          <w:rFonts w:eastAsia="Calibri" w:hint="eastAsia"/>
          <w:rtl/>
        </w:rPr>
        <w:t>כלולות</w:t>
      </w:r>
      <w:r w:rsidRPr="00586225">
        <w:rPr>
          <w:rFonts w:eastAsia="Calibri"/>
          <w:rtl/>
        </w:rPr>
        <w:t xml:space="preserve"> שתי ה</w:t>
      </w:r>
      <w:r w:rsidRPr="00586225">
        <w:rPr>
          <w:rFonts w:eastAsia="Calibri" w:hint="eastAsia"/>
          <w:rtl/>
        </w:rPr>
        <w:t>מועצו</w:t>
      </w:r>
      <w:r w:rsidRPr="00586225">
        <w:rPr>
          <w:rFonts w:eastAsia="Calibri"/>
          <w:rtl/>
        </w:rPr>
        <w:t>ת, עד לגיבוש מענה הולם לצ</w:t>
      </w:r>
      <w:r w:rsidRPr="00586225">
        <w:rPr>
          <w:rFonts w:eastAsia="Calibri" w:hint="eastAsia"/>
          <w:rtl/>
        </w:rPr>
        <w:t>ו</w:t>
      </w:r>
      <w:r w:rsidRPr="00586225">
        <w:rPr>
          <w:rFonts w:eastAsia="Calibri"/>
          <w:rtl/>
        </w:rPr>
        <w:t xml:space="preserve">רכיהן. המועצה המקומית רכסים </w:t>
      </w:r>
      <w:r w:rsidRPr="00586225">
        <w:rPr>
          <w:rFonts w:eastAsia="Calibri" w:hint="eastAsia"/>
          <w:rtl/>
        </w:rPr>
        <w:t>תהיה</w:t>
      </w:r>
      <w:r w:rsidRPr="00586225">
        <w:rPr>
          <w:rFonts w:eastAsia="Calibri"/>
          <w:rtl/>
        </w:rPr>
        <w:t xml:space="preserve"> זכאית ל-5.1% מסך הכנסות </w:t>
      </w:r>
      <w:r w:rsidRPr="00586225">
        <w:rPr>
          <w:rFonts w:eastAsia="Calibri" w:hint="eastAsia"/>
          <w:rtl/>
        </w:rPr>
        <w:t>בז</w:t>
      </w:r>
      <w:r w:rsidRPr="00586225">
        <w:rPr>
          <w:rFonts w:eastAsia="Calibri"/>
          <w:rtl/>
        </w:rPr>
        <w:t xml:space="preserve">"ן, שיעור הכנסות גבוה יותר מבין הרשויות החדשות, בשל היעדר הזדמנויות כלכליות וחוסן כלכלי </w:t>
      </w:r>
      <w:r w:rsidRPr="00586225">
        <w:rPr>
          <w:rFonts w:eastAsia="Calibri" w:hint="eastAsia"/>
          <w:rtl/>
        </w:rPr>
        <w:t>נמוך</w:t>
      </w:r>
      <w:r w:rsidRPr="00586225">
        <w:rPr>
          <w:rFonts w:eastAsia="Calibri"/>
          <w:rtl/>
        </w:rPr>
        <w:t xml:space="preserve"> לצד מגמות </w:t>
      </w:r>
      <w:r w:rsidRPr="00586225">
        <w:rPr>
          <w:rFonts w:eastAsia="Calibri" w:hint="eastAsia"/>
          <w:rtl/>
        </w:rPr>
        <w:t>של</w:t>
      </w:r>
      <w:r w:rsidRPr="00586225">
        <w:rPr>
          <w:rFonts w:eastAsia="Calibri"/>
          <w:rtl/>
        </w:rPr>
        <w:t xml:space="preserve"> </w:t>
      </w:r>
      <w:r w:rsidRPr="00586225">
        <w:rPr>
          <w:rFonts w:eastAsia="Calibri" w:hint="eastAsia"/>
          <w:rtl/>
        </w:rPr>
        <w:t>גידול</w:t>
      </w:r>
      <w:r w:rsidRPr="00586225">
        <w:rPr>
          <w:rFonts w:eastAsia="Calibri"/>
          <w:rtl/>
        </w:rPr>
        <w:t xml:space="preserve"> </w:t>
      </w:r>
      <w:r w:rsidRPr="00586225">
        <w:rPr>
          <w:rFonts w:eastAsia="Calibri" w:hint="eastAsia"/>
          <w:rtl/>
        </w:rPr>
        <w:t>באוכלוסייה</w:t>
      </w:r>
      <w:r w:rsidRPr="00586225">
        <w:rPr>
          <w:rFonts w:eastAsia="Calibri"/>
          <w:rtl/>
        </w:rPr>
        <w:t xml:space="preserve"> ו</w:t>
      </w:r>
      <w:r w:rsidRPr="00586225">
        <w:rPr>
          <w:rFonts w:eastAsia="Calibri" w:hint="eastAsia"/>
          <w:rtl/>
        </w:rPr>
        <w:t>התפתחו</w:t>
      </w:r>
      <w:r w:rsidRPr="00586225">
        <w:rPr>
          <w:rFonts w:eastAsia="Calibri" w:hint="cs"/>
          <w:rtl/>
        </w:rPr>
        <w:t>יו</w:t>
      </w:r>
      <w:r w:rsidRPr="00586225">
        <w:rPr>
          <w:rFonts w:eastAsia="Calibri" w:hint="eastAsia"/>
          <w:rtl/>
        </w:rPr>
        <w:t>ת</w:t>
      </w:r>
      <w:r w:rsidRPr="00586225">
        <w:rPr>
          <w:rFonts w:eastAsia="Calibri"/>
          <w:rtl/>
        </w:rPr>
        <w:t xml:space="preserve"> תכנוניות.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בעניין</w:t>
      </w:r>
      <w:r w:rsidRPr="00586225">
        <w:rPr>
          <w:rFonts w:eastAsia="Calibri"/>
          <w:rtl/>
        </w:rPr>
        <w:t xml:space="preserve"> </w:t>
      </w:r>
      <w:r w:rsidRPr="00586225">
        <w:rPr>
          <w:rFonts w:eastAsia="Calibri" w:hint="eastAsia"/>
          <w:rtl/>
        </w:rPr>
        <w:t>ה</w:t>
      </w:r>
      <w:r w:rsidRPr="00586225">
        <w:rPr>
          <w:rFonts w:eastAsia="Calibri"/>
          <w:rtl/>
        </w:rPr>
        <w:t>ארנונ</w:t>
      </w:r>
      <w:r w:rsidRPr="00586225">
        <w:rPr>
          <w:rFonts w:eastAsia="Calibri" w:hint="eastAsia"/>
          <w:rtl/>
        </w:rPr>
        <w:t>ה</w:t>
      </w:r>
      <w:r w:rsidRPr="00586225">
        <w:rPr>
          <w:rFonts w:eastAsia="Calibri"/>
          <w:rtl/>
        </w:rPr>
        <w:t xml:space="preserve"> </w:t>
      </w:r>
      <w:r w:rsidRPr="00586225">
        <w:rPr>
          <w:rFonts w:eastAsia="Calibri" w:hint="eastAsia"/>
          <w:rtl/>
        </w:rPr>
        <w:t>של</w:t>
      </w:r>
      <w:r w:rsidRPr="00586225">
        <w:rPr>
          <w:rFonts w:eastAsia="Calibri"/>
          <w:rtl/>
        </w:rPr>
        <w:t xml:space="preserve"> </w:t>
      </w:r>
      <w:r w:rsidRPr="00586225">
        <w:rPr>
          <w:rFonts w:eastAsia="Calibri" w:hint="cs"/>
          <w:rtl/>
        </w:rPr>
        <w:t>עורף הנמל</w:t>
      </w:r>
      <w:r w:rsidRPr="00586225">
        <w:rPr>
          <w:rFonts w:eastAsia="Calibri"/>
          <w:rtl/>
        </w:rPr>
        <w:t xml:space="preserve"> </w:t>
      </w:r>
      <w:r w:rsidRPr="00586225">
        <w:rPr>
          <w:rFonts w:eastAsia="Calibri" w:hint="eastAsia"/>
          <w:rtl/>
        </w:rPr>
        <w:t>המליצה</w:t>
      </w:r>
      <w:r w:rsidRPr="00586225">
        <w:rPr>
          <w:rFonts w:eastAsia="Calibri"/>
          <w:rtl/>
        </w:rPr>
        <w:t xml:space="preserve"> הוועדה להשאיר בידי עיריית חיפה את ההכנסות </w:t>
      </w:r>
      <w:r w:rsidRPr="00586225">
        <w:rPr>
          <w:rFonts w:eastAsia="Calibri" w:hint="eastAsia"/>
          <w:rtl/>
        </w:rPr>
        <w:t>עד</w:t>
      </w:r>
      <w:r w:rsidRPr="00586225">
        <w:rPr>
          <w:rFonts w:eastAsia="Calibri"/>
          <w:rtl/>
        </w:rPr>
        <w:t xml:space="preserve"> </w:t>
      </w:r>
      <w:r w:rsidRPr="00586225">
        <w:rPr>
          <w:rFonts w:eastAsia="Calibri" w:hint="eastAsia"/>
          <w:rtl/>
        </w:rPr>
        <w:t>לסכום</w:t>
      </w:r>
      <w:r w:rsidRPr="00586225">
        <w:rPr>
          <w:rFonts w:eastAsia="Calibri"/>
          <w:rtl/>
        </w:rPr>
        <w:t xml:space="preserve"> </w:t>
      </w:r>
      <w:r w:rsidRPr="00586225">
        <w:rPr>
          <w:rFonts w:eastAsia="Calibri" w:hint="eastAsia"/>
          <w:rtl/>
        </w:rPr>
        <w:t>של</w:t>
      </w:r>
      <w:r w:rsidRPr="00586225">
        <w:rPr>
          <w:rFonts w:eastAsia="Calibri"/>
          <w:rtl/>
        </w:rPr>
        <w:t xml:space="preserve"> 20 מיליון ש"ח. </w:t>
      </w:r>
      <w:r w:rsidRPr="00586225">
        <w:rPr>
          <w:rFonts w:eastAsia="Calibri" w:hint="eastAsia"/>
          <w:rtl/>
        </w:rPr>
        <w:t>הכנסות</w:t>
      </w:r>
      <w:r w:rsidRPr="00586225">
        <w:rPr>
          <w:rFonts w:eastAsia="Calibri"/>
          <w:rtl/>
        </w:rPr>
        <w:t xml:space="preserve"> </w:t>
      </w:r>
      <w:r w:rsidRPr="00586225">
        <w:rPr>
          <w:rFonts w:eastAsia="Calibri" w:hint="eastAsia"/>
          <w:rtl/>
        </w:rPr>
        <w:t>גדולות</w:t>
      </w:r>
      <w:r w:rsidRPr="00586225">
        <w:rPr>
          <w:rFonts w:eastAsia="Calibri"/>
          <w:rtl/>
        </w:rPr>
        <w:t xml:space="preserve"> </w:t>
      </w:r>
      <w:r w:rsidRPr="00586225">
        <w:rPr>
          <w:rFonts w:eastAsia="Calibri" w:hint="eastAsia"/>
          <w:rtl/>
        </w:rPr>
        <w:t>יותר</w:t>
      </w:r>
      <w:r w:rsidRPr="00586225">
        <w:rPr>
          <w:rFonts w:eastAsia="Calibri"/>
          <w:rtl/>
        </w:rPr>
        <w:t xml:space="preserve"> </w:t>
      </w:r>
      <w:r w:rsidRPr="00586225">
        <w:rPr>
          <w:rFonts w:eastAsia="Calibri" w:hint="eastAsia"/>
          <w:rtl/>
        </w:rPr>
        <w:t>מ</w:t>
      </w:r>
      <w:r w:rsidRPr="00586225">
        <w:rPr>
          <w:rFonts w:eastAsia="Calibri"/>
          <w:rtl/>
        </w:rPr>
        <w:t xml:space="preserve">סכום זה </w:t>
      </w:r>
      <w:r w:rsidRPr="00586225">
        <w:rPr>
          <w:rFonts w:eastAsia="Calibri" w:hint="eastAsia"/>
          <w:rtl/>
        </w:rPr>
        <w:t>יחולקו</w:t>
      </w:r>
      <w:r w:rsidRPr="00586225">
        <w:rPr>
          <w:rFonts w:eastAsia="Calibri"/>
          <w:rtl/>
        </w:rPr>
        <w:t xml:space="preserve"> בהתאם למודל </w:t>
      </w:r>
      <w:r w:rsidRPr="00586225">
        <w:rPr>
          <w:rFonts w:eastAsia="Calibri" w:hint="eastAsia"/>
          <w:rtl/>
        </w:rPr>
        <w:t>ה</w:t>
      </w:r>
      <w:r w:rsidRPr="00586225">
        <w:rPr>
          <w:rFonts w:eastAsia="Calibri"/>
          <w:rtl/>
        </w:rPr>
        <w:t>חלוקה, כ</w:t>
      </w:r>
      <w:r w:rsidRPr="00586225">
        <w:rPr>
          <w:rFonts w:eastAsia="Calibri" w:hint="eastAsia"/>
          <w:rtl/>
        </w:rPr>
        <w:t>ך</w:t>
      </w:r>
      <w:r w:rsidRPr="00586225">
        <w:rPr>
          <w:rFonts w:eastAsia="Calibri"/>
          <w:rtl/>
        </w:rPr>
        <w:t xml:space="preserve"> שהשיעור המשוקלל </w:t>
      </w:r>
      <w:r w:rsidRPr="00586225">
        <w:rPr>
          <w:rFonts w:eastAsia="Calibri" w:hint="eastAsia"/>
          <w:rtl/>
        </w:rPr>
        <w:t>ש</w:t>
      </w:r>
      <w:r w:rsidRPr="00586225">
        <w:rPr>
          <w:rFonts w:eastAsia="Calibri"/>
          <w:rtl/>
        </w:rPr>
        <w:t xml:space="preserve">ל עיריית חיפה </w:t>
      </w:r>
      <w:r w:rsidRPr="00586225">
        <w:rPr>
          <w:rFonts w:eastAsia="Calibri" w:hint="eastAsia"/>
          <w:rtl/>
        </w:rPr>
        <w:t>יהיה</w:t>
      </w:r>
      <w:r w:rsidRPr="00586225">
        <w:rPr>
          <w:rFonts w:eastAsia="Calibri"/>
          <w:rtl/>
        </w:rPr>
        <w:t xml:space="preserve"> 46% מתוך פוטנציאל ההכנסות הכולל של כ-200 מיליון ש"ח</w:t>
      </w:r>
      <w:r w:rsidRPr="00586225">
        <w:rPr>
          <w:rFonts w:eastAsia="Calibri" w:hint="cs"/>
          <w:rtl/>
        </w:rPr>
        <w:t xml:space="preserve"> במימוש מלא</w:t>
      </w:r>
      <w:r w:rsidRPr="00586225">
        <w:rPr>
          <w:rFonts w:eastAsia="Calibri"/>
          <w:rtl/>
        </w:rPr>
        <w:t xml:space="preserve">.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המודל </w:t>
      </w:r>
      <w:r w:rsidRPr="00586225">
        <w:rPr>
          <w:rFonts w:eastAsia="Calibri" w:hint="eastAsia"/>
          <w:rtl/>
        </w:rPr>
        <w:t>המוצע</w:t>
      </w:r>
      <w:r w:rsidRPr="00586225">
        <w:rPr>
          <w:rFonts w:eastAsia="Calibri"/>
          <w:rtl/>
        </w:rPr>
        <w:t xml:space="preserve"> לחלוקת ההכנסות ממתחם בז"ן ו</w:t>
      </w:r>
      <w:r w:rsidRPr="00586225">
        <w:rPr>
          <w:rFonts w:eastAsia="Calibri" w:hint="eastAsia"/>
          <w:rtl/>
        </w:rPr>
        <w:t>מ</w:t>
      </w:r>
      <w:r w:rsidRPr="00586225">
        <w:rPr>
          <w:rFonts w:eastAsia="Calibri"/>
          <w:rtl/>
        </w:rPr>
        <w:t xml:space="preserve">מתחם קרקעות הצפון נועד ליצור איזון בין רשויות מרקע חברתי כלכלי גבוה לרשויות מרקע חברתי כלכלי נמוך באזור, </w:t>
      </w:r>
      <w:r w:rsidRPr="00586225">
        <w:rPr>
          <w:rFonts w:eastAsia="Calibri" w:hint="eastAsia"/>
          <w:rtl/>
        </w:rPr>
        <w:t>והוא</w:t>
      </w:r>
      <w:r w:rsidRPr="00586225">
        <w:rPr>
          <w:rFonts w:eastAsia="Calibri"/>
          <w:rtl/>
        </w:rPr>
        <w:t xml:space="preserve"> </w:t>
      </w:r>
      <w:r w:rsidRPr="00586225">
        <w:rPr>
          <w:rFonts w:eastAsia="Calibri" w:hint="eastAsia"/>
          <w:rtl/>
        </w:rPr>
        <w:t>התבסס</w:t>
      </w:r>
      <w:r w:rsidRPr="00586225">
        <w:rPr>
          <w:rFonts w:eastAsia="Calibri"/>
          <w:rtl/>
        </w:rPr>
        <w:t xml:space="preserve"> על עקרונות של צדק חלוקתי, תוך הפחתת שיעורי ההקצאה לרשויות הגובלות </w:t>
      </w:r>
      <w:r w:rsidRPr="00586225">
        <w:rPr>
          <w:rFonts w:eastAsia="Calibri" w:hint="eastAsia"/>
          <w:rtl/>
        </w:rPr>
        <w:t>במתחם</w:t>
      </w:r>
      <w:r w:rsidRPr="00586225">
        <w:rPr>
          <w:rFonts w:eastAsia="Calibri"/>
          <w:rtl/>
        </w:rPr>
        <w:t xml:space="preserve"> והוספת </w:t>
      </w:r>
      <w:r w:rsidRPr="00586225">
        <w:rPr>
          <w:rFonts w:eastAsia="Calibri"/>
          <w:rtl/>
        </w:rPr>
        <w:t>רשויות מרקע חברתי כלכלי נמוך למעגל הנהנ</w:t>
      </w:r>
      <w:r w:rsidRPr="00586225">
        <w:rPr>
          <w:rFonts w:eastAsia="Calibri" w:hint="eastAsia"/>
          <w:rtl/>
        </w:rPr>
        <w:t>ות</w:t>
      </w:r>
      <w:r w:rsidRPr="00586225">
        <w:rPr>
          <w:rFonts w:eastAsia="Calibri"/>
          <w:rtl/>
        </w:rPr>
        <w:t xml:space="preserve">. המודל </w:t>
      </w:r>
      <w:r w:rsidRPr="00586225">
        <w:rPr>
          <w:rFonts w:eastAsia="Calibri" w:hint="eastAsia"/>
          <w:rtl/>
        </w:rPr>
        <w:t>ה</w:t>
      </w:r>
      <w:r w:rsidRPr="00586225">
        <w:rPr>
          <w:rFonts w:eastAsia="Calibri"/>
          <w:rtl/>
        </w:rPr>
        <w:t xml:space="preserve">תחשב במדדים כלכליים, </w:t>
      </w:r>
      <w:r w:rsidRPr="00586225">
        <w:rPr>
          <w:rFonts w:eastAsia="Calibri" w:hint="eastAsia"/>
          <w:rtl/>
        </w:rPr>
        <w:t>ברמת</w:t>
      </w:r>
      <w:r w:rsidRPr="00586225">
        <w:rPr>
          <w:rFonts w:eastAsia="Calibri"/>
          <w:rtl/>
        </w:rPr>
        <w:t xml:space="preserve"> </w:t>
      </w:r>
      <w:r w:rsidRPr="00586225">
        <w:rPr>
          <w:rFonts w:eastAsia="Calibri" w:hint="eastAsia"/>
          <w:rtl/>
        </w:rPr>
        <w:t>ה</w:t>
      </w:r>
      <w:r w:rsidRPr="00586225">
        <w:rPr>
          <w:rFonts w:eastAsia="Calibri"/>
          <w:rtl/>
        </w:rPr>
        <w:t>תלות במענקי איזון, פערים חברתיים-כלכליים ו</w:t>
      </w:r>
      <w:r w:rsidRPr="00586225">
        <w:rPr>
          <w:rFonts w:eastAsia="Calibri" w:hint="eastAsia"/>
          <w:rtl/>
        </w:rPr>
        <w:t>ב</w:t>
      </w:r>
      <w:r w:rsidRPr="00586225">
        <w:rPr>
          <w:rFonts w:eastAsia="Calibri"/>
          <w:rtl/>
        </w:rPr>
        <w:t>הזדמנויות תכנוניות. חלוקת ההכנסות לרשויות המצטרפות נקבע</w:t>
      </w:r>
      <w:r w:rsidRPr="00586225">
        <w:rPr>
          <w:rFonts w:eastAsia="Calibri" w:hint="eastAsia"/>
          <w:rtl/>
        </w:rPr>
        <w:t>ה</w:t>
      </w:r>
      <w:r w:rsidRPr="00586225">
        <w:rPr>
          <w:rFonts w:eastAsia="Calibri"/>
          <w:rtl/>
        </w:rPr>
        <w:t xml:space="preserve"> </w:t>
      </w:r>
      <w:r w:rsidRPr="00586225">
        <w:rPr>
          <w:rFonts w:eastAsia="Calibri" w:hint="eastAsia"/>
          <w:rtl/>
        </w:rPr>
        <w:t>ע</w:t>
      </w:r>
      <w:r w:rsidRPr="00586225">
        <w:rPr>
          <w:rFonts w:eastAsia="Calibri"/>
          <w:rtl/>
        </w:rPr>
        <w:t xml:space="preserve">ל בסיס ארבעה מדדים: מספר </w:t>
      </w:r>
      <w:r w:rsidRPr="00586225">
        <w:rPr>
          <w:rFonts w:eastAsia="Calibri" w:hint="eastAsia"/>
          <w:rtl/>
        </w:rPr>
        <w:t>ה</w:t>
      </w:r>
      <w:r w:rsidRPr="00586225">
        <w:rPr>
          <w:rFonts w:eastAsia="Calibri"/>
          <w:rtl/>
        </w:rPr>
        <w:t xml:space="preserve">תושבים, תמהיל </w:t>
      </w:r>
      <w:r w:rsidRPr="00586225">
        <w:rPr>
          <w:rFonts w:eastAsia="Calibri" w:hint="eastAsia"/>
          <w:rtl/>
        </w:rPr>
        <w:t>ה</w:t>
      </w:r>
      <w:r w:rsidRPr="00586225">
        <w:rPr>
          <w:rFonts w:eastAsia="Calibri"/>
          <w:rtl/>
        </w:rPr>
        <w:t xml:space="preserve">ארנונה, </w:t>
      </w:r>
      <w:r w:rsidRPr="00586225">
        <w:rPr>
          <w:rFonts w:eastAsia="Calibri" w:hint="eastAsia"/>
          <w:rtl/>
        </w:rPr>
        <w:t>ה</w:t>
      </w:r>
      <w:r w:rsidRPr="00586225">
        <w:rPr>
          <w:rFonts w:eastAsia="Calibri"/>
          <w:rtl/>
        </w:rPr>
        <w:t xml:space="preserve">מדד </w:t>
      </w:r>
      <w:r w:rsidRPr="00586225">
        <w:rPr>
          <w:rFonts w:eastAsia="Calibri" w:hint="eastAsia"/>
          <w:rtl/>
        </w:rPr>
        <w:t>ה</w:t>
      </w:r>
      <w:r w:rsidRPr="00586225">
        <w:rPr>
          <w:rFonts w:eastAsia="Calibri"/>
          <w:rtl/>
        </w:rPr>
        <w:t>חברתי-כלכלי ומענה ייחודי ל</w:t>
      </w:r>
      <w:r w:rsidRPr="00586225">
        <w:rPr>
          <w:rFonts w:eastAsia="Calibri" w:hint="eastAsia"/>
          <w:rtl/>
        </w:rPr>
        <w:t>רשות</w:t>
      </w:r>
      <w:r w:rsidRPr="00586225">
        <w:rPr>
          <w:rFonts w:eastAsia="Calibri"/>
          <w:rtl/>
        </w:rPr>
        <w:t xml:space="preserve"> המקומית רכסים בשל צמיחה דמוגרפית חריגה. </w:t>
      </w:r>
      <w:r w:rsidRPr="00586225">
        <w:rPr>
          <w:rFonts w:eastAsia="Calibri" w:hint="eastAsia"/>
          <w:rtl/>
        </w:rPr>
        <w:t>בדרך</w:t>
      </w:r>
      <w:r w:rsidRPr="00586225">
        <w:rPr>
          <w:rFonts w:eastAsia="Calibri"/>
          <w:rtl/>
        </w:rPr>
        <w:t xml:space="preserve"> </w:t>
      </w:r>
      <w:r w:rsidRPr="00586225">
        <w:rPr>
          <w:rFonts w:eastAsia="Calibri" w:hint="eastAsia"/>
          <w:rtl/>
        </w:rPr>
        <w:t>זו</w:t>
      </w:r>
      <w:r w:rsidRPr="00586225">
        <w:rPr>
          <w:rFonts w:eastAsia="Calibri"/>
          <w:rtl/>
        </w:rPr>
        <w:t xml:space="preserve"> </w:t>
      </w:r>
      <w:r w:rsidRPr="00586225">
        <w:rPr>
          <w:rFonts w:eastAsia="Calibri" w:hint="eastAsia"/>
          <w:rtl/>
        </w:rPr>
        <w:t>הייתה</w:t>
      </w:r>
      <w:r w:rsidRPr="00586225">
        <w:rPr>
          <w:rFonts w:eastAsia="Calibri"/>
          <w:rtl/>
        </w:rPr>
        <w:t xml:space="preserve"> </w:t>
      </w:r>
      <w:r w:rsidRPr="00586225">
        <w:rPr>
          <w:rFonts w:eastAsia="Calibri" w:hint="eastAsia"/>
          <w:rtl/>
        </w:rPr>
        <w:t>אמורה</w:t>
      </w:r>
      <w:r w:rsidRPr="00586225">
        <w:rPr>
          <w:rFonts w:eastAsia="Calibri"/>
          <w:rtl/>
        </w:rPr>
        <w:t xml:space="preserve"> </w:t>
      </w:r>
      <w:r w:rsidRPr="00586225">
        <w:rPr>
          <w:rFonts w:eastAsia="Calibri" w:hint="eastAsia"/>
          <w:rtl/>
        </w:rPr>
        <w:t>להישמר</w:t>
      </w:r>
      <w:r w:rsidRPr="00586225">
        <w:rPr>
          <w:rFonts w:eastAsia="Calibri"/>
          <w:rtl/>
        </w:rPr>
        <w:t xml:space="preserve"> יציבות</w:t>
      </w:r>
      <w:r w:rsidRPr="00586225">
        <w:rPr>
          <w:rFonts w:eastAsia="Calibri" w:hint="eastAsia"/>
          <w:rtl/>
        </w:rPr>
        <w:t>ן</w:t>
      </w:r>
      <w:r w:rsidRPr="00586225">
        <w:rPr>
          <w:rFonts w:eastAsia="Calibri"/>
          <w:rtl/>
        </w:rPr>
        <w:t xml:space="preserve"> </w:t>
      </w:r>
      <w:r w:rsidRPr="00586225">
        <w:rPr>
          <w:rFonts w:eastAsia="Calibri" w:hint="eastAsia"/>
          <w:rtl/>
        </w:rPr>
        <w:t>של</w:t>
      </w:r>
      <w:r w:rsidRPr="00586225">
        <w:rPr>
          <w:rFonts w:eastAsia="Calibri"/>
          <w:rtl/>
        </w:rPr>
        <w:t xml:space="preserve"> הרשויות הגובלות </w:t>
      </w:r>
      <w:r w:rsidRPr="00586225">
        <w:rPr>
          <w:rFonts w:eastAsia="Calibri" w:hint="eastAsia"/>
          <w:rtl/>
        </w:rPr>
        <w:t>במתחם</w:t>
      </w:r>
      <w:r w:rsidRPr="00586225">
        <w:rPr>
          <w:rFonts w:eastAsia="Calibri"/>
          <w:rtl/>
        </w:rPr>
        <w:t xml:space="preserve"> </w:t>
      </w:r>
      <w:r w:rsidRPr="00586225">
        <w:rPr>
          <w:rFonts w:eastAsia="Calibri" w:hint="eastAsia"/>
          <w:rtl/>
        </w:rPr>
        <w:t>בז</w:t>
      </w:r>
      <w:r w:rsidRPr="00586225">
        <w:rPr>
          <w:rFonts w:eastAsia="Calibri"/>
          <w:rtl/>
        </w:rPr>
        <w:t>"ן לצד מתן מענה ל</w:t>
      </w:r>
      <w:r w:rsidRPr="00586225">
        <w:rPr>
          <w:rFonts w:eastAsia="Calibri" w:hint="eastAsia"/>
          <w:rtl/>
        </w:rPr>
        <w:t>צורכי</w:t>
      </w:r>
      <w:r w:rsidRPr="00586225">
        <w:rPr>
          <w:rFonts w:eastAsia="Calibri"/>
          <w:rtl/>
        </w:rPr>
        <w:t xml:space="preserve"> </w:t>
      </w:r>
      <w:r w:rsidRPr="00586225">
        <w:rPr>
          <w:rFonts w:eastAsia="Calibri" w:hint="eastAsia"/>
          <w:rtl/>
        </w:rPr>
        <w:t>ה</w:t>
      </w:r>
      <w:r w:rsidRPr="00586225">
        <w:rPr>
          <w:rFonts w:eastAsia="Calibri"/>
          <w:rtl/>
        </w:rPr>
        <w:t xml:space="preserve">רשויות מרקע חברתי כלכלי נמוך. בלוח 9 </w:t>
      </w:r>
      <w:r w:rsidRPr="00586225">
        <w:rPr>
          <w:rFonts w:eastAsia="Calibri" w:hint="eastAsia"/>
          <w:rtl/>
        </w:rPr>
        <w:t>ש</w:t>
      </w:r>
      <w:r w:rsidRPr="00586225">
        <w:rPr>
          <w:rFonts w:eastAsia="Calibri"/>
          <w:rtl/>
        </w:rPr>
        <w:t xml:space="preserve">להלן </w:t>
      </w:r>
      <w:r w:rsidRPr="00586225">
        <w:rPr>
          <w:rFonts w:eastAsia="Calibri" w:hint="eastAsia"/>
          <w:rtl/>
        </w:rPr>
        <w:t>מוצג</w:t>
      </w:r>
      <w:r w:rsidRPr="00586225">
        <w:rPr>
          <w:rFonts w:eastAsia="Calibri"/>
          <w:rtl/>
        </w:rPr>
        <w:t xml:space="preserve"> המודל המומלץ לחלוקת הכנסות המתבסס על </w:t>
      </w:r>
      <w:r w:rsidRPr="00586225">
        <w:rPr>
          <w:rFonts w:eastAsia="Calibri" w:hint="eastAsia"/>
          <w:rtl/>
        </w:rPr>
        <w:t>ה</w:t>
      </w:r>
      <w:r w:rsidRPr="00586225">
        <w:rPr>
          <w:rFonts w:eastAsia="Calibri"/>
          <w:rtl/>
        </w:rPr>
        <w:t>מלצות הוועדה ו</w:t>
      </w:r>
      <w:r w:rsidRPr="00586225">
        <w:rPr>
          <w:rFonts w:eastAsia="Calibri" w:hint="eastAsia"/>
          <w:rtl/>
        </w:rPr>
        <w:t>ה</w:t>
      </w:r>
      <w:r w:rsidRPr="00586225">
        <w:rPr>
          <w:rFonts w:eastAsia="Calibri"/>
          <w:rtl/>
        </w:rPr>
        <w:t>משקלל את המדדים שפורטו לעיל.</w:t>
      </w:r>
    </w:p>
    <w:p w:rsidR="00586225" w:rsidRPr="00586225" w:rsidP="002F733C">
      <w:pPr>
        <w:spacing w:line="269" w:lineRule="auto"/>
        <w:ind w:left="-567"/>
        <w:rPr>
          <w:rFonts w:eastAsia="Calibri"/>
          <w:szCs w:val="20"/>
          <w:rtl/>
        </w:rPr>
      </w:pPr>
    </w:p>
    <w:p w:rsidR="00586225" w:rsidRPr="00586225" w:rsidP="002F733C">
      <w:pPr>
        <w:spacing w:line="269" w:lineRule="auto"/>
        <w:jc w:val="center"/>
        <w:rPr>
          <w:rFonts w:eastAsia="Calibri"/>
          <w:rtl/>
        </w:rPr>
      </w:pPr>
      <w:r w:rsidRPr="00586225">
        <w:rPr>
          <w:rFonts w:eastAsia="Calibri" w:hint="eastAsia"/>
          <w:rtl/>
        </w:rPr>
        <w:t>לוח</w:t>
      </w:r>
      <w:r w:rsidRPr="00586225">
        <w:rPr>
          <w:rFonts w:eastAsia="Calibri"/>
          <w:rtl/>
        </w:rPr>
        <w:t xml:space="preserve"> 9: </w:t>
      </w:r>
      <w:r w:rsidRPr="00586225">
        <w:rPr>
          <w:rFonts w:eastAsia="Calibri" w:hint="eastAsia"/>
          <w:b/>
          <w:bCs/>
          <w:rtl/>
        </w:rPr>
        <w:t>שיעור</w:t>
      </w:r>
      <w:r w:rsidRPr="00586225">
        <w:rPr>
          <w:rFonts w:eastAsia="Calibri"/>
          <w:b/>
          <w:bCs/>
          <w:rtl/>
        </w:rPr>
        <w:t xml:space="preserve"> </w:t>
      </w:r>
      <w:r w:rsidRPr="00586225">
        <w:rPr>
          <w:rFonts w:eastAsia="Calibri" w:hint="eastAsia"/>
          <w:b/>
          <w:bCs/>
          <w:rtl/>
        </w:rPr>
        <w:t>החלוקה</w:t>
      </w:r>
      <w:r w:rsidRPr="00586225">
        <w:rPr>
          <w:rFonts w:eastAsia="Calibri"/>
          <w:b/>
          <w:bCs/>
          <w:rtl/>
        </w:rPr>
        <w:t xml:space="preserve"> </w:t>
      </w:r>
      <w:r w:rsidRPr="00586225">
        <w:rPr>
          <w:rFonts w:eastAsia="Calibri" w:hint="eastAsia"/>
          <w:b/>
          <w:bCs/>
          <w:rtl/>
        </w:rPr>
        <w:t>וסכום</w:t>
      </w:r>
      <w:r w:rsidRPr="00586225">
        <w:rPr>
          <w:rFonts w:eastAsia="Calibri"/>
          <w:b/>
          <w:bCs/>
          <w:rtl/>
        </w:rPr>
        <w:t xml:space="preserve"> </w:t>
      </w:r>
      <w:r w:rsidRPr="00586225">
        <w:rPr>
          <w:rFonts w:eastAsia="Calibri" w:hint="eastAsia"/>
          <w:b/>
          <w:bCs/>
          <w:rtl/>
        </w:rPr>
        <w:t>החלוקה</w:t>
      </w:r>
      <w:r w:rsidRPr="00586225">
        <w:rPr>
          <w:rFonts w:eastAsia="Calibri"/>
          <w:b/>
          <w:bCs/>
          <w:rtl/>
        </w:rPr>
        <w:t xml:space="preserve">, </w:t>
      </w:r>
      <w:r w:rsidRPr="00586225">
        <w:rPr>
          <w:rFonts w:eastAsia="Calibri" w:hint="eastAsia"/>
          <w:b/>
          <w:bCs/>
          <w:rtl/>
        </w:rPr>
        <w:t>על</w:t>
      </w:r>
      <w:r w:rsidRPr="00586225">
        <w:rPr>
          <w:rFonts w:eastAsia="Calibri"/>
          <w:b/>
          <w:bCs/>
          <w:rtl/>
        </w:rPr>
        <w:t xml:space="preserve"> </w:t>
      </w:r>
      <w:r w:rsidRPr="00586225">
        <w:rPr>
          <w:rFonts w:eastAsia="Calibri" w:hint="eastAsia"/>
          <w:b/>
          <w:bCs/>
          <w:rtl/>
        </w:rPr>
        <w:t>פי</w:t>
      </w:r>
      <w:r w:rsidRPr="00586225">
        <w:rPr>
          <w:rFonts w:eastAsia="Calibri"/>
          <w:b/>
          <w:bCs/>
          <w:rtl/>
        </w:rPr>
        <w:t xml:space="preserve"> </w:t>
      </w:r>
      <w:r w:rsidRPr="00586225">
        <w:rPr>
          <w:rFonts w:eastAsia="Calibri" w:hint="eastAsia"/>
          <w:b/>
          <w:bCs/>
          <w:rtl/>
        </w:rPr>
        <w:t>המלצות</w:t>
      </w:r>
      <w:r w:rsidRPr="00586225">
        <w:rPr>
          <w:rFonts w:eastAsia="Calibri"/>
          <w:b/>
          <w:bCs/>
          <w:rtl/>
        </w:rPr>
        <w:t xml:space="preserve"> </w:t>
      </w:r>
      <w:r w:rsidRPr="00586225">
        <w:rPr>
          <w:rFonts w:eastAsia="Calibri" w:hint="eastAsia"/>
          <w:b/>
          <w:bCs/>
          <w:rtl/>
        </w:rPr>
        <w:t>הוועדה</w:t>
      </w:r>
      <w:r w:rsidRPr="00586225">
        <w:rPr>
          <w:rFonts w:eastAsia="Calibri"/>
          <w:b/>
          <w:bCs/>
          <w:rtl/>
        </w:rPr>
        <w:t xml:space="preserve"> (במיליונ</w:t>
      </w:r>
      <w:r w:rsidRPr="00586225">
        <w:rPr>
          <w:rFonts w:eastAsia="Calibri" w:hint="eastAsia"/>
          <w:b/>
          <w:bCs/>
          <w:rtl/>
        </w:rPr>
        <w:t>י</w:t>
      </w:r>
      <w:r w:rsidRPr="00586225">
        <w:rPr>
          <w:rFonts w:eastAsia="Calibri"/>
          <w:b/>
          <w:bCs/>
          <w:rtl/>
        </w:rPr>
        <w:t xml:space="preserve"> ש"ח)</w:t>
      </w:r>
    </w:p>
    <w:tbl>
      <w:tblPr>
        <w:bidiVisual/>
        <w:tblW w:w="4994" w:type="pct"/>
        <w:jc w:val="center"/>
        <w:tblLook w:val="04A0"/>
      </w:tblPr>
      <w:tblGrid>
        <w:gridCol w:w="2965"/>
        <w:gridCol w:w="2965"/>
        <w:gridCol w:w="2260"/>
      </w:tblGrid>
      <w:tr w:rsidTr="00EF3583">
        <w:tblPrEx>
          <w:tblW w:w="4994" w:type="pct"/>
          <w:jc w:val="center"/>
          <w:tblLook w:val="04A0"/>
        </w:tblPrEx>
        <w:trPr>
          <w:trHeight w:val="344"/>
          <w:tblHeader/>
          <w:jc w:val="center"/>
        </w:trPr>
        <w:tc>
          <w:tcPr>
            <w:tcW w:w="1810" w:type="pct"/>
            <w:tcBorders>
              <w:top w:val="single" w:sz="8" w:space="0" w:color="auto"/>
              <w:left w:val="single" w:sz="8" w:space="0" w:color="auto"/>
              <w:bottom w:val="single" w:sz="4" w:space="0" w:color="auto"/>
              <w:right w:val="single" w:sz="4" w:space="0" w:color="auto"/>
            </w:tcBorders>
            <w:shd w:val="clear" w:color="000000" w:fill="FFF2CC"/>
            <w:vAlign w:val="center"/>
            <w:hideMark/>
          </w:tcPr>
          <w:p w:rsidR="00586225" w:rsidRPr="00586225" w:rsidP="002F733C">
            <w:pPr>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tl/>
              </w:rPr>
              <w:t>שם הרשות המקומית</w:t>
            </w:r>
          </w:p>
        </w:tc>
        <w:tc>
          <w:tcPr>
            <w:tcW w:w="1810" w:type="pct"/>
            <w:tcBorders>
              <w:top w:val="single" w:sz="8" w:space="0" w:color="auto"/>
              <w:left w:val="single" w:sz="4" w:space="0" w:color="auto"/>
              <w:bottom w:val="single" w:sz="4" w:space="0" w:color="auto"/>
              <w:right w:val="single" w:sz="4" w:space="0" w:color="auto"/>
            </w:tcBorders>
            <w:shd w:val="clear" w:color="000000" w:fill="FFF2CC"/>
            <w:noWrap/>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hint="eastAsia"/>
                <w:b/>
                <w:bCs/>
                <w:color w:val="000000"/>
                <w:sz w:val="22"/>
                <w:szCs w:val="22"/>
                <w:rtl/>
              </w:rPr>
              <w:t>ה</w:t>
            </w:r>
            <w:r w:rsidRPr="00586225">
              <w:rPr>
                <w:rFonts w:ascii="David" w:eastAsia="Times New Roman" w:hAnsi="David"/>
                <w:b/>
                <w:bCs/>
                <w:color w:val="000000"/>
                <w:sz w:val="22"/>
                <w:szCs w:val="22"/>
                <w:rtl/>
              </w:rPr>
              <w:t>סכום לחלוקה (</w:t>
            </w:r>
            <w:r w:rsidRPr="00586225">
              <w:rPr>
                <w:rFonts w:ascii="David" w:eastAsia="Times New Roman" w:hAnsi="David" w:hint="eastAsia"/>
                <w:b/>
                <w:bCs/>
                <w:color w:val="000000"/>
                <w:sz w:val="22"/>
                <w:szCs w:val="22"/>
                <w:rtl/>
              </w:rPr>
              <w:t>ב</w:t>
            </w:r>
            <w:r w:rsidRPr="00586225">
              <w:rPr>
                <w:rFonts w:ascii="David" w:eastAsia="Times New Roman" w:hAnsi="David"/>
                <w:b/>
                <w:bCs/>
                <w:color w:val="000000"/>
                <w:sz w:val="22"/>
                <w:szCs w:val="22"/>
                <w:rtl/>
              </w:rPr>
              <w:t>מ</w:t>
            </w:r>
            <w:r w:rsidRPr="00586225">
              <w:rPr>
                <w:rFonts w:ascii="David" w:eastAsia="Times New Roman" w:hAnsi="David" w:hint="eastAsia"/>
                <w:b/>
                <w:bCs/>
                <w:color w:val="000000"/>
                <w:sz w:val="22"/>
                <w:szCs w:val="22"/>
                <w:rtl/>
              </w:rPr>
              <w:t>י</w:t>
            </w:r>
            <w:r w:rsidRPr="00586225">
              <w:rPr>
                <w:rFonts w:ascii="David" w:eastAsia="Times New Roman" w:hAnsi="David"/>
                <w:b/>
                <w:bCs/>
                <w:color w:val="000000"/>
                <w:sz w:val="22"/>
                <w:szCs w:val="22"/>
                <w:rtl/>
              </w:rPr>
              <w:t>ליון ש"ח)</w:t>
            </w:r>
          </w:p>
        </w:tc>
        <w:tc>
          <w:tcPr>
            <w:tcW w:w="1380" w:type="pct"/>
            <w:tcBorders>
              <w:top w:val="single" w:sz="8" w:space="0" w:color="auto"/>
              <w:left w:val="single" w:sz="4" w:space="0" w:color="auto"/>
              <w:bottom w:val="single" w:sz="4" w:space="0" w:color="auto"/>
              <w:right w:val="single" w:sz="8" w:space="0" w:color="auto"/>
            </w:tcBorders>
            <w:shd w:val="clear" w:color="000000" w:fill="FFF2CC"/>
            <w:noWrap/>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שיעור </w:t>
            </w:r>
            <w:r w:rsidRPr="00586225">
              <w:rPr>
                <w:rFonts w:ascii="David" w:eastAsia="Times New Roman" w:hAnsi="David" w:hint="eastAsia"/>
                <w:b/>
                <w:bCs/>
                <w:color w:val="000000"/>
                <w:sz w:val="22"/>
                <w:szCs w:val="22"/>
                <w:rtl/>
              </w:rPr>
              <w:t>ה</w:t>
            </w:r>
            <w:r w:rsidRPr="00586225">
              <w:rPr>
                <w:rFonts w:ascii="David" w:eastAsia="Times New Roman" w:hAnsi="David"/>
                <w:b/>
                <w:bCs/>
                <w:color w:val="000000"/>
                <w:sz w:val="22"/>
                <w:szCs w:val="22"/>
                <w:rtl/>
              </w:rPr>
              <w:t>חלוקה (%)</w:t>
            </w:r>
          </w:p>
        </w:tc>
      </w:tr>
      <w:tr w:rsidTr="004B6158">
        <w:tblPrEx>
          <w:tblW w:w="4994" w:type="pct"/>
          <w:jc w:val="center"/>
          <w:tblLook w:val="04A0"/>
        </w:tblPrEx>
        <w:trPr>
          <w:trHeight w:val="315"/>
          <w:jc w:val="center"/>
        </w:trPr>
        <w:tc>
          <w:tcPr>
            <w:tcW w:w="1810" w:type="pct"/>
            <w:tcBorders>
              <w:top w:val="nil"/>
              <w:left w:val="single" w:sz="8" w:space="0" w:color="auto"/>
              <w:bottom w:val="single" w:sz="4" w:space="0" w:color="auto"/>
              <w:right w:val="single" w:sz="4" w:space="0" w:color="auto"/>
            </w:tcBorders>
            <w:shd w:val="clear" w:color="000000" w:fill="F8CBAD"/>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חיפה</w:t>
            </w:r>
          </w:p>
        </w:tc>
        <w:tc>
          <w:tcPr>
            <w:tcW w:w="1810"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35.4</w:t>
            </w:r>
          </w:p>
        </w:tc>
        <w:tc>
          <w:tcPr>
            <w:tcW w:w="1380"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37.7</w:t>
            </w:r>
          </w:p>
        </w:tc>
      </w:tr>
      <w:tr w:rsidTr="004B6158">
        <w:tblPrEx>
          <w:tblW w:w="4994" w:type="pct"/>
          <w:jc w:val="center"/>
          <w:tblLook w:val="04A0"/>
        </w:tblPrEx>
        <w:trPr>
          <w:trHeight w:val="315"/>
          <w:jc w:val="center"/>
        </w:trPr>
        <w:tc>
          <w:tcPr>
            <w:tcW w:w="1810" w:type="pct"/>
            <w:tcBorders>
              <w:top w:val="nil"/>
              <w:left w:val="single" w:sz="8" w:space="0" w:color="auto"/>
              <w:bottom w:val="single" w:sz="4" w:space="0" w:color="auto"/>
              <w:right w:val="single" w:sz="4" w:space="0" w:color="auto"/>
            </w:tcBorders>
            <w:shd w:val="clear" w:color="000000" w:fill="F8CBAD"/>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קריית אתא</w:t>
            </w:r>
          </w:p>
        </w:tc>
        <w:tc>
          <w:tcPr>
            <w:tcW w:w="1810"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21.5</w:t>
            </w:r>
          </w:p>
        </w:tc>
        <w:tc>
          <w:tcPr>
            <w:tcW w:w="1380"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22.8</w:t>
            </w:r>
          </w:p>
        </w:tc>
      </w:tr>
      <w:tr w:rsidTr="004B6158">
        <w:tblPrEx>
          <w:tblW w:w="4994" w:type="pct"/>
          <w:jc w:val="center"/>
          <w:tblLook w:val="04A0"/>
        </w:tblPrEx>
        <w:trPr>
          <w:trHeight w:val="315"/>
          <w:jc w:val="center"/>
        </w:trPr>
        <w:tc>
          <w:tcPr>
            <w:tcW w:w="1810" w:type="pct"/>
            <w:tcBorders>
              <w:top w:val="nil"/>
              <w:left w:val="single" w:sz="8" w:space="0" w:color="auto"/>
              <w:bottom w:val="single" w:sz="4" w:space="0" w:color="auto"/>
              <w:right w:val="single" w:sz="4" w:space="0" w:color="auto"/>
            </w:tcBorders>
            <w:shd w:val="clear" w:color="000000" w:fill="F8CBAD"/>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זבולון</w:t>
            </w:r>
          </w:p>
        </w:tc>
        <w:tc>
          <w:tcPr>
            <w:tcW w:w="1810"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12.5</w:t>
            </w:r>
          </w:p>
        </w:tc>
        <w:tc>
          <w:tcPr>
            <w:tcW w:w="1380"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13.4</w:t>
            </w:r>
          </w:p>
        </w:tc>
      </w:tr>
      <w:tr w:rsidTr="004B6158">
        <w:tblPrEx>
          <w:tblW w:w="4994" w:type="pct"/>
          <w:jc w:val="center"/>
          <w:tblLook w:val="04A0"/>
        </w:tblPrEx>
        <w:trPr>
          <w:trHeight w:val="315"/>
          <w:jc w:val="center"/>
        </w:trPr>
        <w:tc>
          <w:tcPr>
            <w:tcW w:w="1810" w:type="pct"/>
            <w:tcBorders>
              <w:top w:val="nil"/>
              <w:left w:val="single" w:sz="8" w:space="0" w:color="auto"/>
              <w:bottom w:val="single" w:sz="4" w:space="0" w:color="auto"/>
              <w:right w:val="single" w:sz="4" w:space="0" w:color="auto"/>
            </w:tcBorders>
            <w:shd w:val="clear" w:color="000000" w:fill="F8CBAD"/>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נשר</w:t>
            </w:r>
          </w:p>
        </w:tc>
        <w:tc>
          <w:tcPr>
            <w:tcW w:w="1810"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11.2</w:t>
            </w:r>
          </w:p>
        </w:tc>
        <w:tc>
          <w:tcPr>
            <w:tcW w:w="1380"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11.9</w:t>
            </w:r>
          </w:p>
        </w:tc>
      </w:tr>
      <w:tr w:rsidTr="004B6158">
        <w:tblPrEx>
          <w:tblW w:w="4994" w:type="pct"/>
          <w:jc w:val="center"/>
          <w:tblLook w:val="04A0"/>
        </w:tblPrEx>
        <w:trPr>
          <w:trHeight w:val="315"/>
          <w:jc w:val="center"/>
        </w:trPr>
        <w:tc>
          <w:tcPr>
            <w:tcW w:w="1810" w:type="pct"/>
            <w:tcBorders>
              <w:top w:val="nil"/>
              <w:left w:val="single" w:sz="8" w:space="0" w:color="auto"/>
              <w:bottom w:val="single" w:sz="4" w:space="0" w:color="auto"/>
              <w:right w:val="single" w:sz="4" w:space="0" w:color="auto"/>
            </w:tcBorders>
            <w:shd w:val="clear" w:color="000000" w:fill="F8CBAD"/>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רכסים</w:t>
            </w:r>
          </w:p>
        </w:tc>
        <w:tc>
          <w:tcPr>
            <w:tcW w:w="1810"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4.8</w:t>
            </w:r>
          </w:p>
        </w:tc>
        <w:tc>
          <w:tcPr>
            <w:tcW w:w="1380"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5.1</w:t>
            </w:r>
          </w:p>
        </w:tc>
      </w:tr>
      <w:tr w:rsidTr="004B6158">
        <w:tblPrEx>
          <w:tblW w:w="4994" w:type="pct"/>
          <w:jc w:val="center"/>
          <w:tblLook w:val="04A0"/>
        </w:tblPrEx>
        <w:trPr>
          <w:trHeight w:val="315"/>
          <w:jc w:val="center"/>
        </w:trPr>
        <w:tc>
          <w:tcPr>
            <w:tcW w:w="1810" w:type="pct"/>
            <w:tcBorders>
              <w:top w:val="nil"/>
              <w:left w:val="single" w:sz="8" w:space="0" w:color="auto"/>
              <w:bottom w:val="single" w:sz="4" w:space="0" w:color="auto"/>
              <w:right w:val="single" w:sz="4" w:space="0" w:color="auto"/>
            </w:tcBorders>
            <w:shd w:val="clear" w:color="000000" w:fill="F8CBAD"/>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דאלי</w:t>
            </w:r>
            <w:r w:rsidRPr="00586225">
              <w:rPr>
                <w:rFonts w:ascii="David" w:eastAsia="Times New Roman" w:hAnsi="David" w:hint="eastAsia"/>
                <w:color w:val="000000"/>
                <w:sz w:val="22"/>
                <w:szCs w:val="22"/>
                <w:rtl/>
              </w:rPr>
              <w:t>י</w:t>
            </w:r>
            <w:r w:rsidRPr="00586225">
              <w:rPr>
                <w:rFonts w:ascii="David" w:eastAsia="Times New Roman" w:hAnsi="David"/>
                <w:color w:val="000000"/>
                <w:sz w:val="22"/>
                <w:szCs w:val="22"/>
                <w:rtl/>
              </w:rPr>
              <w:t>ת אל-כרמל</w:t>
            </w:r>
          </w:p>
        </w:tc>
        <w:tc>
          <w:tcPr>
            <w:tcW w:w="1810"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1.9</w:t>
            </w:r>
          </w:p>
        </w:tc>
        <w:tc>
          <w:tcPr>
            <w:tcW w:w="1380"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2</w:t>
            </w:r>
          </w:p>
        </w:tc>
      </w:tr>
      <w:tr w:rsidTr="004B6158">
        <w:tblPrEx>
          <w:tblW w:w="4994" w:type="pct"/>
          <w:jc w:val="center"/>
          <w:tblLook w:val="04A0"/>
        </w:tblPrEx>
        <w:trPr>
          <w:trHeight w:val="315"/>
          <w:jc w:val="center"/>
        </w:trPr>
        <w:tc>
          <w:tcPr>
            <w:tcW w:w="1810" w:type="pct"/>
            <w:tcBorders>
              <w:top w:val="nil"/>
              <w:left w:val="single" w:sz="8" w:space="0" w:color="auto"/>
              <w:bottom w:val="single" w:sz="4" w:space="0" w:color="auto"/>
              <w:right w:val="single" w:sz="4" w:space="0" w:color="auto"/>
            </w:tcBorders>
            <w:shd w:val="clear" w:color="000000" w:fill="F8CBAD"/>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כעביה-טבאש-חג'אג'רה</w:t>
            </w:r>
          </w:p>
        </w:tc>
        <w:tc>
          <w:tcPr>
            <w:tcW w:w="1810"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1.8</w:t>
            </w:r>
          </w:p>
        </w:tc>
        <w:tc>
          <w:tcPr>
            <w:tcW w:w="1380"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2</w:t>
            </w:r>
          </w:p>
        </w:tc>
      </w:tr>
      <w:tr w:rsidTr="004B6158">
        <w:tblPrEx>
          <w:tblW w:w="4994" w:type="pct"/>
          <w:jc w:val="center"/>
          <w:tblLook w:val="04A0"/>
        </w:tblPrEx>
        <w:trPr>
          <w:trHeight w:val="315"/>
          <w:jc w:val="center"/>
        </w:trPr>
        <w:tc>
          <w:tcPr>
            <w:tcW w:w="1810" w:type="pct"/>
            <w:tcBorders>
              <w:top w:val="nil"/>
              <w:left w:val="single" w:sz="8" w:space="0" w:color="auto"/>
              <w:bottom w:val="single" w:sz="4" w:space="0" w:color="auto"/>
              <w:right w:val="single" w:sz="4" w:space="0" w:color="auto"/>
            </w:tcBorders>
            <w:shd w:val="clear" w:color="000000" w:fill="F8CBAD"/>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בסמת טבעון</w:t>
            </w:r>
          </w:p>
        </w:tc>
        <w:tc>
          <w:tcPr>
            <w:tcW w:w="1810"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1.8</w:t>
            </w:r>
          </w:p>
        </w:tc>
        <w:tc>
          <w:tcPr>
            <w:tcW w:w="1380"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1.9</w:t>
            </w:r>
          </w:p>
        </w:tc>
      </w:tr>
      <w:tr w:rsidTr="004B6158">
        <w:tblPrEx>
          <w:tblW w:w="4994" w:type="pct"/>
          <w:jc w:val="center"/>
          <w:tblLook w:val="04A0"/>
        </w:tblPrEx>
        <w:trPr>
          <w:trHeight w:val="315"/>
          <w:jc w:val="center"/>
        </w:trPr>
        <w:tc>
          <w:tcPr>
            <w:tcW w:w="1810" w:type="pct"/>
            <w:tcBorders>
              <w:top w:val="nil"/>
              <w:left w:val="single" w:sz="8" w:space="0" w:color="auto"/>
              <w:bottom w:val="single" w:sz="4" w:space="0" w:color="auto"/>
              <w:right w:val="single" w:sz="4" w:space="0" w:color="auto"/>
            </w:tcBorders>
            <w:shd w:val="clear" w:color="000000" w:fill="F8CBAD"/>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עספי</w:t>
            </w:r>
            <w:r w:rsidRPr="00586225">
              <w:rPr>
                <w:rFonts w:ascii="David" w:eastAsia="Times New Roman" w:hAnsi="David" w:hint="eastAsia"/>
                <w:color w:val="000000"/>
                <w:sz w:val="22"/>
                <w:szCs w:val="22"/>
                <w:rtl/>
              </w:rPr>
              <w:t>י</w:t>
            </w:r>
            <w:r w:rsidRPr="00586225">
              <w:rPr>
                <w:rFonts w:ascii="David" w:eastAsia="Times New Roman" w:hAnsi="David"/>
                <w:color w:val="000000"/>
                <w:sz w:val="22"/>
                <w:szCs w:val="22"/>
                <w:rtl/>
              </w:rPr>
              <w:t>א</w:t>
            </w:r>
          </w:p>
        </w:tc>
        <w:tc>
          <w:tcPr>
            <w:tcW w:w="1810"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1.7</w:t>
            </w:r>
          </w:p>
        </w:tc>
        <w:tc>
          <w:tcPr>
            <w:tcW w:w="1380"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1.8</w:t>
            </w:r>
          </w:p>
        </w:tc>
      </w:tr>
      <w:tr w:rsidTr="004B6158">
        <w:tblPrEx>
          <w:tblW w:w="4994" w:type="pct"/>
          <w:jc w:val="center"/>
          <w:tblLook w:val="04A0"/>
        </w:tblPrEx>
        <w:trPr>
          <w:trHeight w:val="315"/>
          <w:jc w:val="center"/>
        </w:trPr>
        <w:tc>
          <w:tcPr>
            <w:tcW w:w="1810" w:type="pct"/>
            <w:tcBorders>
              <w:top w:val="nil"/>
              <w:left w:val="single" w:sz="8" w:space="0" w:color="auto"/>
              <w:bottom w:val="single" w:sz="4" w:space="0" w:color="auto"/>
              <w:right w:val="single" w:sz="4" w:space="0" w:color="auto"/>
            </w:tcBorders>
            <w:shd w:val="clear" w:color="000000" w:fill="F8CBAD"/>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שפרעם</w:t>
            </w:r>
          </w:p>
        </w:tc>
        <w:tc>
          <w:tcPr>
            <w:tcW w:w="1810"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1.2</w:t>
            </w:r>
          </w:p>
        </w:tc>
        <w:tc>
          <w:tcPr>
            <w:tcW w:w="1380"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1.3</w:t>
            </w:r>
          </w:p>
        </w:tc>
      </w:tr>
      <w:tr w:rsidTr="004B6158">
        <w:tblPrEx>
          <w:tblW w:w="4994" w:type="pct"/>
          <w:jc w:val="center"/>
          <w:tblLook w:val="04A0"/>
        </w:tblPrEx>
        <w:trPr>
          <w:trHeight w:val="315"/>
          <w:jc w:val="center"/>
        </w:trPr>
        <w:tc>
          <w:tcPr>
            <w:tcW w:w="1810" w:type="pct"/>
            <w:tcBorders>
              <w:top w:val="nil"/>
              <w:left w:val="single" w:sz="8" w:space="0" w:color="auto"/>
              <w:bottom w:val="single" w:sz="4" w:space="0" w:color="auto"/>
              <w:right w:val="single" w:sz="4" w:space="0" w:color="auto"/>
            </w:tcBorders>
            <w:shd w:val="clear" w:color="000000" w:fill="F8CBAD"/>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קריית טבעון</w:t>
            </w:r>
          </w:p>
        </w:tc>
        <w:tc>
          <w:tcPr>
            <w:tcW w:w="1810" w:type="pct"/>
            <w:tcBorders>
              <w:top w:val="nil"/>
              <w:left w:val="single" w:sz="4" w:space="0" w:color="auto"/>
              <w:bottom w:val="single" w:sz="4"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0.1</w:t>
            </w:r>
          </w:p>
        </w:tc>
        <w:tc>
          <w:tcPr>
            <w:tcW w:w="1380" w:type="pct"/>
            <w:tcBorders>
              <w:top w:val="nil"/>
              <w:left w:val="single" w:sz="4" w:space="0" w:color="auto"/>
              <w:bottom w:val="single" w:sz="4"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0.1</w:t>
            </w:r>
          </w:p>
        </w:tc>
      </w:tr>
      <w:tr w:rsidTr="004B6158">
        <w:tblPrEx>
          <w:tblW w:w="4994" w:type="pct"/>
          <w:jc w:val="center"/>
          <w:tblLook w:val="04A0"/>
        </w:tblPrEx>
        <w:trPr>
          <w:trHeight w:val="330"/>
          <w:jc w:val="center"/>
        </w:trPr>
        <w:tc>
          <w:tcPr>
            <w:tcW w:w="1810" w:type="pct"/>
            <w:tcBorders>
              <w:top w:val="nil"/>
              <w:left w:val="single" w:sz="8" w:space="0" w:color="auto"/>
              <w:bottom w:val="single" w:sz="8" w:space="0" w:color="auto"/>
              <w:right w:val="single" w:sz="4" w:space="0" w:color="auto"/>
            </w:tcBorders>
            <w:shd w:val="clear" w:color="000000" w:fill="F8CBAD"/>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סך הכ</w:t>
            </w:r>
            <w:r w:rsidRPr="00586225">
              <w:rPr>
                <w:rFonts w:ascii="David" w:eastAsia="Times New Roman" w:hAnsi="David" w:hint="eastAsia"/>
                <w:color w:val="000000"/>
                <w:sz w:val="22"/>
                <w:szCs w:val="22"/>
                <w:rtl/>
              </w:rPr>
              <w:t>ו</w:t>
            </w:r>
            <w:r w:rsidRPr="00586225">
              <w:rPr>
                <w:rFonts w:ascii="David" w:eastAsia="Times New Roman" w:hAnsi="David"/>
                <w:color w:val="000000"/>
                <w:sz w:val="22"/>
                <w:szCs w:val="22"/>
                <w:rtl/>
              </w:rPr>
              <w:t>ל</w:t>
            </w:r>
          </w:p>
        </w:tc>
        <w:tc>
          <w:tcPr>
            <w:tcW w:w="1810" w:type="pct"/>
            <w:tcBorders>
              <w:top w:val="nil"/>
              <w:left w:val="single" w:sz="4" w:space="0" w:color="auto"/>
              <w:bottom w:val="single" w:sz="8" w:space="0" w:color="auto"/>
              <w:right w:val="single" w:sz="4"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93.9</w:t>
            </w:r>
          </w:p>
        </w:tc>
        <w:tc>
          <w:tcPr>
            <w:tcW w:w="1380" w:type="pct"/>
            <w:tcBorders>
              <w:top w:val="nil"/>
              <w:left w:val="single" w:sz="4" w:space="0" w:color="auto"/>
              <w:bottom w:val="single" w:sz="8" w:space="0" w:color="auto"/>
              <w:right w:val="single" w:sz="8" w:space="0" w:color="auto"/>
            </w:tcBorders>
            <w:shd w:val="clear" w:color="auto" w:fill="auto"/>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100</w:t>
            </w:r>
          </w:p>
        </w:tc>
      </w:tr>
    </w:tbl>
    <w:p w:rsidR="00586225" w:rsidRPr="00586225" w:rsidP="002F733C">
      <w:pPr>
        <w:spacing w:line="269" w:lineRule="auto"/>
        <w:rPr>
          <w:rFonts w:eastAsia="Calibri"/>
          <w:szCs w:val="20"/>
          <w:rtl/>
        </w:rPr>
      </w:pPr>
      <w:r w:rsidRPr="00586225">
        <w:rPr>
          <w:rFonts w:eastAsia="Calibri" w:hint="cs"/>
          <w:szCs w:val="20"/>
          <w:rtl/>
        </w:rPr>
        <w:t>על פי נתוני</w:t>
      </w:r>
      <w:r w:rsidRPr="00586225">
        <w:rPr>
          <w:rFonts w:eastAsia="Calibri"/>
          <w:szCs w:val="20"/>
          <w:rtl/>
        </w:rPr>
        <w:t xml:space="preserve"> משרד הפנים, המלצת מנכ"ל המשרד לשר הפנים בנושא הוועדה הגיאוגרפית חיפה בעניין חלוקת הכנסות ממתחם בז"ן, בעיבוד משרד מבקר המדינה.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נוסף</w:t>
      </w:r>
      <w:r w:rsidRPr="00586225">
        <w:rPr>
          <w:rFonts w:eastAsia="Calibri"/>
          <w:rtl/>
        </w:rPr>
        <w:t xml:space="preserve"> </w:t>
      </w:r>
      <w:r w:rsidRPr="00586225">
        <w:rPr>
          <w:rFonts w:eastAsia="Calibri" w:hint="eastAsia"/>
          <w:rtl/>
        </w:rPr>
        <w:t>על</w:t>
      </w:r>
      <w:r w:rsidRPr="00586225">
        <w:rPr>
          <w:rFonts w:eastAsia="Calibri"/>
          <w:rtl/>
        </w:rPr>
        <w:t xml:space="preserve"> </w:t>
      </w:r>
      <w:r w:rsidRPr="00586225">
        <w:rPr>
          <w:rFonts w:eastAsia="Calibri" w:hint="eastAsia"/>
          <w:rtl/>
        </w:rPr>
        <w:t>כך</w:t>
      </w:r>
      <w:r w:rsidRPr="00586225">
        <w:rPr>
          <w:rFonts w:eastAsia="Calibri"/>
          <w:rtl/>
        </w:rPr>
        <w:t xml:space="preserve"> </w:t>
      </w:r>
      <w:r w:rsidRPr="00586225">
        <w:rPr>
          <w:rFonts w:eastAsia="Calibri" w:hint="eastAsia"/>
          <w:rtl/>
        </w:rPr>
        <w:t>נקבע</w:t>
      </w:r>
      <w:r w:rsidRPr="00586225">
        <w:rPr>
          <w:rFonts w:eastAsia="Calibri"/>
          <w:rtl/>
        </w:rPr>
        <w:t xml:space="preserve"> </w:t>
      </w:r>
      <w:r w:rsidRPr="00586225">
        <w:rPr>
          <w:rFonts w:eastAsia="Calibri" w:hint="eastAsia"/>
          <w:rtl/>
        </w:rPr>
        <w:t>ש</w:t>
      </w:r>
      <w:r w:rsidRPr="00586225">
        <w:rPr>
          <w:rFonts w:eastAsia="Calibri"/>
          <w:rtl/>
        </w:rPr>
        <w:t xml:space="preserve">המועצות המקומיות בסמת טבעון וכעביה-טבאש-חג'אג'רה </w:t>
      </w:r>
      <w:r w:rsidRPr="00586225">
        <w:rPr>
          <w:rFonts w:eastAsia="Calibri" w:hint="eastAsia"/>
          <w:rtl/>
        </w:rPr>
        <w:t>יהיו</w:t>
      </w:r>
      <w:r w:rsidRPr="00586225">
        <w:rPr>
          <w:rFonts w:eastAsia="Calibri"/>
          <w:rtl/>
        </w:rPr>
        <w:t xml:space="preserve"> </w:t>
      </w:r>
      <w:r w:rsidRPr="00586225">
        <w:rPr>
          <w:rFonts w:eastAsia="Calibri" w:hint="eastAsia"/>
          <w:rtl/>
        </w:rPr>
        <w:t>זכאיות</w:t>
      </w:r>
      <w:r w:rsidRPr="00586225">
        <w:rPr>
          <w:rFonts w:eastAsia="Calibri"/>
          <w:rtl/>
        </w:rPr>
        <w:t xml:space="preserve"> </w:t>
      </w:r>
      <w:r w:rsidRPr="00586225">
        <w:rPr>
          <w:rFonts w:eastAsia="Calibri" w:hint="eastAsia"/>
          <w:rtl/>
        </w:rPr>
        <w:t>ל</w:t>
      </w:r>
      <w:r w:rsidRPr="00586225">
        <w:rPr>
          <w:rFonts w:eastAsia="Calibri"/>
          <w:rtl/>
        </w:rPr>
        <w:t xml:space="preserve">הכנסות בשיעור של 1.9% ו־2%, </w:t>
      </w:r>
      <w:r w:rsidRPr="00586225">
        <w:rPr>
          <w:rFonts w:eastAsia="Calibri" w:hint="eastAsia"/>
          <w:rtl/>
        </w:rPr>
        <w:t>בהתאמה</w:t>
      </w:r>
      <w:r w:rsidRPr="00586225">
        <w:rPr>
          <w:rFonts w:eastAsia="Calibri"/>
          <w:rtl/>
        </w:rPr>
        <w:t>, חרף ריחוקן הג</w:t>
      </w:r>
      <w:r w:rsidRPr="00586225">
        <w:rPr>
          <w:rFonts w:eastAsia="Calibri" w:hint="eastAsia"/>
          <w:rtl/>
        </w:rPr>
        <w:t>י</w:t>
      </w:r>
      <w:r w:rsidRPr="00586225">
        <w:rPr>
          <w:rFonts w:eastAsia="Calibri"/>
          <w:rtl/>
        </w:rPr>
        <w:t xml:space="preserve">אוגרפי, </w:t>
      </w:r>
      <w:r w:rsidRPr="00586225">
        <w:rPr>
          <w:rFonts w:eastAsia="Calibri" w:hint="eastAsia"/>
          <w:rtl/>
        </w:rPr>
        <w:t>וזאת</w:t>
      </w:r>
      <w:r w:rsidRPr="00586225">
        <w:rPr>
          <w:rFonts w:eastAsia="Calibri"/>
          <w:rtl/>
        </w:rPr>
        <w:t xml:space="preserve"> מאחר שלא אותרו </w:t>
      </w:r>
      <w:r w:rsidRPr="00586225">
        <w:rPr>
          <w:rFonts w:eastAsia="Calibri" w:hint="eastAsia"/>
          <w:rtl/>
        </w:rPr>
        <w:t>עבורן</w:t>
      </w:r>
      <w:r w:rsidRPr="00586225">
        <w:rPr>
          <w:rFonts w:eastAsia="Calibri"/>
          <w:rtl/>
        </w:rPr>
        <w:t xml:space="preserve"> מתחמים מניבי הכנסות </w:t>
      </w:r>
      <w:r w:rsidRPr="00586225">
        <w:rPr>
          <w:rFonts w:eastAsia="Calibri" w:hint="eastAsia"/>
          <w:rtl/>
        </w:rPr>
        <w:t>חלופיים</w:t>
      </w:r>
      <w:r w:rsidRPr="00586225">
        <w:rPr>
          <w:rFonts w:eastAsia="Calibri"/>
          <w:rtl/>
        </w:rPr>
        <w:t xml:space="preserve">. עיריית שפרעם </w:t>
      </w:r>
      <w:r w:rsidRPr="00586225">
        <w:rPr>
          <w:rFonts w:eastAsia="Calibri" w:hint="eastAsia"/>
          <w:rtl/>
        </w:rPr>
        <w:t>תהיה</w:t>
      </w:r>
      <w:r w:rsidRPr="00586225">
        <w:rPr>
          <w:rFonts w:eastAsia="Calibri"/>
          <w:rtl/>
        </w:rPr>
        <w:t xml:space="preserve"> זכאית ל-1.3% מההכנסות, </w:t>
      </w:r>
      <w:r w:rsidRPr="00586225">
        <w:rPr>
          <w:rFonts w:eastAsia="Calibri" w:hint="eastAsia"/>
          <w:rtl/>
        </w:rPr>
        <w:t>נוכח</w:t>
      </w:r>
      <w:r w:rsidRPr="00586225">
        <w:rPr>
          <w:rFonts w:eastAsia="Calibri"/>
          <w:rtl/>
        </w:rPr>
        <w:t xml:space="preserve"> מגבלות </w:t>
      </w:r>
      <w:r w:rsidRPr="00586225">
        <w:rPr>
          <w:rFonts w:eastAsia="Calibri" w:hint="eastAsia"/>
          <w:rtl/>
        </w:rPr>
        <w:t>ב</w:t>
      </w:r>
      <w:r w:rsidRPr="00586225">
        <w:rPr>
          <w:rFonts w:eastAsia="Calibri"/>
          <w:rtl/>
        </w:rPr>
        <w:t xml:space="preserve">פיתוח מקורות הכנסה עצמיים והאפשרות לחלוקת הכנסות ממחצבת חנתון. קריית טבעון תהיה </w:t>
      </w:r>
      <w:r w:rsidRPr="00586225">
        <w:rPr>
          <w:rFonts w:eastAsia="Calibri" w:hint="eastAsia"/>
          <w:rtl/>
        </w:rPr>
        <w:t>זכאית</w:t>
      </w:r>
      <w:r w:rsidRPr="00586225">
        <w:rPr>
          <w:rFonts w:eastAsia="Calibri"/>
          <w:rtl/>
        </w:rPr>
        <w:t xml:space="preserve"> </w:t>
      </w:r>
      <w:r w:rsidRPr="00586225">
        <w:rPr>
          <w:rFonts w:eastAsia="Calibri" w:hint="eastAsia"/>
          <w:rtl/>
        </w:rPr>
        <w:t>ל</w:t>
      </w:r>
      <w:r w:rsidRPr="00586225">
        <w:rPr>
          <w:rFonts w:eastAsia="Calibri"/>
          <w:rtl/>
        </w:rPr>
        <w:t xml:space="preserve">- 0.1% </w:t>
      </w:r>
      <w:r w:rsidRPr="00586225">
        <w:rPr>
          <w:rFonts w:eastAsia="Calibri" w:hint="eastAsia"/>
          <w:rtl/>
        </w:rPr>
        <w:t>מההכנסות</w:t>
      </w:r>
      <w:r w:rsidRPr="00586225">
        <w:rPr>
          <w:rFonts w:eastAsia="Calibri"/>
          <w:rtl/>
        </w:rPr>
        <w:t>, וזאת עד לפינוי חוות המכלים באלרואי והעתקת</w:t>
      </w:r>
      <w:r w:rsidRPr="00586225">
        <w:rPr>
          <w:rFonts w:eastAsia="Calibri" w:hint="cs"/>
          <w:rtl/>
        </w:rPr>
        <w:t>ה</w:t>
      </w:r>
      <w:r w:rsidRPr="00586225">
        <w:rPr>
          <w:rFonts w:eastAsia="Calibri"/>
          <w:rtl/>
        </w:rPr>
        <w:t xml:space="preserve"> ל</w:t>
      </w:r>
      <w:r w:rsidRPr="00586225">
        <w:rPr>
          <w:rFonts w:eastAsia="Calibri" w:hint="eastAsia"/>
          <w:rtl/>
        </w:rPr>
        <w:t>מתחם</w:t>
      </w:r>
      <w:r w:rsidRPr="00586225">
        <w:rPr>
          <w:rFonts w:eastAsia="Calibri"/>
          <w:rtl/>
        </w:rPr>
        <w:t xml:space="preserve"> קרקעות הצפון.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לסיכום, </w:t>
      </w:r>
      <w:r w:rsidRPr="00586225">
        <w:rPr>
          <w:rFonts w:eastAsia="Calibri" w:hint="eastAsia"/>
          <w:rtl/>
        </w:rPr>
        <w:t>לדעת</w:t>
      </w:r>
      <w:r w:rsidRPr="00586225">
        <w:rPr>
          <w:rFonts w:eastAsia="Calibri"/>
          <w:rtl/>
        </w:rPr>
        <w:t xml:space="preserve"> הוועדה, אימוץ המודל והמלצות הביניים </w:t>
      </w:r>
      <w:r w:rsidRPr="00586225">
        <w:rPr>
          <w:rFonts w:eastAsia="Calibri" w:hint="eastAsia"/>
          <w:rtl/>
        </w:rPr>
        <w:t>היו</w:t>
      </w:r>
      <w:r w:rsidRPr="00586225">
        <w:rPr>
          <w:rFonts w:eastAsia="Calibri"/>
          <w:rtl/>
        </w:rPr>
        <w:t xml:space="preserve"> </w:t>
      </w:r>
      <w:r w:rsidRPr="00586225">
        <w:rPr>
          <w:rFonts w:eastAsia="Calibri" w:hint="eastAsia"/>
          <w:rtl/>
        </w:rPr>
        <w:t>עשויים</w:t>
      </w:r>
      <w:r w:rsidRPr="00586225">
        <w:rPr>
          <w:rFonts w:eastAsia="Calibri"/>
          <w:rtl/>
        </w:rPr>
        <w:t xml:space="preserve"> </w:t>
      </w:r>
      <w:r w:rsidRPr="00586225">
        <w:rPr>
          <w:rFonts w:eastAsia="Calibri" w:hint="eastAsia"/>
          <w:rtl/>
        </w:rPr>
        <w:t>לספק</w:t>
      </w:r>
      <w:r w:rsidRPr="00586225">
        <w:rPr>
          <w:rFonts w:eastAsia="Calibri"/>
          <w:rtl/>
        </w:rPr>
        <w:t xml:space="preserve"> מענה הולם לצ</w:t>
      </w:r>
      <w:r w:rsidRPr="00586225">
        <w:rPr>
          <w:rFonts w:eastAsia="Calibri" w:hint="eastAsia"/>
          <w:rtl/>
        </w:rPr>
        <w:t>ו</w:t>
      </w:r>
      <w:r w:rsidRPr="00586225">
        <w:rPr>
          <w:rFonts w:eastAsia="Calibri"/>
          <w:rtl/>
        </w:rPr>
        <w:t xml:space="preserve">רכי הרשויות המקומיות, תוך שמירה על איזון בין המשך תפקודן התקין של הרשויות הנשענות כיום על הכנסות מתחם בז"ן </w:t>
      </w:r>
      <w:r w:rsidRPr="00586225">
        <w:rPr>
          <w:rFonts w:eastAsia="Calibri" w:hint="eastAsia"/>
          <w:rtl/>
        </w:rPr>
        <w:t>ו</w:t>
      </w:r>
      <w:r w:rsidRPr="00586225">
        <w:rPr>
          <w:rFonts w:eastAsia="Calibri"/>
          <w:rtl/>
        </w:rPr>
        <w:t>בין הצורך בסיוע משלים לרשויות המצטרפות לחלוקה העתידית של ההכנסות.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בדוח</w:t>
      </w:r>
      <w:r w:rsidRPr="00586225">
        <w:rPr>
          <w:rFonts w:eastAsia="Calibri"/>
          <w:rtl/>
        </w:rPr>
        <w:t xml:space="preserve"> הוועדה הובאה גם עמדת מיעוט שלפיה הקמת נמל נוסף במפרץ חיפה, </w:t>
      </w:r>
      <w:r w:rsidRPr="00586225">
        <w:rPr>
          <w:rFonts w:eastAsia="Calibri" w:hint="eastAsia"/>
          <w:rtl/>
        </w:rPr>
        <w:t>לצד</w:t>
      </w:r>
      <w:r w:rsidRPr="00586225">
        <w:rPr>
          <w:rFonts w:eastAsia="Calibri"/>
          <w:rtl/>
        </w:rPr>
        <w:t xml:space="preserve"> </w:t>
      </w:r>
      <w:r w:rsidRPr="00586225">
        <w:rPr>
          <w:rFonts w:eastAsia="Calibri" w:hint="eastAsia"/>
          <w:rtl/>
        </w:rPr>
        <w:t>תכנון</w:t>
      </w:r>
      <w:r w:rsidRPr="00586225">
        <w:rPr>
          <w:rFonts w:eastAsia="Calibri"/>
          <w:rtl/>
        </w:rPr>
        <w:t xml:space="preserve"> שטחי מסחר ותעסוקה בעורפו, </w:t>
      </w:r>
      <w:r w:rsidRPr="00586225">
        <w:rPr>
          <w:rFonts w:eastAsia="Calibri" w:hint="eastAsia"/>
          <w:rtl/>
        </w:rPr>
        <w:t>מזמנת</w:t>
      </w:r>
      <w:r w:rsidRPr="00586225">
        <w:rPr>
          <w:rFonts w:eastAsia="Calibri"/>
          <w:rtl/>
        </w:rPr>
        <w:t xml:space="preserve"> הזדמנות </w:t>
      </w:r>
      <w:r w:rsidRPr="00586225">
        <w:rPr>
          <w:rFonts w:eastAsia="Calibri" w:hint="eastAsia"/>
          <w:rtl/>
        </w:rPr>
        <w:t>עבור</w:t>
      </w:r>
      <w:r w:rsidRPr="00586225">
        <w:rPr>
          <w:rFonts w:eastAsia="Calibri"/>
          <w:rtl/>
        </w:rPr>
        <w:t xml:space="preserve"> יישובים קיימים בסביבתו להי</w:t>
      </w:r>
      <w:r w:rsidRPr="00586225">
        <w:rPr>
          <w:rFonts w:eastAsia="Calibri" w:hint="eastAsia"/>
          <w:rtl/>
        </w:rPr>
        <w:t>שען</w:t>
      </w:r>
      <w:r w:rsidRPr="00586225">
        <w:rPr>
          <w:rFonts w:eastAsia="Calibri"/>
          <w:rtl/>
        </w:rPr>
        <w:t xml:space="preserve"> על משאב לאומי חדש </w:t>
      </w:r>
      <w:r w:rsidRPr="00586225">
        <w:rPr>
          <w:rFonts w:eastAsia="Calibri" w:hint="eastAsia"/>
          <w:rtl/>
        </w:rPr>
        <w:t>ו</w:t>
      </w:r>
      <w:r w:rsidRPr="00586225">
        <w:rPr>
          <w:rFonts w:eastAsia="Calibri"/>
          <w:rtl/>
        </w:rPr>
        <w:t xml:space="preserve">מניב. </w:t>
      </w:r>
      <w:r w:rsidRPr="00586225">
        <w:rPr>
          <w:rFonts w:eastAsia="Calibri" w:hint="eastAsia"/>
          <w:rtl/>
        </w:rPr>
        <w:t>לשיטת</w:t>
      </w:r>
      <w:r w:rsidRPr="00586225">
        <w:rPr>
          <w:rFonts w:eastAsia="Calibri"/>
          <w:rtl/>
        </w:rPr>
        <w:t xml:space="preserve"> </w:t>
      </w:r>
      <w:r w:rsidRPr="00586225">
        <w:rPr>
          <w:rFonts w:eastAsia="Calibri" w:hint="eastAsia"/>
          <w:rtl/>
        </w:rPr>
        <w:t>עמדת</w:t>
      </w:r>
      <w:r w:rsidRPr="00586225">
        <w:rPr>
          <w:rFonts w:eastAsia="Calibri"/>
          <w:rtl/>
        </w:rPr>
        <w:t xml:space="preserve"> </w:t>
      </w:r>
      <w:r w:rsidRPr="00586225">
        <w:rPr>
          <w:rFonts w:eastAsia="Calibri" w:hint="eastAsia"/>
          <w:rtl/>
        </w:rPr>
        <w:t>המיעוט</w:t>
      </w:r>
      <w:r w:rsidRPr="00586225">
        <w:rPr>
          <w:rFonts w:eastAsia="Calibri"/>
          <w:rtl/>
        </w:rPr>
        <w:t xml:space="preserve">, </w:t>
      </w:r>
      <w:r w:rsidRPr="00586225">
        <w:rPr>
          <w:rFonts w:eastAsia="Calibri" w:hint="eastAsia"/>
          <w:rtl/>
        </w:rPr>
        <w:t>מהלך</w:t>
      </w:r>
      <w:r w:rsidRPr="00586225">
        <w:rPr>
          <w:rFonts w:eastAsia="Calibri"/>
          <w:rtl/>
        </w:rPr>
        <w:t xml:space="preserve"> </w:t>
      </w:r>
      <w:r w:rsidRPr="00586225">
        <w:rPr>
          <w:rFonts w:eastAsia="Calibri" w:hint="eastAsia"/>
          <w:rtl/>
        </w:rPr>
        <w:t>זה</w:t>
      </w:r>
      <w:r w:rsidRPr="00586225">
        <w:rPr>
          <w:rFonts w:eastAsia="Calibri"/>
          <w:rtl/>
        </w:rPr>
        <w:t xml:space="preserve"> </w:t>
      </w:r>
      <w:r w:rsidRPr="00586225">
        <w:rPr>
          <w:rFonts w:eastAsia="Calibri" w:hint="eastAsia"/>
          <w:rtl/>
        </w:rPr>
        <w:t>עשוי</w:t>
      </w:r>
      <w:r w:rsidRPr="00586225">
        <w:rPr>
          <w:rFonts w:eastAsia="Calibri"/>
          <w:rtl/>
        </w:rPr>
        <w:t xml:space="preserve"> </w:t>
      </w:r>
      <w:r w:rsidRPr="00586225">
        <w:rPr>
          <w:rFonts w:eastAsia="Calibri" w:hint="eastAsia"/>
          <w:rtl/>
        </w:rPr>
        <w:t>לקדם</w:t>
      </w:r>
      <w:r w:rsidRPr="00586225">
        <w:rPr>
          <w:rFonts w:eastAsia="Calibri"/>
          <w:rtl/>
        </w:rPr>
        <w:t xml:space="preserve"> </w:t>
      </w:r>
      <w:r w:rsidRPr="00586225">
        <w:rPr>
          <w:rFonts w:eastAsia="Calibri" w:hint="eastAsia"/>
          <w:rtl/>
        </w:rPr>
        <w:t>את</w:t>
      </w:r>
      <w:r w:rsidRPr="00586225">
        <w:rPr>
          <w:rFonts w:eastAsia="Calibri"/>
          <w:rtl/>
        </w:rPr>
        <w:t xml:space="preserve"> </w:t>
      </w:r>
      <w:r w:rsidRPr="00586225">
        <w:rPr>
          <w:rFonts w:eastAsia="Calibri" w:hint="eastAsia"/>
          <w:rtl/>
        </w:rPr>
        <w:t>עקרונות</w:t>
      </w:r>
      <w:r w:rsidRPr="00586225">
        <w:rPr>
          <w:rFonts w:eastAsia="Calibri"/>
          <w:rtl/>
        </w:rPr>
        <w:t xml:space="preserve"> הצדק החלוקתי, לחזק את </w:t>
      </w:r>
      <w:r w:rsidRPr="00586225">
        <w:rPr>
          <w:rFonts w:eastAsia="Calibri" w:hint="eastAsia"/>
          <w:rtl/>
        </w:rPr>
        <w:t>יציבותם</w:t>
      </w:r>
      <w:r w:rsidRPr="00586225">
        <w:rPr>
          <w:rFonts w:eastAsia="Calibri"/>
          <w:rtl/>
        </w:rPr>
        <w:t xml:space="preserve"> </w:t>
      </w:r>
      <w:r w:rsidRPr="00586225">
        <w:rPr>
          <w:rFonts w:eastAsia="Calibri" w:hint="eastAsia"/>
          <w:rtl/>
        </w:rPr>
        <w:t>הכלכלית</w:t>
      </w:r>
      <w:r w:rsidRPr="00586225">
        <w:rPr>
          <w:rFonts w:eastAsia="Calibri"/>
          <w:rtl/>
        </w:rPr>
        <w:t xml:space="preserve"> </w:t>
      </w:r>
      <w:r w:rsidRPr="00586225">
        <w:rPr>
          <w:rFonts w:eastAsia="Calibri" w:hint="eastAsia"/>
          <w:rtl/>
        </w:rPr>
        <w:t>של</w:t>
      </w:r>
      <w:r w:rsidRPr="00586225">
        <w:rPr>
          <w:rFonts w:eastAsia="Calibri"/>
          <w:rtl/>
        </w:rPr>
        <w:t xml:space="preserve"> </w:t>
      </w:r>
      <w:r w:rsidRPr="00586225">
        <w:rPr>
          <w:rFonts w:eastAsia="Calibri" w:hint="eastAsia"/>
          <w:rtl/>
        </w:rPr>
        <w:t>ה</w:t>
      </w:r>
      <w:r w:rsidRPr="00586225">
        <w:rPr>
          <w:rFonts w:eastAsia="Calibri"/>
          <w:rtl/>
        </w:rPr>
        <w:t>י</w:t>
      </w:r>
      <w:r w:rsidRPr="00586225">
        <w:rPr>
          <w:rFonts w:eastAsia="Calibri" w:hint="eastAsia"/>
          <w:rtl/>
        </w:rPr>
        <w:t>י</w:t>
      </w:r>
      <w:r w:rsidRPr="00586225">
        <w:rPr>
          <w:rFonts w:eastAsia="Calibri"/>
          <w:rtl/>
        </w:rPr>
        <w:t xml:space="preserve">שובים </w:t>
      </w:r>
      <w:r w:rsidRPr="00586225">
        <w:rPr>
          <w:rFonts w:eastAsia="Calibri" w:hint="eastAsia"/>
          <w:rtl/>
        </w:rPr>
        <w:t>ולהבטיח</w:t>
      </w:r>
      <w:r w:rsidRPr="00586225">
        <w:rPr>
          <w:rFonts w:eastAsia="Calibri"/>
          <w:rtl/>
        </w:rPr>
        <w:t xml:space="preserve"> לתושביהם איכות חיים ראויה, תוך צמצ</w:t>
      </w:r>
      <w:r w:rsidRPr="00586225">
        <w:rPr>
          <w:rFonts w:eastAsia="Calibri" w:hint="eastAsia"/>
          <w:rtl/>
        </w:rPr>
        <w:t>ו</w:t>
      </w:r>
      <w:r w:rsidRPr="00586225">
        <w:rPr>
          <w:rFonts w:eastAsia="Calibri"/>
          <w:rtl/>
        </w:rPr>
        <w:t xml:space="preserve">ם פערים בין רשויות מרקע חברתי כלכלי גבוה </w:t>
      </w:r>
      <w:r w:rsidRPr="00586225">
        <w:rPr>
          <w:rFonts w:eastAsia="Calibri" w:hint="eastAsia"/>
          <w:rtl/>
        </w:rPr>
        <w:t>לרשויות</w:t>
      </w:r>
      <w:r w:rsidRPr="00586225">
        <w:rPr>
          <w:rFonts w:eastAsia="Calibri"/>
          <w:rtl/>
        </w:rPr>
        <w:t xml:space="preserve"> מרקע חברתי כלכלי נמוך. </w:t>
      </w:r>
      <w:r w:rsidRPr="00586225">
        <w:rPr>
          <w:rFonts w:eastAsia="Calibri" w:hint="eastAsia"/>
          <w:rtl/>
        </w:rPr>
        <w:t>חלוקת</w:t>
      </w:r>
      <w:r w:rsidRPr="00586225">
        <w:rPr>
          <w:rFonts w:eastAsia="Calibri"/>
          <w:rtl/>
        </w:rPr>
        <w:t xml:space="preserve"> </w:t>
      </w:r>
      <w:r w:rsidRPr="00586225">
        <w:rPr>
          <w:rFonts w:eastAsia="Calibri" w:hint="eastAsia"/>
          <w:rtl/>
        </w:rPr>
        <w:t>הכנסות</w:t>
      </w:r>
      <w:r w:rsidRPr="00586225">
        <w:rPr>
          <w:rFonts w:eastAsia="Calibri"/>
          <w:rtl/>
        </w:rPr>
        <w:t xml:space="preserve"> </w:t>
      </w:r>
      <w:r w:rsidRPr="00586225">
        <w:rPr>
          <w:rFonts w:eastAsia="Calibri" w:hint="eastAsia"/>
          <w:rtl/>
        </w:rPr>
        <w:t>במקרה</w:t>
      </w:r>
      <w:r w:rsidRPr="00586225">
        <w:rPr>
          <w:rFonts w:eastAsia="Calibri"/>
          <w:rtl/>
        </w:rPr>
        <w:t xml:space="preserve"> </w:t>
      </w:r>
      <w:r w:rsidRPr="00586225">
        <w:rPr>
          <w:rFonts w:eastAsia="Calibri" w:hint="eastAsia"/>
          <w:rtl/>
        </w:rPr>
        <w:t>זה</w:t>
      </w:r>
      <w:r w:rsidRPr="00586225">
        <w:rPr>
          <w:rFonts w:eastAsia="Calibri"/>
          <w:rtl/>
        </w:rPr>
        <w:t xml:space="preserve">, </w:t>
      </w:r>
      <w:r w:rsidRPr="00586225">
        <w:rPr>
          <w:rFonts w:eastAsia="Calibri" w:hint="eastAsia"/>
          <w:rtl/>
        </w:rPr>
        <w:t>נוכח</w:t>
      </w:r>
      <w:r w:rsidRPr="00586225">
        <w:rPr>
          <w:rFonts w:eastAsia="Calibri"/>
          <w:rtl/>
        </w:rPr>
        <w:t xml:space="preserve"> </w:t>
      </w:r>
      <w:r w:rsidRPr="00586225">
        <w:rPr>
          <w:rFonts w:eastAsia="Calibri" w:hint="eastAsia"/>
          <w:rtl/>
        </w:rPr>
        <w:t>היותו</w:t>
      </w:r>
      <w:r w:rsidRPr="00586225">
        <w:rPr>
          <w:rFonts w:eastAsia="Calibri"/>
          <w:rtl/>
        </w:rPr>
        <w:t xml:space="preserve"> </w:t>
      </w:r>
      <w:r w:rsidRPr="00586225">
        <w:rPr>
          <w:rFonts w:eastAsia="Calibri" w:hint="eastAsia"/>
          <w:rtl/>
        </w:rPr>
        <w:t>של</w:t>
      </w:r>
      <w:r w:rsidRPr="00586225">
        <w:rPr>
          <w:rFonts w:eastAsia="Calibri"/>
          <w:rtl/>
        </w:rPr>
        <w:t xml:space="preserve"> </w:t>
      </w:r>
      <w:r w:rsidRPr="00586225">
        <w:rPr>
          <w:rFonts w:eastAsia="Calibri" w:hint="eastAsia"/>
          <w:rtl/>
        </w:rPr>
        <w:t>הנמל</w:t>
      </w:r>
      <w:r w:rsidRPr="00586225">
        <w:rPr>
          <w:rFonts w:eastAsia="Calibri"/>
          <w:rtl/>
        </w:rPr>
        <w:t xml:space="preserve"> </w:t>
      </w:r>
      <w:r w:rsidRPr="00586225">
        <w:rPr>
          <w:rFonts w:eastAsia="Calibri" w:hint="eastAsia"/>
          <w:rtl/>
        </w:rPr>
        <w:t>מתקן</w:t>
      </w:r>
      <w:r w:rsidRPr="00586225">
        <w:rPr>
          <w:rFonts w:eastAsia="Calibri"/>
          <w:rtl/>
        </w:rPr>
        <w:t xml:space="preserve"> </w:t>
      </w:r>
      <w:r w:rsidRPr="00586225">
        <w:rPr>
          <w:rFonts w:eastAsia="Calibri" w:hint="eastAsia"/>
          <w:rtl/>
        </w:rPr>
        <w:t>לאומי</w:t>
      </w:r>
      <w:r w:rsidRPr="00586225">
        <w:rPr>
          <w:rFonts w:eastAsia="Calibri"/>
          <w:rtl/>
        </w:rPr>
        <w:t xml:space="preserve"> </w:t>
      </w:r>
      <w:r w:rsidRPr="00586225">
        <w:rPr>
          <w:rFonts w:eastAsia="Calibri" w:hint="eastAsia"/>
          <w:rtl/>
        </w:rPr>
        <w:t>ובשל</w:t>
      </w:r>
      <w:r w:rsidRPr="00586225">
        <w:rPr>
          <w:rFonts w:eastAsia="Calibri"/>
          <w:rtl/>
        </w:rPr>
        <w:t xml:space="preserve"> </w:t>
      </w:r>
      <w:r w:rsidRPr="00586225">
        <w:rPr>
          <w:rFonts w:eastAsia="Calibri" w:hint="eastAsia"/>
          <w:rtl/>
        </w:rPr>
        <w:t>פוטנציאל</w:t>
      </w:r>
      <w:r w:rsidRPr="00586225">
        <w:rPr>
          <w:rFonts w:eastAsia="Calibri"/>
          <w:rtl/>
        </w:rPr>
        <w:t xml:space="preserve"> </w:t>
      </w:r>
      <w:r w:rsidRPr="00586225">
        <w:rPr>
          <w:rFonts w:eastAsia="Calibri" w:hint="eastAsia"/>
          <w:rtl/>
        </w:rPr>
        <w:t>ההכנסות</w:t>
      </w:r>
      <w:r w:rsidRPr="00586225">
        <w:rPr>
          <w:rFonts w:eastAsia="Calibri"/>
          <w:rtl/>
        </w:rPr>
        <w:t xml:space="preserve"> </w:t>
      </w:r>
      <w:r w:rsidRPr="00586225">
        <w:rPr>
          <w:rFonts w:eastAsia="Calibri" w:hint="eastAsia"/>
          <w:rtl/>
        </w:rPr>
        <w:t>המשמעותי</w:t>
      </w:r>
      <w:r w:rsidRPr="00586225">
        <w:rPr>
          <w:rFonts w:eastAsia="Calibri"/>
          <w:rtl/>
        </w:rPr>
        <w:t xml:space="preserve"> </w:t>
      </w:r>
      <w:r w:rsidRPr="00586225">
        <w:rPr>
          <w:rFonts w:eastAsia="Calibri" w:hint="eastAsia"/>
          <w:rtl/>
        </w:rPr>
        <w:t>הגלום</w:t>
      </w:r>
      <w:r w:rsidRPr="00586225">
        <w:rPr>
          <w:rFonts w:eastAsia="Calibri"/>
          <w:rtl/>
        </w:rPr>
        <w:t xml:space="preserve"> </w:t>
      </w:r>
      <w:r w:rsidRPr="00586225">
        <w:rPr>
          <w:rFonts w:eastAsia="Calibri" w:hint="eastAsia"/>
          <w:rtl/>
        </w:rPr>
        <w:t>בו</w:t>
      </w:r>
      <w:r w:rsidRPr="00586225">
        <w:rPr>
          <w:rFonts w:eastAsia="Calibri"/>
          <w:rtl/>
        </w:rPr>
        <w:t xml:space="preserve"> </w:t>
      </w:r>
      <w:r w:rsidRPr="00586225">
        <w:rPr>
          <w:rFonts w:eastAsia="Calibri" w:hint="eastAsia"/>
          <w:rtl/>
        </w:rPr>
        <w:t>ובשטחים</w:t>
      </w:r>
      <w:r w:rsidRPr="00586225">
        <w:rPr>
          <w:rFonts w:eastAsia="Calibri"/>
          <w:rtl/>
        </w:rPr>
        <w:t xml:space="preserve"> </w:t>
      </w:r>
      <w:r w:rsidRPr="00586225">
        <w:rPr>
          <w:rFonts w:eastAsia="Calibri" w:hint="eastAsia"/>
          <w:rtl/>
        </w:rPr>
        <w:t>המתוכננים</w:t>
      </w:r>
      <w:r w:rsidRPr="00586225">
        <w:rPr>
          <w:rFonts w:eastAsia="Calibri"/>
          <w:rtl/>
        </w:rPr>
        <w:t xml:space="preserve"> </w:t>
      </w:r>
      <w:r w:rsidRPr="00586225">
        <w:rPr>
          <w:rFonts w:eastAsia="Calibri" w:hint="eastAsia"/>
          <w:rtl/>
        </w:rPr>
        <w:t>בעורפו</w:t>
      </w:r>
      <w:r w:rsidRPr="00586225">
        <w:rPr>
          <w:rFonts w:eastAsia="Calibri"/>
          <w:rtl/>
        </w:rPr>
        <w:t xml:space="preserve">, </w:t>
      </w:r>
      <w:r w:rsidRPr="00586225">
        <w:rPr>
          <w:rFonts w:eastAsia="Calibri" w:hint="eastAsia"/>
          <w:rtl/>
        </w:rPr>
        <w:t>נתפסת</w:t>
      </w:r>
      <w:r w:rsidRPr="00586225">
        <w:rPr>
          <w:rFonts w:eastAsia="Calibri"/>
          <w:rtl/>
        </w:rPr>
        <w:t xml:space="preserve"> </w:t>
      </w:r>
      <w:r w:rsidRPr="00586225">
        <w:rPr>
          <w:rFonts w:eastAsia="Calibri" w:hint="eastAsia"/>
          <w:rtl/>
        </w:rPr>
        <w:t>כהזדמנות</w:t>
      </w:r>
      <w:r w:rsidRPr="00586225">
        <w:rPr>
          <w:rFonts w:eastAsia="Calibri"/>
          <w:rtl/>
        </w:rPr>
        <w:t xml:space="preserve"> </w:t>
      </w:r>
      <w:r w:rsidRPr="00586225">
        <w:rPr>
          <w:rFonts w:eastAsia="Calibri" w:hint="eastAsia"/>
          <w:rtl/>
        </w:rPr>
        <w:t>יוצאת</w:t>
      </w:r>
      <w:r w:rsidRPr="00586225">
        <w:rPr>
          <w:rFonts w:eastAsia="Calibri"/>
          <w:rtl/>
        </w:rPr>
        <w:t xml:space="preserve"> </w:t>
      </w:r>
      <w:r w:rsidRPr="00586225">
        <w:rPr>
          <w:rFonts w:eastAsia="Calibri" w:hint="eastAsia"/>
          <w:rtl/>
        </w:rPr>
        <w:t>דופן</w:t>
      </w:r>
      <w:r w:rsidRPr="00586225">
        <w:rPr>
          <w:rFonts w:eastAsia="Calibri"/>
          <w:rtl/>
        </w:rPr>
        <w:t xml:space="preserve"> </w:t>
      </w:r>
      <w:r w:rsidRPr="00586225">
        <w:rPr>
          <w:rFonts w:eastAsia="Calibri" w:hint="eastAsia"/>
          <w:rtl/>
        </w:rPr>
        <w:t>למימוש</w:t>
      </w:r>
      <w:r w:rsidRPr="00586225">
        <w:rPr>
          <w:rFonts w:eastAsia="Calibri"/>
          <w:rtl/>
        </w:rPr>
        <w:t xml:space="preserve"> </w:t>
      </w:r>
      <w:r w:rsidRPr="00586225">
        <w:rPr>
          <w:rFonts w:eastAsia="Calibri" w:hint="eastAsia"/>
          <w:rtl/>
        </w:rPr>
        <w:t>עקרונות</w:t>
      </w:r>
      <w:r w:rsidRPr="00586225">
        <w:rPr>
          <w:rFonts w:eastAsia="Calibri"/>
          <w:rtl/>
        </w:rPr>
        <w:t xml:space="preserve"> </w:t>
      </w:r>
      <w:r w:rsidRPr="00586225">
        <w:rPr>
          <w:rFonts w:eastAsia="Calibri" w:hint="eastAsia"/>
          <w:rtl/>
        </w:rPr>
        <w:t>אלו</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עמדת</w:t>
      </w:r>
      <w:r w:rsidRPr="00586225">
        <w:rPr>
          <w:rFonts w:eastAsia="Calibri"/>
          <w:rtl/>
        </w:rPr>
        <w:t xml:space="preserve"> המיעוט המליצה להותיר בידי </w:t>
      </w:r>
      <w:r w:rsidRPr="00586225">
        <w:rPr>
          <w:rFonts w:eastAsia="Calibri" w:hint="eastAsia"/>
          <w:rtl/>
        </w:rPr>
        <w:t>עיריית</w:t>
      </w:r>
      <w:r w:rsidRPr="00586225">
        <w:rPr>
          <w:rFonts w:eastAsia="Calibri"/>
          <w:rtl/>
        </w:rPr>
        <w:t xml:space="preserve"> </w:t>
      </w:r>
      <w:r w:rsidRPr="00586225">
        <w:rPr>
          <w:rFonts w:eastAsia="Calibri" w:hint="eastAsia"/>
          <w:rtl/>
        </w:rPr>
        <w:t>חיפה</w:t>
      </w:r>
      <w:r w:rsidRPr="00586225">
        <w:rPr>
          <w:rFonts w:eastAsia="Calibri"/>
          <w:rtl/>
        </w:rPr>
        <w:t xml:space="preserve"> 20% מהכנסות הארנונה שאינה למגורים מהמתחמים המיועדים לחלוקה ולחלק את יתר ההכנסות בין הרשויות המקומיות, על פי מודל החלוקה שאימצה הוועדה. ל</w:t>
      </w:r>
      <w:r w:rsidRPr="00586225">
        <w:rPr>
          <w:rFonts w:eastAsia="Calibri" w:hint="cs"/>
          <w:rtl/>
        </w:rPr>
        <w:t xml:space="preserve">פי </w:t>
      </w:r>
      <w:r w:rsidRPr="00586225">
        <w:rPr>
          <w:rFonts w:eastAsia="Calibri"/>
          <w:rtl/>
        </w:rPr>
        <w:t xml:space="preserve">עמדתה, חלוקה זו לא תפגע במעמדה של </w:t>
      </w:r>
      <w:r w:rsidRPr="00586225">
        <w:rPr>
          <w:rFonts w:eastAsia="Calibri" w:hint="eastAsia"/>
          <w:rtl/>
        </w:rPr>
        <w:t>חיפה</w:t>
      </w:r>
      <w:r w:rsidRPr="00586225">
        <w:rPr>
          <w:rFonts w:eastAsia="Calibri"/>
          <w:rtl/>
        </w:rPr>
        <w:t xml:space="preserve"> כעיר מטרופולין וכרשות מקומית חזקה ומרכזית. </w:t>
      </w:r>
    </w:p>
    <w:p w:rsidR="00586225" w:rsidRPr="00586225" w:rsidP="002F733C">
      <w:pPr>
        <w:spacing w:line="269" w:lineRule="auto"/>
        <w:rPr>
          <w:rFonts w:eastAsia="Calibri"/>
          <w:b/>
          <w:bCs/>
          <w:rtl/>
        </w:rPr>
      </w:pPr>
      <w:r w:rsidRPr="00586225">
        <w:rPr>
          <w:rFonts w:eastAsia="Calibri" w:hint="cs"/>
          <w:b/>
          <w:bCs/>
          <w:rtl/>
        </w:rPr>
        <w:t>נמצא כי רק במרץ 2025, בחלוף יותר מארבע שנים ממועד הגשת המלצות הוועדה, המליץ מנכ"ל משרד הפנים לשר הפנים ש</w:t>
      </w:r>
      <w:r w:rsidRPr="00586225">
        <w:rPr>
          <w:rFonts w:eastAsia="Calibri" w:hint="eastAsia"/>
          <w:b/>
          <w:bCs/>
          <w:rtl/>
        </w:rPr>
        <w:t>לא</w:t>
      </w:r>
      <w:r w:rsidRPr="00586225">
        <w:rPr>
          <w:rFonts w:eastAsia="Calibri"/>
          <w:b/>
          <w:bCs/>
          <w:rtl/>
        </w:rPr>
        <w:t xml:space="preserve"> </w:t>
      </w:r>
      <w:r w:rsidRPr="00586225">
        <w:rPr>
          <w:rFonts w:eastAsia="Calibri" w:hint="eastAsia"/>
          <w:b/>
          <w:bCs/>
          <w:rtl/>
        </w:rPr>
        <w:t>לקבל</w:t>
      </w:r>
      <w:r w:rsidRPr="00586225">
        <w:rPr>
          <w:rFonts w:eastAsia="Calibri"/>
          <w:b/>
          <w:bCs/>
          <w:rtl/>
        </w:rPr>
        <w:t xml:space="preserve"> </w:t>
      </w:r>
      <w:r w:rsidRPr="00586225">
        <w:rPr>
          <w:rFonts w:eastAsia="Calibri" w:hint="eastAsia"/>
          <w:b/>
          <w:bCs/>
          <w:rtl/>
        </w:rPr>
        <w:t>את</w:t>
      </w:r>
      <w:r w:rsidRPr="00586225">
        <w:rPr>
          <w:rFonts w:eastAsia="Calibri"/>
          <w:b/>
          <w:bCs/>
          <w:rtl/>
        </w:rPr>
        <w:t xml:space="preserve"> </w:t>
      </w:r>
      <w:r w:rsidRPr="00586225">
        <w:rPr>
          <w:rFonts w:eastAsia="Calibri" w:hint="eastAsia"/>
          <w:b/>
          <w:bCs/>
          <w:rtl/>
        </w:rPr>
        <w:t>המלצות</w:t>
      </w:r>
      <w:r w:rsidRPr="00586225">
        <w:rPr>
          <w:rFonts w:eastAsia="Calibri" w:hint="cs"/>
          <w:b/>
          <w:bCs/>
          <w:rtl/>
        </w:rPr>
        <w:t xml:space="preserve"> הוועדה בדוחות החקירה בנושא חלוקת ההכנסות בנמל המפרץ וממתחם בז"ן כפי שהוגשו. המנכ"ל המליץ לפעול למתן כתב מינוי לוועדה הגיאוגרפית חיפה לצורך בחינה עדכנית של חלוקת ההכנסות במרחב מפרץ חיפה, וזאת, בין היתר, מהטעם ששני הדוחות עוסקים באותו מרחב ובסוגיית חלוקת ההכנסות, ולדעתו נדרשת ראייה מרחבית ומערכתית כוללת, המביאה בחשבון את מכלול השיקולים </w:t>
      </w:r>
      <w:r w:rsidRPr="00586225">
        <w:rPr>
          <w:rFonts w:eastAsia="Calibri"/>
          <w:b/>
          <w:bCs/>
          <w:rtl/>
        </w:rPr>
        <w:t>ו</w:t>
      </w:r>
      <w:r w:rsidRPr="00586225">
        <w:rPr>
          <w:rFonts w:eastAsia="Calibri" w:hint="cs"/>
          <w:b/>
          <w:bCs/>
          <w:rtl/>
        </w:rPr>
        <w:t>מובילה ל</w:t>
      </w:r>
      <w:r w:rsidRPr="00586225">
        <w:rPr>
          <w:rFonts w:eastAsia="Calibri"/>
          <w:b/>
          <w:bCs/>
          <w:rtl/>
        </w:rPr>
        <w:t>המלצה מאוזנת</w:t>
      </w:r>
      <w:r w:rsidRPr="00586225">
        <w:rPr>
          <w:rFonts w:eastAsia="Calibri" w:hint="cs"/>
          <w:b/>
          <w:bCs/>
          <w:rtl/>
        </w:rPr>
        <w:t xml:space="preserve"> אחת</w:t>
      </w:r>
      <w:r w:rsidRPr="00586225">
        <w:rPr>
          <w:rFonts w:eastAsia="Calibri"/>
          <w:b/>
          <w:bCs/>
          <w:rtl/>
        </w:rPr>
        <w:t xml:space="preserve"> המבוססת על נתונים עדכניים ועל </w:t>
      </w:r>
      <w:r w:rsidRPr="00586225">
        <w:rPr>
          <w:rFonts w:eastAsia="Calibri" w:hint="cs"/>
          <w:b/>
          <w:bCs/>
          <w:rtl/>
        </w:rPr>
        <w:t>צורכי ה</w:t>
      </w:r>
      <w:r w:rsidRPr="00586225">
        <w:rPr>
          <w:rFonts w:eastAsia="Calibri"/>
          <w:b/>
          <w:bCs/>
          <w:rtl/>
        </w:rPr>
        <w:t>מרחב</w:t>
      </w:r>
      <w:r w:rsidRPr="00586225">
        <w:rPr>
          <w:rFonts w:eastAsia="Calibri" w:hint="cs"/>
          <w:b/>
          <w:bCs/>
          <w:rtl/>
        </w:rPr>
        <w:t xml:space="preserve"> בעתיד</w:t>
      </w:r>
      <w:r w:rsidRPr="00586225">
        <w:rPr>
          <w:rFonts w:eastAsia="Calibri"/>
          <w:b/>
          <w:bCs/>
          <w:rtl/>
        </w:rPr>
        <w:t>.</w:t>
      </w:r>
    </w:p>
    <w:p w:rsidR="00586225" w:rsidRPr="00EF3583" w:rsidP="002F733C">
      <w:pPr>
        <w:spacing w:line="269" w:lineRule="auto"/>
        <w:ind w:left="-567"/>
        <w:rPr>
          <w:rFonts w:eastAsia="Calibri"/>
          <w:sz w:val="18"/>
          <w:szCs w:val="18"/>
          <w:rtl/>
        </w:rPr>
      </w:pPr>
    </w:p>
    <w:p w:rsidR="00586225" w:rsidRPr="00586225" w:rsidP="002F733C">
      <w:pPr>
        <w:spacing w:line="269" w:lineRule="auto"/>
        <w:rPr>
          <w:rFonts w:eastAsia="Calibri"/>
          <w:rtl/>
        </w:rPr>
      </w:pPr>
      <w:r w:rsidRPr="00586225">
        <w:rPr>
          <w:rFonts w:eastAsia="Calibri" w:hint="cs"/>
          <w:rtl/>
        </w:rPr>
        <w:t xml:space="preserve">עוד קבע </w:t>
      </w:r>
      <w:r w:rsidRPr="00586225">
        <w:rPr>
          <w:rFonts w:eastAsia="Calibri"/>
          <w:rtl/>
        </w:rPr>
        <w:t xml:space="preserve">המנכ"ל כי אין </w:t>
      </w:r>
      <w:r w:rsidRPr="00586225">
        <w:rPr>
          <w:rFonts w:eastAsia="Calibri" w:hint="cs"/>
          <w:rtl/>
        </w:rPr>
        <w:t xml:space="preserve">מקום </w:t>
      </w:r>
      <w:r w:rsidRPr="00586225">
        <w:rPr>
          <w:rFonts w:eastAsia="Calibri"/>
          <w:rtl/>
        </w:rPr>
        <w:t>לקבל את ההמלצות בעניין חלוקת ההכנסות בשל קשיים מהותיים ביישומן, הנובעים</w:t>
      </w:r>
      <w:r w:rsidRPr="00586225">
        <w:rPr>
          <w:rFonts w:eastAsia="Calibri" w:hint="cs"/>
          <w:rtl/>
        </w:rPr>
        <w:t>, בין היתר,</w:t>
      </w:r>
      <w:r w:rsidRPr="00586225">
        <w:rPr>
          <w:rFonts w:eastAsia="Calibri"/>
          <w:rtl/>
        </w:rPr>
        <w:t xml:space="preserve"> מחלוף הזמן מאז הגש</w:t>
      </w:r>
      <w:r w:rsidRPr="00586225">
        <w:rPr>
          <w:rFonts w:eastAsia="Calibri" w:hint="cs"/>
          <w:rtl/>
        </w:rPr>
        <w:t>ת</w:t>
      </w:r>
      <w:r w:rsidRPr="00586225">
        <w:rPr>
          <w:rFonts w:eastAsia="Calibri"/>
          <w:rtl/>
        </w:rPr>
        <w:t xml:space="preserve"> הדוח בעניין מתחם בז"ן ומהשינויים שחלו בנסיבות ובנתונים שעליהם התבססו ההמלצות, </w:t>
      </w:r>
      <w:r w:rsidRPr="00586225">
        <w:rPr>
          <w:rFonts w:eastAsia="Calibri" w:hint="cs"/>
          <w:rtl/>
        </w:rPr>
        <w:t>ש</w:t>
      </w:r>
      <w:r w:rsidRPr="00586225">
        <w:rPr>
          <w:rFonts w:eastAsia="Calibri"/>
          <w:rtl/>
        </w:rPr>
        <w:t>פגעו ברלוונטיות התבחינים וביכולת ליישם את</w:t>
      </w:r>
      <w:r w:rsidRPr="00586225">
        <w:rPr>
          <w:rFonts w:eastAsia="Calibri" w:hint="cs"/>
          <w:rtl/>
        </w:rPr>
        <w:t xml:space="preserve"> </w:t>
      </w:r>
      <w:r w:rsidRPr="00586225">
        <w:rPr>
          <w:rFonts w:eastAsia="Calibri"/>
          <w:rtl/>
        </w:rPr>
        <w:t xml:space="preserve">ההמלצות בראייה מרחבית עדכנית. </w:t>
      </w:r>
      <w:r w:rsidRPr="00586225">
        <w:rPr>
          <w:rFonts w:eastAsia="Calibri" w:hint="cs"/>
          <w:rtl/>
        </w:rPr>
        <w:t>זאת ועוד</w:t>
      </w:r>
      <w:r w:rsidRPr="00586225">
        <w:rPr>
          <w:rFonts w:eastAsia="Calibri"/>
          <w:rtl/>
        </w:rPr>
        <w:t xml:space="preserve">, </w:t>
      </w:r>
      <w:r w:rsidRPr="00586225">
        <w:rPr>
          <w:rFonts w:eastAsia="Calibri" w:hint="cs"/>
          <w:rtl/>
        </w:rPr>
        <w:t>בעניין נמל המפרץ, קיים חוסר ודאות גדול לגבי הפיתוח ש</w:t>
      </w:r>
      <w:r w:rsidRPr="00586225">
        <w:rPr>
          <w:rFonts w:eastAsia="Calibri"/>
          <w:rtl/>
        </w:rPr>
        <w:t>ל</w:t>
      </w:r>
      <w:r w:rsidRPr="00586225">
        <w:rPr>
          <w:rFonts w:eastAsia="Calibri" w:hint="cs"/>
          <w:rtl/>
        </w:rPr>
        <w:t xml:space="preserve"> </w:t>
      </w:r>
      <w:r w:rsidRPr="00586225">
        <w:rPr>
          <w:rFonts w:eastAsia="Calibri"/>
          <w:rtl/>
        </w:rPr>
        <w:t>מתחם "עורף הנמל", עיכוב</w:t>
      </w:r>
      <w:r w:rsidRPr="00586225">
        <w:rPr>
          <w:rFonts w:eastAsia="Calibri" w:hint="cs"/>
          <w:rtl/>
        </w:rPr>
        <w:t>ים</w:t>
      </w:r>
      <w:r w:rsidRPr="00586225">
        <w:rPr>
          <w:rFonts w:eastAsia="Calibri"/>
          <w:rtl/>
        </w:rPr>
        <w:t xml:space="preserve"> בתחזיות המימוש </w:t>
      </w:r>
      <w:r w:rsidRPr="00586225">
        <w:rPr>
          <w:rFonts w:eastAsia="Calibri" w:hint="cs"/>
          <w:rtl/>
        </w:rPr>
        <w:t xml:space="preserve">של בנייתו </w:t>
      </w:r>
      <w:r w:rsidRPr="00586225">
        <w:rPr>
          <w:rFonts w:eastAsia="Calibri"/>
          <w:rtl/>
        </w:rPr>
        <w:t>ואף ספק ל</w:t>
      </w:r>
      <w:r w:rsidRPr="00586225">
        <w:rPr>
          <w:rFonts w:eastAsia="Calibri" w:hint="cs"/>
          <w:rtl/>
        </w:rPr>
        <w:t>גבי ה</w:t>
      </w:r>
      <w:r w:rsidRPr="00586225">
        <w:rPr>
          <w:rFonts w:eastAsia="Calibri"/>
          <w:rtl/>
        </w:rPr>
        <w:t>ריאליות</w:t>
      </w:r>
      <w:r w:rsidRPr="00586225">
        <w:rPr>
          <w:rFonts w:eastAsia="Calibri" w:hint="cs"/>
          <w:rtl/>
        </w:rPr>
        <w:t xml:space="preserve"> שלה</w:t>
      </w:r>
      <w:r w:rsidRPr="00586225">
        <w:rPr>
          <w:rFonts w:eastAsia="Calibri"/>
          <w:rtl/>
        </w:rPr>
        <w:t xml:space="preserve">ן, לצד שינויים תכנוניים ותוכניות חדשות הצפויות להוסיף </w:t>
      </w:r>
      <w:r w:rsidRPr="00586225">
        <w:rPr>
          <w:rFonts w:eastAsia="Calibri" w:hint="cs"/>
          <w:rtl/>
        </w:rPr>
        <w:t>יותר מ-</w:t>
      </w:r>
      <w:r w:rsidRPr="00586225">
        <w:rPr>
          <w:rFonts w:eastAsia="Calibri"/>
          <w:rtl/>
        </w:rPr>
        <w:t xml:space="preserve">100,000 יחידות דיור במרחב. </w:t>
      </w:r>
    </w:p>
    <w:p w:rsidR="00586225" w:rsidRPr="00EF3583" w:rsidP="002F733C">
      <w:pPr>
        <w:spacing w:line="269" w:lineRule="auto"/>
        <w:ind w:left="-567"/>
        <w:rPr>
          <w:rFonts w:eastAsia="Calibri"/>
          <w:sz w:val="18"/>
          <w:szCs w:val="18"/>
          <w:rtl/>
        </w:rPr>
      </w:pPr>
    </w:p>
    <w:p w:rsidR="00586225" w:rsidRPr="00586225" w:rsidP="002F733C">
      <w:pPr>
        <w:spacing w:line="269" w:lineRule="auto"/>
        <w:rPr>
          <w:rFonts w:eastAsia="Calibri"/>
          <w:b/>
          <w:bCs/>
          <w:rtl/>
        </w:rPr>
      </w:pPr>
      <w:r w:rsidRPr="00586225">
        <w:rPr>
          <w:rFonts w:eastAsia="Calibri" w:hint="cs"/>
          <w:b/>
          <w:bCs/>
          <w:rtl/>
        </w:rPr>
        <w:t>נמצא כי באותו החודש קיבל שר הפנים את המלצת מנכ"ל משרדו שלא לאשר את המלצות הוועדה.</w:t>
      </w:r>
    </w:p>
    <w:p w:rsidR="00586225" w:rsidRPr="00EF3583" w:rsidP="002F733C">
      <w:pPr>
        <w:spacing w:line="269" w:lineRule="auto"/>
        <w:ind w:left="-567"/>
        <w:rPr>
          <w:rFonts w:eastAsia="Calibri"/>
          <w:sz w:val="18"/>
          <w:szCs w:val="18"/>
          <w:rtl/>
        </w:rPr>
      </w:pPr>
    </w:p>
    <w:p w:rsidR="00586225" w:rsidRPr="00586225" w:rsidP="002F733C">
      <w:pPr>
        <w:spacing w:line="269" w:lineRule="auto"/>
        <w:rPr>
          <w:rFonts w:eastAsia="Calibri"/>
          <w:b/>
          <w:bCs/>
          <w:rtl/>
        </w:rPr>
      </w:pPr>
      <w:r w:rsidRPr="00586225">
        <w:rPr>
          <w:rFonts w:eastAsia="Calibri" w:hint="cs"/>
          <w:b/>
          <w:bCs/>
          <w:rtl/>
        </w:rPr>
        <w:t xml:space="preserve">עוד נמצא כי באפריל 2025 מינה שר הפנים ועדת חקירה חדשה לבחינת ההכנסות בשנים </w:t>
      </w:r>
      <w:r w:rsidRPr="00586225">
        <w:rPr>
          <w:rFonts w:eastAsia="Calibri"/>
          <w:b/>
          <w:bCs/>
          <w:rtl/>
        </w:rPr>
        <w:br/>
        <w:t>202</w:t>
      </w:r>
      <w:r w:rsidRPr="00586225">
        <w:rPr>
          <w:rFonts w:eastAsia="Calibri" w:hint="cs"/>
          <w:b/>
          <w:bCs/>
          <w:rtl/>
        </w:rPr>
        <w:t>5</w:t>
      </w:r>
      <w:r w:rsidRPr="00586225">
        <w:rPr>
          <w:rFonts w:eastAsia="Calibri"/>
          <w:b/>
          <w:bCs/>
          <w:rtl/>
        </w:rPr>
        <w:t xml:space="preserve"> - 202</w:t>
      </w:r>
      <w:r w:rsidRPr="00586225">
        <w:rPr>
          <w:rFonts w:eastAsia="Calibri" w:hint="cs"/>
          <w:b/>
          <w:bCs/>
          <w:rtl/>
        </w:rPr>
        <w:t>6</w:t>
      </w:r>
      <w:r w:rsidRPr="00586225">
        <w:rPr>
          <w:rFonts w:eastAsia="Calibri"/>
          <w:b/>
          <w:bCs/>
          <w:rtl/>
        </w:rPr>
        <w:t xml:space="preserve"> </w:t>
      </w:r>
      <w:r w:rsidRPr="00586225">
        <w:rPr>
          <w:rFonts w:eastAsia="Calibri" w:hint="cs"/>
          <w:b/>
          <w:bCs/>
          <w:rtl/>
        </w:rPr>
        <w:t xml:space="preserve">ממתחמי בז"ן, נמל חיפה, עורף הנמל ובסיס הפולוניום, בין עיריית חיפה ובין כמה רשויות מקומיות הסמוכות לה, ובהן המועצה המקומית עספייא. המועצה המקומית </w:t>
      </w:r>
      <w:r w:rsidRPr="00586225">
        <w:rPr>
          <w:rFonts w:eastAsia="Calibri"/>
          <w:b/>
          <w:bCs/>
          <w:rtl/>
        </w:rPr>
        <w:t>דאלי</w:t>
      </w:r>
      <w:r w:rsidRPr="00586225">
        <w:rPr>
          <w:rFonts w:eastAsia="Calibri" w:hint="cs"/>
          <w:b/>
          <w:bCs/>
          <w:rtl/>
        </w:rPr>
        <w:t>י</w:t>
      </w:r>
      <w:r w:rsidRPr="00586225">
        <w:rPr>
          <w:rFonts w:eastAsia="Calibri"/>
          <w:b/>
          <w:bCs/>
          <w:rtl/>
        </w:rPr>
        <w:t xml:space="preserve">ת </w:t>
      </w:r>
      <w:r w:rsidR="009E2C47">
        <w:rPr>
          <w:rFonts w:eastAsia="Calibri"/>
          <w:b/>
          <w:bCs/>
          <w:rtl/>
        </w:rPr>
        <w:br/>
      </w:r>
      <w:r w:rsidRPr="00586225">
        <w:rPr>
          <w:rFonts w:eastAsia="Calibri" w:hint="cs"/>
          <w:b/>
          <w:bCs/>
          <w:rtl/>
        </w:rPr>
        <w:t>אל-כרמ</w:t>
      </w:r>
      <w:r w:rsidRPr="00586225">
        <w:rPr>
          <w:rFonts w:eastAsia="Calibri" w:hint="eastAsia"/>
          <w:b/>
          <w:bCs/>
          <w:rtl/>
        </w:rPr>
        <w:t>ל</w:t>
      </w:r>
      <w:r w:rsidRPr="00586225">
        <w:rPr>
          <w:rFonts w:eastAsia="Calibri" w:hint="cs"/>
          <w:b/>
          <w:bCs/>
          <w:rtl/>
        </w:rPr>
        <w:t xml:space="preserve"> לא נכללה בחלוקת ההכנסות בוועדה הנוכחית. הוועדה טרם סיימה את עבודתה.</w:t>
      </w:r>
    </w:p>
    <w:p w:rsidR="00586225" w:rsidRPr="00EF3583" w:rsidP="002F733C">
      <w:pPr>
        <w:spacing w:line="269" w:lineRule="auto"/>
        <w:ind w:left="-567"/>
        <w:rPr>
          <w:rFonts w:eastAsia="Calibri"/>
          <w:sz w:val="18"/>
          <w:szCs w:val="18"/>
          <w:rtl/>
        </w:rPr>
      </w:pPr>
    </w:p>
    <w:p w:rsidR="00586225" w:rsidRPr="00586225" w:rsidP="002F733C">
      <w:pPr>
        <w:spacing w:line="269" w:lineRule="auto"/>
        <w:rPr>
          <w:rFonts w:eastAsia="Calibri"/>
          <w:rtl/>
        </w:rPr>
      </w:pPr>
      <w:r w:rsidRPr="00586225">
        <w:rPr>
          <w:rFonts w:eastAsia="Calibri" w:hint="cs"/>
          <w:rtl/>
        </w:rPr>
        <w:t xml:space="preserve">בתשובת </w:t>
      </w:r>
      <w:r w:rsidRPr="00586225">
        <w:rPr>
          <w:rFonts w:eastAsia="Calibri"/>
          <w:rtl/>
        </w:rPr>
        <w:t>עיריית חיפה</w:t>
      </w:r>
      <w:r w:rsidRPr="00586225">
        <w:rPr>
          <w:rFonts w:eastAsia="Calibri" w:hint="cs"/>
          <w:rtl/>
        </w:rPr>
        <w:t xml:space="preserve"> למשרד מבקר המדינה ממרץ 2026 ציינה העירייה כי יש</w:t>
      </w:r>
      <w:r w:rsidRPr="00586225">
        <w:rPr>
          <w:rFonts w:eastAsia="Calibri"/>
          <w:rtl/>
        </w:rPr>
        <w:t xml:space="preserve"> </w:t>
      </w:r>
      <w:r w:rsidRPr="00586225">
        <w:rPr>
          <w:rFonts w:eastAsia="Calibri" w:hint="cs"/>
          <w:rtl/>
        </w:rPr>
        <w:t xml:space="preserve">לה </w:t>
      </w:r>
      <w:r w:rsidRPr="00586225">
        <w:rPr>
          <w:rFonts w:eastAsia="Calibri"/>
          <w:rtl/>
        </w:rPr>
        <w:t>תפקיד מרכזי בניהול מתחם בז"ן</w:t>
      </w:r>
      <w:r w:rsidRPr="00586225">
        <w:rPr>
          <w:rFonts w:eastAsia="Calibri" w:hint="cs"/>
          <w:rtl/>
        </w:rPr>
        <w:t>,</w:t>
      </w:r>
      <w:r w:rsidRPr="00586225">
        <w:rPr>
          <w:rFonts w:eastAsia="Calibri"/>
          <w:rtl/>
        </w:rPr>
        <w:t xml:space="preserve"> שכן מרבית קווי ההולכה ותשתיות הדלק המשמשים את בז"ן משתרעים על פני העיר כולה. </w:t>
      </w:r>
      <w:r w:rsidRPr="00586225">
        <w:rPr>
          <w:rFonts w:eastAsia="Calibri" w:hint="cs"/>
          <w:rtl/>
        </w:rPr>
        <w:t xml:space="preserve">לעיתים </w:t>
      </w:r>
      <w:r w:rsidRPr="00586225">
        <w:rPr>
          <w:rFonts w:eastAsia="Calibri"/>
          <w:rtl/>
        </w:rPr>
        <w:t>מצב זה משתקף בעלויות שיקום</w:t>
      </w:r>
      <w:r w:rsidRPr="00586225">
        <w:rPr>
          <w:rFonts w:eastAsia="Calibri" w:hint="cs"/>
          <w:rtl/>
        </w:rPr>
        <w:t>,</w:t>
      </w:r>
      <w:r w:rsidRPr="00586225">
        <w:rPr>
          <w:rFonts w:eastAsia="Calibri"/>
          <w:rtl/>
        </w:rPr>
        <w:t xml:space="preserve"> תיקון ושיפוץ </w:t>
      </w:r>
      <w:r w:rsidRPr="00586225">
        <w:rPr>
          <w:rFonts w:eastAsia="Calibri" w:hint="cs"/>
          <w:rtl/>
        </w:rPr>
        <w:t xml:space="preserve">של </w:t>
      </w:r>
      <w:r w:rsidRPr="00586225">
        <w:rPr>
          <w:rFonts w:eastAsia="Calibri"/>
          <w:rtl/>
        </w:rPr>
        <w:t xml:space="preserve">מערך הצנרת. כמו כן, עיריית חיפה מבצעת את סקרי המבנים ואחראית </w:t>
      </w:r>
      <w:r w:rsidRPr="00586225">
        <w:rPr>
          <w:rFonts w:eastAsia="Calibri" w:hint="cs"/>
          <w:rtl/>
        </w:rPr>
        <w:t>ל</w:t>
      </w:r>
      <w:r w:rsidRPr="00586225">
        <w:rPr>
          <w:rFonts w:eastAsia="Calibri"/>
          <w:rtl/>
        </w:rPr>
        <w:t xml:space="preserve">גביית התקבולים ממתחם בז"ן. על כן, עיריית חיפה תגבה שיעור של 2% מסך ההכנסות ממתחם בז"ן עבור הפעולות השוטפות </w:t>
      </w:r>
      <w:r w:rsidRPr="00586225">
        <w:rPr>
          <w:rFonts w:eastAsia="Calibri" w:hint="cs"/>
          <w:rtl/>
        </w:rPr>
        <w:t>שהיא מבצעת</w:t>
      </w:r>
      <w:r w:rsidRPr="00586225">
        <w:rPr>
          <w:rFonts w:eastAsia="Calibri"/>
          <w:rtl/>
        </w:rPr>
        <w:t xml:space="preserve"> במתחם</w:t>
      </w:r>
      <w:r w:rsidRPr="00586225">
        <w:rPr>
          <w:rFonts w:eastAsia="Calibri" w:hint="cs"/>
          <w:rtl/>
        </w:rPr>
        <w:t>,</w:t>
      </w:r>
      <w:r w:rsidRPr="00586225">
        <w:rPr>
          <w:rFonts w:eastAsia="Calibri"/>
          <w:rtl/>
        </w:rPr>
        <w:t xml:space="preserve"> לרבות גביית התקבולים השוטפים.</w:t>
      </w:r>
    </w:p>
    <w:p w:rsidR="00586225" w:rsidRPr="00EF3583" w:rsidP="002F733C">
      <w:pPr>
        <w:spacing w:line="269" w:lineRule="auto"/>
        <w:ind w:left="-567"/>
        <w:rPr>
          <w:rFonts w:eastAsia="Calibri"/>
          <w:sz w:val="18"/>
          <w:szCs w:val="18"/>
          <w:rtl/>
        </w:rPr>
      </w:pPr>
    </w:p>
    <w:p w:rsidR="00586225" w:rsidRPr="00586225" w:rsidP="002F733C">
      <w:pPr>
        <w:spacing w:line="269" w:lineRule="auto"/>
        <w:rPr>
          <w:rFonts w:eastAsia="Calibri"/>
          <w:rtl/>
        </w:rPr>
      </w:pPr>
      <w:r w:rsidRPr="00586225">
        <w:rPr>
          <w:rFonts w:eastAsia="Calibri" w:hint="cs"/>
          <w:rtl/>
        </w:rPr>
        <w:t>בתשובת המועצה המקומית רכסים למשרד מבקר המדינה מפברואר 2026 היא ציינה כי רכסים משלשת את היקף אוכלוסייתה על פי הסכם גג שחתמה עם ממשלת ישראל, וכי היא אינה מקבלת את המשאבים הדרושים כדי לאפשר אספקת שירותים בסיסים לתושביה, וכבר היום המועצה נתונה במשבר ומתקשה לעמוד במחויבויותי</w:t>
      </w:r>
      <w:r w:rsidRPr="00586225">
        <w:rPr>
          <w:rFonts w:eastAsia="Calibri" w:hint="eastAsia"/>
          <w:rtl/>
        </w:rPr>
        <w:t>ה</w:t>
      </w:r>
      <w:r w:rsidRPr="00586225">
        <w:rPr>
          <w:rFonts w:eastAsia="Calibri" w:hint="cs"/>
          <w:rtl/>
        </w:rPr>
        <w:t>. עוד ציינה המועצה כי תהליך חלוקת ההכנסות</w:t>
      </w:r>
      <w:r w:rsidRPr="00586225">
        <w:rPr>
          <w:rFonts w:eastAsia="Calibri"/>
          <w:rtl/>
        </w:rPr>
        <w:t xml:space="preserve"> ממתחם בז"ן</w:t>
      </w:r>
      <w:r w:rsidRPr="00586225">
        <w:rPr>
          <w:rFonts w:eastAsia="Calibri" w:hint="cs"/>
          <w:rtl/>
        </w:rPr>
        <w:t xml:space="preserve"> נמשך קרוב לעשור, ולדעתה יש לסיים לאלתר את עבודת הוועדה כדי שיהיה ניתן לקבל החלטה בעניין חלוקת ההכנסות ולהוציא את ההחלטה לפועל.</w:t>
      </w:r>
    </w:p>
    <w:p w:rsidR="00586225" w:rsidRPr="00EF3583" w:rsidP="002F733C">
      <w:pPr>
        <w:spacing w:line="269" w:lineRule="auto"/>
        <w:ind w:left="-567"/>
        <w:rPr>
          <w:rFonts w:eastAsia="Calibri"/>
          <w:sz w:val="18"/>
          <w:szCs w:val="18"/>
          <w:rtl/>
        </w:rPr>
      </w:pPr>
    </w:p>
    <w:p w:rsidR="00586225" w:rsidRPr="00586225" w:rsidP="002F733C">
      <w:pPr>
        <w:spacing w:line="269" w:lineRule="auto"/>
        <w:rPr>
          <w:rFonts w:eastAsia="Calibri"/>
          <w:rtl/>
        </w:rPr>
      </w:pPr>
      <w:r w:rsidRPr="00586225">
        <w:rPr>
          <w:rFonts w:eastAsia="Calibri" w:hint="cs"/>
          <w:rtl/>
        </w:rPr>
        <w:t xml:space="preserve">בתשובת המועצה המקומית קריית טבעון למשרד מבקר המדינה מפברואר 2026 (להלן - תשובת קריית טבעון), צוין כי הכנסותיה העצמיות של קריית טבעון מתבססות כמעט לחלוטין על מגורים, ובתור שכזו היא מצויה בנחיתות מבנית מובנית, וכי הצעת חלוקת הכנסות מזערית שאינה משנה את מבנה ההכנסות אינה משמשת מענה מערכתי אלא פתרון סמלי בלבד. עוד ציינה המועצה כי הליך בחינת חלוקת ההכנסות במרחב מפרץ חיפה מתנהל זה שנים ארוכות ללא הכרעה סופית וללא יישום בפועל, ולדעתה עצם ההתמשכות פוגעת בה. </w:t>
      </w:r>
    </w:p>
    <w:p w:rsidR="00586225" w:rsidRPr="00EF3583" w:rsidP="002F733C">
      <w:pPr>
        <w:spacing w:line="269" w:lineRule="auto"/>
        <w:ind w:left="-567"/>
        <w:rPr>
          <w:rFonts w:eastAsia="Calibri"/>
          <w:sz w:val="18"/>
          <w:szCs w:val="18"/>
          <w:rtl/>
        </w:rPr>
      </w:pPr>
    </w:p>
    <w:p w:rsidR="00586225" w:rsidRPr="00586225" w:rsidP="002F733C">
      <w:pPr>
        <w:spacing w:line="269" w:lineRule="auto"/>
        <w:rPr>
          <w:rFonts w:eastAsia="Calibri"/>
          <w:b/>
          <w:bCs/>
          <w:rtl/>
        </w:rPr>
      </w:pPr>
      <w:r w:rsidRPr="00586225">
        <w:rPr>
          <w:rFonts w:eastAsia="Calibri" w:hint="cs"/>
          <w:b/>
          <w:bCs/>
          <w:rtl/>
        </w:rPr>
        <w:t>יוצא אפוא כי משרד הפנים השתהה בהשלמת ה</w:t>
      </w:r>
      <w:r w:rsidRPr="00586225">
        <w:rPr>
          <w:rFonts w:eastAsia="Calibri"/>
          <w:b/>
          <w:bCs/>
          <w:rtl/>
        </w:rPr>
        <w:t>הליך ו</w:t>
      </w:r>
      <w:r w:rsidRPr="00586225">
        <w:rPr>
          <w:rFonts w:eastAsia="Calibri" w:hint="cs"/>
          <w:b/>
          <w:bCs/>
          <w:rtl/>
        </w:rPr>
        <w:t>ההכרעה בבקשות הנוגעות לרשויות אלה. יצוין כי</w:t>
      </w:r>
      <w:r w:rsidRPr="00586225">
        <w:rPr>
          <w:rFonts w:eastAsia="Calibri"/>
          <w:b/>
          <w:bCs/>
          <w:rtl/>
        </w:rPr>
        <w:t xml:space="preserve"> הדוח הראשון הוגש כבר בשנת 2020, הדוח השני</w:t>
      </w:r>
      <w:r w:rsidRPr="00586225">
        <w:rPr>
          <w:rFonts w:eastAsia="Calibri" w:hint="cs"/>
          <w:b/>
          <w:bCs/>
          <w:rtl/>
        </w:rPr>
        <w:t xml:space="preserve"> הוגש</w:t>
      </w:r>
      <w:r w:rsidRPr="00586225">
        <w:rPr>
          <w:rFonts w:eastAsia="Calibri"/>
          <w:b/>
          <w:bCs/>
          <w:rtl/>
        </w:rPr>
        <w:t xml:space="preserve"> בשנת 2022, ורק במרץ 2025 התקבלה החלטת השר. חרף הזמן הרב שחלף והעבודה המקצועית שהושקעה בשתי ועדות, </w:t>
      </w:r>
      <w:r w:rsidRPr="00586225">
        <w:rPr>
          <w:rFonts w:eastAsia="Calibri" w:hint="cs"/>
          <w:b/>
          <w:bCs/>
          <w:rtl/>
        </w:rPr>
        <w:t xml:space="preserve">הוחלט </w:t>
      </w:r>
      <w:r w:rsidRPr="00586225">
        <w:rPr>
          <w:rFonts w:eastAsia="Calibri"/>
          <w:b/>
          <w:bCs/>
          <w:rtl/>
        </w:rPr>
        <w:t xml:space="preserve">שלא לאמץ את המלצותיהן </w:t>
      </w:r>
      <w:r w:rsidRPr="00586225">
        <w:rPr>
          <w:rFonts w:eastAsia="Calibri" w:hint="cs"/>
          <w:b/>
          <w:bCs/>
          <w:rtl/>
        </w:rPr>
        <w:t>ולהקים</w:t>
      </w:r>
      <w:r w:rsidRPr="00586225">
        <w:rPr>
          <w:rFonts w:eastAsia="Calibri"/>
          <w:b/>
          <w:bCs/>
          <w:rtl/>
        </w:rPr>
        <w:t xml:space="preserve"> ועדה נוספת. התנהלות זו יוצרת סחבת מיותרת,</w:t>
      </w:r>
      <w:r w:rsidRPr="00586225">
        <w:rPr>
          <w:rFonts w:eastAsia="Calibri" w:hint="cs"/>
          <w:b/>
          <w:bCs/>
          <w:rtl/>
        </w:rPr>
        <w:t xml:space="preserve"> </w:t>
      </w:r>
      <w:r w:rsidRPr="00586225">
        <w:rPr>
          <w:rFonts w:eastAsia="Calibri"/>
          <w:b/>
          <w:bCs/>
          <w:rtl/>
        </w:rPr>
        <w:t>פוגעת</w:t>
      </w:r>
      <w:r w:rsidRPr="00586225">
        <w:rPr>
          <w:rFonts w:eastAsia="Calibri" w:hint="cs"/>
          <w:b/>
          <w:bCs/>
          <w:rtl/>
        </w:rPr>
        <w:t xml:space="preserve"> כלכלית</w:t>
      </w:r>
      <w:r w:rsidRPr="00586225">
        <w:rPr>
          <w:rFonts w:eastAsia="Calibri"/>
          <w:b/>
          <w:bCs/>
          <w:rtl/>
        </w:rPr>
        <w:t xml:space="preserve"> </w:t>
      </w:r>
      <w:r w:rsidRPr="00586225">
        <w:rPr>
          <w:rFonts w:eastAsia="Calibri" w:hint="cs"/>
          <w:b/>
          <w:bCs/>
          <w:rtl/>
        </w:rPr>
        <w:t xml:space="preserve">ברשויות </w:t>
      </w:r>
      <w:r w:rsidRPr="00586225">
        <w:rPr>
          <w:rFonts w:eastAsia="Calibri"/>
          <w:b/>
          <w:bCs/>
          <w:rtl/>
        </w:rPr>
        <w:t>מרקע חברתי כלכלי נמוך</w:t>
      </w:r>
      <w:r w:rsidRPr="00586225">
        <w:rPr>
          <w:rFonts w:eastAsia="Calibri" w:hint="cs"/>
          <w:b/>
          <w:bCs/>
          <w:rtl/>
        </w:rPr>
        <w:t xml:space="preserve"> ואינה עולה בקנה אחד עם כללי מינהל תקין.</w:t>
      </w:r>
    </w:p>
    <w:p w:rsidR="00586225" w:rsidRPr="00EF3583" w:rsidP="002F733C">
      <w:pPr>
        <w:spacing w:line="269" w:lineRule="auto"/>
        <w:ind w:left="-567"/>
        <w:rPr>
          <w:rFonts w:eastAsia="Calibri"/>
          <w:sz w:val="18"/>
          <w:szCs w:val="18"/>
          <w:rtl/>
        </w:rPr>
      </w:pPr>
    </w:p>
    <w:p w:rsidR="00586225" w:rsidRPr="00586225" w:rsidP="002F733C">
      <w:pPr>
        <w:spacing w:line="269" w:lineRule="auto"/>
        <w:rPr>
          <w:rFonts w:eastAsia="Calibri"/>
          <w:rtl/>
        </w:rPr>
      </w:pPr>
      <w:r w:rsidRPr="00586225">
        <w:rPr>
          <w:rFonts w:eastAsia="Calibri" w:hint="cs"/>
          <w:rtl/>
        </w:rPr>
        <w:t xml:space="preserve">בתשובת משרד הפנים למשרד מבקר המדינה מאפריל 2026 (להלן - תשובת משרד הפנים) צוין כי </w:t>
      </w:r>
      <w:r w:rsidRPr="00586225">
        <w:rPr>
          <w:rFonts w:eastAsia="Calibri"/>
          <w:rtl/>
        </w:rPr>
        <w:t>המשרד פועל בהתאם</w:t>
      </w:r>
      <w:r w:rsidRPr="00586225">
        <w:rPr>
          <w:rFonts w:eastAsia="Calibri" w:hint="cs"/>
          <w:rtl/>
        </w:rPr>
        <w:t xml:space="preserve"> לחוזר מנכ"ל</w:t>
      </w:r>
      <w:r w:rsidRPr="00586225">
        <w:rPr>
          <w:rFonts w:eastAsia="Calibri"/>
          <w:rtl/>
        </w:rPr>
        <w:t xml:space="preserve"> 2/2020, המשמש נוהל בנוגע לאופן בחינת הבקשות</w:t>
      </w:r>
      <w:r w:rsidRPr="00586225">
        <w:rPr>
          <w:rFonts w:eastAsia="Calibri" w:hint="cs"/>
          <w:rtl/>
        </w:rPr>
        <w:t xml:space="preserve"> לחלוקת </w:t>
      </w:r>
      <w:r w:rsidRPr="00586225">
        <w:rPr>
          <w:rFonts w:eastAsia="Calibri" w:hint="cs"/>
          <w:rtl/>
        </w:rPr>
        <w:t>הכנסות</w:t>
      </w:r>
      <w:r w:rsidRPr="00586225">
        <w:rPr>
          <w:rFonts w:eastAsia="Calibri"/>
          <w:rtl/>
        </w:rPr>
        <w:t>. לוחות הזמנים לטיפול</w:t>
      </w:r>
      <w:r w:rsidRPr="00586225">
        <w:rPr>
          <w:rFonts w:eastAsia="Calibri" w:hint="cs"/>
          <w:rtl/>
        </w:rPr>
        <w:t xml:space="preserve"> </w:t>
      </w:r>
      <w:r w:rsidRPr="00586225">
        <w:rPr>
          <w:rFonts w:eastAsia="Calibri"/>
          <w:rtl/>
        </w:rPr>
        <w:t>מושפעים מ</w:t>
      </w:r>
      <w:r w:rsidRPr="00586225">
        <w:rPr>
          <w:rFonts w:eastAsia="Calibri" w:hint="cs"/>
          <w:rtl/>
        </w:rPr>
        <w:t>ה</w:t>
      </w:r>
      <w:r w:rsidRPr="00586225">
        <w:rPr>
          <w:rFonts w:eastAsia="Calibri"/>
          <w:rtl/>
        </w:rPr>
        <w:t>מורכבות ו</w:t>
      </w:r>
      <w:r w:rsidRPr="00586225">
        <w:rPr>
          <w:rFonts w:eastAsia="Calibri" w:hint="cs"/>
          <w:rtl/>
        </w:rPr>
        <w:t>ה</w:t>
      </w:r>
      <w:r w:rsidRPr="00586225">
        <w:rPr>
          <w:rFonts w:eastAsia="Calibri"/>
          <w:rtl/>
        </w:rPr>
        <w:t xml:space="preserve">שונות של </w:t>
      </w:r>
      <w:r w:rsidRPr="00586225">
        <w:rPr>
          <w:rFonts w:eastAsia="Calibri" w:hint="cs"/>
          <w:rtl/>
        </w:rPr>
        <w:t>ה</w:t>
      </w:r>
      <w:r w:rsidRPr="00586225">
        <w:rPr>
          <w:rFonts w:eastAsia="Calibri"/>
          <w:rtl/>
        </w:rPr>
        <w:t xml:space="preserve">בקשות, לרבות היקפי השטחים, היקף הרשויות </w:t>
      </w:r>
      <w:r w:rsidRPr="00586225">
        <w:rPr>
          <w:rFonts w:eastAsia="Calibri" w:hint="cs"/>
          <w:rtl/>
        </w:rPr>
        <w:t xml:space="preserve">המקומיות </w:t>
      </w:r>
      <w:r w:rsidRPr="00586225">
        <w:rPr>
          <w:rFonts w:eastAsia="Calibri"/>
          <w:rtl/>
        </w:rPr>
        <w:t xml:space="preserve">ומכלול </w:t>
      </w:r>
      <w:r w:rsidRPr="00586225">
        <w:rPr>
          <w:rFonts w:eastAsia="Calibri" w:hint="cs"/>
          <w:rtl/>
        </w:rPr>
        <w:t>ה</w:t>
      </w:r>
      <w:r w:rsidRPr="00586225">
        <w:rPr>
          <w:rFonts w:eastAsia="Calibri"/>
          <w:rtl/>
        </w:rPr>
        <w:t xml:space="preserve">גורמים </w:t>
      </w:r>
      <w:r w:rsidRPr="00586225">
        <w:rPr>
          <w:rFonts w:eastAsia="Calibri" w:hint="cs"/>
          <w:rtl/>
        </w:rPr>
        <w:t>ה</w:t>
      </w:r>
      <w:r w:rsidRPr="00586225">
        <w:rPr>
          <w:rFonts w:eastAsia="Calibri"/>
          <w:rtl/>
        </w:rPr>
        <w:t>שונים ו</w:t>
      </w:r>
      <w:r w:rsidRPr="00586225">
        <w:rPr>
          <w:rFonts w:eastAsia="Calibri" w:hint="cs"/>
          <w:rtl/>
        </w:rPr>
        <w:t>ה</w:t>
      </w:r>
      <w:r w:rsidRPr="00586225">
        <w:rPr>
          <w:rFonts w:eastAsia="Calibri"/>
          <w:rtl/>
        </w:rPr>
        <w:t>מאפיינים</w:t>
      </w:r>
      <w:r w:rsidRPr="00586225">
        <w:rPr>
          <w:rFonts w:eastAsia="Calibri" w:hint="cs"/>
          <w:rtl/>
        </w:rPr>
        <w:t xml:space="preserve"> </w:t>
      </w:r>
      <w:r w:rsidRPr="00586225">
        <w:rPr>
          <w:rFonts w:eastAsia="Calibri"/>
          <w:rtl/>
        </w:rPr>
        <w:t>המעורבים</w:t>
      </w:r>
      <w:r w:rsidRPr="00586225">
        <w:rPr>
          <w:rFonts w:eastAsia="Calibri" w:hint="cs"/>
          <w:rtl/>
        </w:rPr>
        <w:t xml:space="preserve"> וכן</w:t>
      </w:r>
      <w:r w:rsidRPr="00586225">
        <w:rPr>
          <w:rFonts w:eastAsia="Calibri"/>
          <w:rtl/>
        </w:rPr>
        <w:t xml:space="preserve"> היקף הדיונים</w:t>
      </w:r>
      <w:r w:rsidRPr="00586225">
        <w:rPr>
          <w:rFonts w:eastAsia="Calibri" w:hint="cs"/>
          <w:rtl/>
        </w:rPr>
        <w:t>,</w:t>
      </w:r>
      <w:r w:rsidRPr="00586225">
        <w:rPr>
          <w:rFonts w:eastAsia="Calibri"/>
          <w:rtl/>
        </w:rPr>
        <w:t xml:space="preserve"> שאינם תלויים בגורמי המקצוע, ולכן יש קושי לקבוע כלל אחיד ומחייב בעניין זה.</w:t>
      </w:r>
    </w:p>
    <w:p w:rsidR="00586225" w:rsidRPr="00EF3583" w:rsidP="002F733C">
      <w:pPr>
        <w:spacing w:line="269" w:lineRule="auto"/>
        <w:ind w:left="-567"/>
        <w:rPr>
          <w:rFonts w:eastAsia="Calibri"/>
          <w:sz w:val="18"/>
          <w:szCs w:val="18"/>
          <w:rtl/>
        </w:rPr>
      </w:pPr>
    </w:p>
    <w:p w:rsidR="00586225" w:rsidRPr="00586225" w:rsidP="002F733C">
      <w:pPr>
        <w:spacing w:line="269" w:lineRule="auto"/>
        <w:rPr>
          <w:rFonts w:eastAsia="Calibri"/>
          <w:b/>
          <w:bCs/>
          <w:rtl/>
        </w:rPr>
      </w:pPr>
      <w:r w:rsidRPr="00586225">
        <w:rPr>
          <w:rFonts w:eastAsia="Calibri" w:hint="cs"/>
          <w:b/>
          <w:bCs/>
          <w:rtl/>
        </w:rPr>
        <w:t xml:space="preserve">משרד מבקר המדינה </w:t>
      </w:r>
      <w:r w:rsidRPr="00586225">
        <w:rPr>
          <w:rFonts w:eastAsia="Calibri"/>
          <w:b/>
          <w:bCs/>
          <w:rtl/>
        </w:rPr>
        <w:t>ממל</w:t>
      </w:r>
      <w:r w:rsidRPr="00586225">
        <w:rPr>
          <w:rFonts w:eastAsia="Calibri" w:hint="cs"/>
          <w:b/>
          <w:bCs/>
          <w:rtl/>
        </w:rPr>
        <w:t>י</w:t>
      </w:r>
      <w:r w:rsidRPr="00586225">
        <w:rPr>
          <w:rFonts w:eastAsia="Calibri"/>
          <w:b/>
          <w:bCs/>
          <w:rtl/>
        </w:rPr>
        <w:t xml:space="preserve">ץ </w:t>
      </w:r>
      <w:r w:rsidRPr="00586225">
        <w:rPr>
          <w:rFonts w:eastAsia="Calibri" w:hint="cs"/>
          <w:b/>
          <w:bCs/>
          <w:rtl/>
        </w:rPr>
        <w:t>ל</w:t>
      </w:r>
      <w:r w:rsidRPr="00586225">
        <w:rPr>
          <w:rFonts w:eastAsia="Calibri"/>
          <w:b/>
          <w:bCs/>
          <w:rtl/>
        </w:rPr>
        <w:t xml:space="preserve">משרד הפנים </w:t>
      </w:r>
      <w:r w:rsidRPr="00586225">
        <w:rPr>
          <w:rFonts w:eastAsia="Calibri" w:hint="cs"/>
          <w:b/>
          <w:bCs/>
          <w:rtl/>
        </w:rPr>
        <w:t xml:space="preserve">לקבוע אמות מידה, ובכללם לוחות </w:t>
      </w:r>
      <w:r w:rsidRPr="00586225">
        <w:rPr>
          <w:rFonts w:eastAsia="Calibri"/>
          <w:b/>
          <w:bCs/>
          <w:rtl/>
        </w:rPr>
        <w:t>זמ</w:t>
      </w:r>
      <w:r w:rsidRPr="00586225">
        <w:rPr>
          <w:rFonts w:eastAsia="Calibri" w:hint="cs"/>
          <w:b/>
          <w:bCs/>
          <w:rtl/>
        </w:rPr>
        <w:t>נים</w:t>
      </w:r>
      <w:r w:rsidRPr="00586225">
        <w:rPr>
          <w:rFonts w:eastAsia="Calibri"/>
          <w:b/>
          <w:bCs/>
          <w:rtl/>
        </w:rPr>
        <w:t xml:space="preserve"> </w:t>
      </w:r>
      <w:r w:rsidRPr="00586225">
        <w:rPr>
          <w:rFonts w:eastAsia="Calibri" w:hint="cs"/>
          <w:b/>
          <w:bCs/>
          <w:rtl/>
        </w:rPr>
        <w:t xml:space="preserve">מחייבים, </w:t>
      </w:r>
      <w:r w:rsidRPr="00586225">
        <w:rPr>
          <w:rFonts w:eastAsia="Calibri"/>
          <w:b/>
          <w:bCs/>
          <w:rtl/>
        </w:rPr>
        <w:t>ל</w:t>
      </w:r>
      <w:r w:rsidRPr="00586225">
        <w:rPr>
          <w:rFonts w:eastAsia="Calibri" w:hint="cs"/>
          <w:b/>
          <w:bCs/>
          <w:rtl/>
        </w:rPr>
        <w:t xml:space="preserve">ניהול </w:t>
      </w:r>
      <w:r w:rsidRPr="00586225">
        <w:rPr>
          <w:rFonts w:eastAsia="Calibri"/>
          <w:b/>
          <w:bCs/>
          <w:rtl/>
        </w:rPr>
        <w:t>הלי</w:t>
      </w:r>
      <w:r w:rsidRPr="00586225">
        <w:rPr>
          <w:rFonts w:eastAsia="Calibri" w:hint="cs"/>
          <w:b/>
          <w:bCs/>
          <w:rtl/>
        </w:rPr>
        <w:t>כי</w:t>
      </w:r>
      <w:r w:rsidRPr="00586225">
        <w:rPr>
          <w:rFonts w:eastAsia="Calibri"/>
          <w:b/>
          <w:bCs/>
          <w:rtl/>
        </w:rPr>
        <w:t xml:space="preserve"> חלוקת הכנסות בין רשויות מקומיות, </w:t>
      </w:r>
      <w:r w:rsidRPr="00586225">
        <w:rPr>
          <w:rFonts w:eastAsia="Calibri" w:hint="cs"/>
          <w:b/>
          <w:bCs/>
          <w:rtl/>
        </w:rPr>
        <w:t>החל ממועד הגשת הבקשה ועד</w:t>
      </w:r>
      <w:r w:rsidRPr="00586225">
        <w:rPr>
          <w:rFonts w:eastAsia="Calibri"/>
          <w:b/>
          <w:bCs/>
          <w:rtl/>
        </w:rPr>
        <w:t xml:space="preserve"> </w:t>
      </w:r>
      <w:r w:rsidRPr="00586225">
        <w:rPr>
          <w:rFonts w:eastAsia="Calibri" w:hint="cs"/>
          <w:b/>
          <w:bCs/>
          <w:rtl/>
        </w:rPr>
        <w:t>ל</w:t>
      </w:r>
      <w:r w:rsidRPr="00586225">
        <w:rPr>
          <w:rFonts w:eastAsia="Calibri"/>
          <w:b/>
          <w:bCs/>
          <w:rtl/>
        </w:rPr>
        <w:t>מתן החלט</w:t>
      </w:r>
      <w:r w:rsidRPr="00586225">
        <w:rPr>
          <w:rFonts w:eastAsia="Calibri" w:hint="cs"/>
          <w:b/>
          <w:bCs/>
          <w:rtl/>
        </w:rPr>
        <w:t>ת השר</w:t>
      </w:r>
      <w:r w:rsidRPr="00586225">
        <w:rPr>
          <w:rFonts w:eastAsia="Calibri"/>
          <w:b/>
          <w:bCs/>
          <w:rtl/>
        </w:rPr>
        <w:t xml:space="preserve">. </w:t>
      </w:r>
      <w:r w:rsidRPr="00586225">
        <w:rPr>
          <w:rFonts w:eastAsia="Calibri" w:hint="cs"/>
          <w:b/>
          <w:bCs/>
          <w:rtl/>
        </w:rPr>
        <w:t>קביעת מסגרת זמנים סדורה תסייע במניעת</w:t>
      </w:r>
      <w:r w:rsidRPr="00586225">
        <w:rPr>
          <w:rFonts w:eastAsia="Calibri"/>
          <w:b/>
          <w:bCs/>
          <w:rtl/>
        </w:rPr>
        <w:t xml:space="preserve"> סחבת </w:t>
      </w:r>
      <w:r w:rsidRPr="00586225">
        <w:rPr>
          <w:rFonts w:eastAsia="Calibri" w:hint="cs"/>
          <w:b/>
          <w:bCs/>
          <w:rtl/>
        </w:rPr>
        <w:t>והימשכו</w:t>
      </w:r>
      <w:r w:rsidRPr="00586225">
        <w:rPr>
          <w:rFonts w:eastAsia="Calibri" w:hint="eastAsia"/>
          <w:b/>
          <w:bCs/>
          <w:rtl/>
        </w:rPr>
        <w:t>ת</w:t>
      </w:r>
      <w:r w:rsidRPr="00586225">
        <w:rPr>
          <w:rFonts w:eastAsia="Calibri"/>
          <w:b/>
          <w:bCs/>
          <w:rtl/>
        </w:rPr>
        <w:t xml:space="preserve"> </w:t>
      </w:r>
      <w:r w:rsidRPr="00586225">
        <w:rPr>
          <w:rFonts w:eastAsia="Calibri" w:hint="cs"/>
          <w:b/>
          <w:bCs/>
          <w:rtl/>
        </w:rPr>
        <w:t>ה</w:t>
      </w:r>
      <w:r w:rsidRPr="00586225">
        <w:rPr>
          <w:rFonts w:eastAsia="Calibri"/>
          <w:b/>
          <w:bCs/>
          <w:rtl/>
        </w:rPr>
        <w:t>הלי</w:t>
      </w:r>
      <w:r w:rsidRPr="00586225">
        <w:rPr>
          <w:rFonts w:eastAsia="Calibri" w:hint="cs"/>
          <w:b/>
          <w:bCs/>
          <w:rtl/>
        </w:rPr>
        <w:t>כים המציבות</w:t>
      </w:r>
      <w:r w:rsidRPr="00586225">
        <w:rPr>
          <w:rFonts w:eastAsia="Calibri"/>
          <w:b/>
          <w:bCs/>
          <w:rtl/>
        </w:rPr>
        <w:t xml:space="preserve"> את הרשויות המקומיות </w:t>
      </w:r>
      <w:r w:rsidRPr="00586225">
        <w:rPr>
          <w:rFonts w:eastAsia="Calibri" w:hint="cs"/>
          <w:b/>
          <w:bCs/>
          <w:rtl/>
        </w:rPr>
        <w:t xml:space="preserve">לאורך </w:t>
      </w:r>
      <w:r w:rsidRPr="00586225">
        <w:rPr>
          <w:rFonts w:eastAsia="Calibri"/>
          <w:b/>
          <w:bCs/>
          <w:rtl/>
        </w:rPr>
        <w:t>זמן ב</w:t>
      </w:r>
      <w:r w:rsidRPr="00586225">
        <w:rPr>
          <w:rFonts w:eastAsia="Calibri" w:hint="cs"/>
          <w:b/>
          <w:bCs/>
          <w:rtl/>
        </w:rPr>
        <w:t xml:space="preserve">מצב של </w:t>
      </w:r>
      <w:r w:rsidRPr="00586225">
        <w:rPr>
          <w:rFonts w:eastAsia="Calibri"/>
          <w:b/>
          <w:bCs/>
          <w:rtl/>
        </w:rPr>
        <w:t xml:space="preserve">חוסר ודאות תכנונית וכלכלית, </w:t>
      </w:r>
      <w:r w:rsidRPr="00586225">
        <w:rPr>
          <w:rFonts w:eastAsia="Calibri" w:hint="cs"/>
          <w:b/>
          <w:bCs/>
          <w:rtl/>
        </w:rPr>
        <w:t xml:space="preserve">פוגעות </w:t>
      </w:r>
      <w:r w:rsidRPr="00586225">
        <w:rPr>
          <w:rFonts w:eastAsia="Calibri"/>
          <w:b/>
          <w:bCs/>
          <w:rtl/>
        </w:rPr>
        <w:t>ב</w:t>
      </w:r>
      <w:r w:rsidRPr="00586225">
        <w:rPr>
          <w:rFonts w:eastAsia="Calibri" w:hint="cs"/>
          <w:b/>
          <w:bCs/>
          <w:rtl/>
        </w:rPr>
        <w:t>יכולת ה</w:t>
      </w:r>
      <w:r w:rsidRPr="00586225">
        <w:rPr>
          <w:rFonts w:eastAsia="Calibri"/>
          <w:b/>
          <w:bCs/>
          <w:rtl/>
        </w:rPr>
        <w:t xml:space="preserve">פיתוח </w:t>
      </w:r>
      <w:r w:rsidRPr="00586225">
        <w:rPr>
          <w:rFonts w:eastAsia="Calibri" w:hint="cs"/>
          <w:b/>
          <w:bCs/>
          <w:rtl/>
        </w:rPr>
        <w:t>של היישובים וברמת ה</w:t>
      </w:r>
      <w:r w:rsidRPr="00586225">
        <w:rPr>
          <w:rFonts w:eastAsia="Calibri"/>
          <w:b/>
          <w:bCs/>
          <w:rtl/>
        </w:rPr>
        <w:t>שירו</w:t>
      </w:r>
      <w:r w:rsidRPr="00586225">
        <w:rPr>
          <w:rFonts w:eastAsia="Calibri" w:hint="cs"/>
          <w:b/>
          <w:bCs/>
          <w:rtl/>
        </w:rPr>
        <w:t xml:space="preserve">תים </w:t>
      </w:r>
      <w:r w:rsidRPr="00586225">
        <w:rPr>
          <w:rFonts w:eastAsia="Calibri"/>
          <w:b/>
          <w:bCs/>
          <w:rtl/>
        </w:rPr>
        <w:t>לתושבים</w:t>
      </w:r>
      <w:r w:rsidRPr="00586225">
        <w:rPr>
          <w:rFonts w:eastAsia="Calibri" w:hint="cs"/>
          <w:b/>
          <w:bCs/>
          <w:rtl/>
        </w:rPr>
        <w:t xml:space="preserve">. </w:t>
      </w:r>
    </w:p>
    <w:p w:rsidR="00586225" w:rsidRPr="00EF3583" w:rsidP="002F733C">
      <w:pPr>
        <w:spacing w:line="269" w:lineRule="auto"/>
        <w:rPr>
          <w:rFonts w:eastAsia="Calibri"/>
          <w:b/>
          <w:bCs/>
          <w:sz w:val="18"/>
          <w:szCs w:val="22"/>
          <w:rtl/>
        </w:rPr>
      </w:pPr>
    </w:p>
    <w:p w:rsidR="00586225" w:rsidRPr="00586225" w:rsidP="002F733C">
      <w:pPr>
        <w:keepNext/>
        <w:keepLines/>
        <w:spacing w:line="269" w:lineRule="auto"/>
        <w:outlineLvl w:val="4"/>
        <w:rPr>
          <w:rFonts w:eastAsia="Times New Roman"/>
          <w:bCs/>
          <w:spacing w:val="40"/>
          <w:rtl/>
        </w:rPr>
      </w:pPr>
      <w:r w:rsidRPr="00586225">
        <w:rPr>
          <w:rFonts w:eastAsia="Times New Roman"/>
          <w:bCs/>
          <w:spacing w:val="40"/>
          <w:rtl/>
        </w:rPr>
        <w:t>חלוקת הכנסות מאזור תעסוקה משותף הקישון</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ח</w:t>
      </w:r>
      <w:r w:rsidRPr="00586225">
        <w:rPr>
          <w:rFonts w:eastAsia="Calibri"/>
          <w:rtl/>
        </w:rPr>
        <w:t xml:space="preserve">לוקת ההכנסות מפארק </w:t>
      </w:r>
      <w:r w:rsidRPr="00586225">
        <w:rPr>
          <w:rFonts w:eastAsia="Calibri" w:hint="cs"/>
          <w:rtl/>
        </w:rPr>
        <w:t xml:space="preserve">תעסוקה </w:t>
      </w:r>
      <w:r w:rsidRPr="00586225">
        <w:rPr>
          <w:rFonts w:eastAsia="Calibri"/>
          <w:rtl/>
        </w:rPr>
        <w:t xml:space="preserve">הקישון </w:t>
      </w:r>
      <w:r w:rsidRPr="00586225">
        <w:rPr>
          <w:rFonts w:eastAsia="Calibri" w:hint="cs"/>
          <w:rtl/>
        </w:rPr>
        <w:t xml:space="preserve">(להלן - פארק הקישון או הפארק) </w:t>
      </w:r>
      <w:r w:rsidRPr="00586225">
        <w:rPr>
          <w:rFonts w:eastAsia="Calibri"/>
          <w:rtl/>
        </w:rPr>
        <w:t>מתייחסת להסדר שבו מספר רשויות מקומיות מתחלקות בהכנסות מארנונה וממ</w:t>
      </w:r>
      <w:r w:rsidRPr="00586225">
        <w:rPr>
          <w:rFonts w:eastAsia="Calibri" w:hint="eastAsia"/>
          <w:rtl/>
        </w:rPr>
        <w:t>י</w:t>
      </w:r>
      <w:r w:rsidRPr="00586225">
        <w:rPr>
          <w:rFonts w:eastAsia="Calibri"/>
          <w:rtl/>
        </w:rPr>
        <w:t xml:space="preserve">סים הנובעים </w:t>
      </w:r>
      <w:r w:rsidRPr="00586225">
        <w:rPr>
          <w:rFonts w:eastAsia="Calibri" w:hint="eastAsia"/>
          <w:rtl/>
        </w:rPr>
        <w:t>משטחי</w:t>
      </w:r>
      <w:r w:rsidRPr="00586225">
        <w:rPr>
          <w:rFonts w:eastAsia="Calibri"/>
          <w:rtl/>
        </w:rPr>
        <w:t xml:space="preserve"> התעשיי</w:t>
      </w:r>
      <w:r w:rsidRPr="00586225">
        <w:rPr>
          <w:rFonts w:eastAsia="Calibri" w:hint="eastAsia"/>
          <w:rtl/>
        </w:rPr>
        <w:t>ה</w:t>
      </w:r>
      <w:r w:rsidRPr="00586225">
        <w:rPr>
          <w:rFonts w:eastAsia="Calibri"/>
          <w:rtl/>
        </w:rPr>
        <w:t xml:space="preserve"> והעסקי</w:t>
      </w:r>
      <w:r w:rsidRPr="00586225">
        <w:rPr>
          <w:rFonts w:eastAsia="Calibri" w:hint="eastAsia"/>
          <w:rtl/>
        </w:rPr>
        <w:t>ם</w:t>
      </w:r>
      <w:r w:rsidRPr="00586225">
        <w:rPr>
          <w:rFonts w:eastAsia="Calibri"/>
          <w:rtl/>
        </w:rPr>
        <w:t xml:space="preserve"> בפארק הקישון הממוקם באזור מפרץ חיפה. מטרת </w:t>
      </w:r>
      <w:r w:rsidRPr="00586225">
        <w:rPr>
          <w:rFonts w:eastAsia="Calibri" w:hint="eastAsia"/>
          <w:rtl/>
        </w:rPr>
        <w:t>ההסדר</w:t>
      </w:r>
      <w:r w:rsidRPr="00586225">
        <w:rPr>
          <w:rFonts w:eastAsia="Calibri"/>
          <w:rtl/>
        </w:rPr>
        <w:t xml:space="preserve"> ליצור איזון כלכלי בין הרשויות, כך שגם רשויות שאינן מחזיקות בשטח </w:t>
      </w:r>
      <w:r w:rsidRPr="00586225">
        <w:rPr>
          <w:rFonts w:eastAsia="Calibri" w:hint="eastAsia"/>
          <w:rtl/>
        </w:rPr>
        <w:t>הפארק</w:t>
      </w:r>
      <w:r w:rsidRPr="00586225">
        <w:rPr>
          <w:rFonts w:eastAsia="Calibri"/>
          <w:rtl/>
        </w:rPr>
        <w:t xml:space="preserve"> בפועל, אך מושפעות מהפעילות הכלכלית המתבצעת בו, ייהנו מהכנסות</w:t>
      </w:r>
      <w:r w:rsidRPr="00586225">
        <w:rPr>
          <w:rFonts w:eastAsia="Calibri" w:hint="eastAsia"/>
          <w:rtl/>
        </w:rPr>
        <w:t>יו</w:t>
      </w:r>
      <w:r w:rsidRPr="00586225">
        <w:rPr>
          <w:rFonts w:eastAsia="Calibri"/>
          <w:rtl/>
        </w:rPr>
        <w:t>.</w:t>
      </w:r>
    </w:p>
    <w:p w:rsidR="00586225" w:rsidRPr="00EF3583" w:rsidP="002F733C">
      <w:pPr>
        <w:spacing w:line="269" w:lineRule="auto"/>
        <w:ind w:left="-567"/>
        <w:rPr>
          <w:rFonts w:eastAsia="Calibri"/>
          <w:sz w:val="18"/>
          <w:szCs w:val="18"/>
          <w:rtl/>
        </w:rPr>
      </w:pPr>
    </w:p>
    <w:p w:rsidR="00586225" w:rsidRPr="00586225" w:rsidP="002F733C">
      <w:pPr>
        <w:spacing w:line="269" w:lineRule="auto"/>
        <w:rPr>
          <w:rFonts w:eastAsia="Calibri"/>
          <w:rtl/>
        </w:rPr>
      </w:pPr>
      <w:r w:rsidRPr="00586225">
        <w:rPr>
          <w:rFonts w:eastAsia="Calibri" w:hint="eastAsia"/>
          <w:rtl/>
        </w:rPr>
        <w:t>בספטמבר</w:t>
      </w:r>
      <w:r w:rsidRPr="00586225">
        <w:rPr>
          <w:rFonts w:eastAsia="Calibri"/>
          <w:rtl/>
        </w:rPr>
        <w:t xml:space="preserve"> 2016 </w:t>
      </w:r>
      <w:r w:rsidRPr="00586225">
        <w:rPr>
          <w:rFonts w:eastAsia="Calibri" w:hint="eastAsia"/>
          <w:rtl/>
        </w:rPr>
        <w:t>הסמיך</w:t>
      </w:r>
      <w:r w:rsidRPr="00586225">
        <w:rPr>
          <w:rFonts w:eastAsia="Calibri"/>
          <w:rtl/>
        </w:rPr>
        <w:t xml:space="preserve"> </w:t>
      </w:r>
      <w:r w:rsidRPr="00586225">
        <w:rPr>
          <w:rFonts w:eastAsia="Calibri" w:hint="eastAsia"/>
          <w:rtl/>
        </w:rPr>
        <w:t>מנכ</w:t>
      </w:r>
      <w:r w:rsidRPr="00586225">
        <w:rPr>
          <w:rFonts w:eastAsia="Calibri"/>
          <w:rtl/>
        </w:rPr>
        <w:t xml:space="preserve">"ל </w:t>
      </w:r>
      <w:r w:rsidRPr="00586225">
        <w:rPr>
          <w:rFonts w:eastAsia="Calibri" w:hint="eastAsia"/>
          <w:rtl/>
        </w:rPr>
        <w:t>משרד</w:t>
      </w:r>
      <w:r w:rsidRPr="00586225">
        <w:rPr>
          <w:rFonts w:eastAsia="Calibri"/>
          <w:rtl/>
        </w:rPr>
        <w:t xml:space="preserve"> </w:t>
      </w:r>
      <w:r w:rsidRPr="00586225">
        <w:rPr>
          <w:rFonts w:eastAsia="Calibri" w:hint="eastAsia"/>
          <w:rtl/>
        </w:rPr>
        <w:t>הפנים</w:t>
      </w:r>
      <w:r w:rsidRPr="00586225">
        <w:rPr>
          <w:rFonts w:eastAsia="Calibri"/>
          <w:rtl/>
        </w:rPr>
        <w:t xml:space="preserve"> </w:t>
      </w:r>
      <w:r w:rsidRPr="00586225">
        <w:rPr>
          <w:rFonts w:eastAsia="Calibri" w:hint="eastAsia"/>
          <w:rtl/>
        </w:rPr>
        <w:t>את</w:t>
      </w:r>
      <w:r w:rsidRPr="00586225">
        <w:rPr>
          <w:rFonts w:eastAsia="Calibri"/>
          <w:rtl/>
        </w:rPr>
        <w:t xml:space="preserve"> </w:t>
      </w:r>
      <w:r w:rsidRPr="00586225">
        <w:rPr>
          <w:rFonts w:eastAsia="Calibri" w:hint="eastAsia"/>
          <w:rtl/>
        </w:rPr>
        <w:t>ה</w:t>
      </w:r>
      <w:r w:rsidRPr="00586225">
        <w:rPr>
          <w:rFonts w:eastAsia="Calibri"/>
          <w:rtl/>
        </w:rPr>
        <w:t xml:space="preserve">וועדה הגיאוגרפית </w:t>
      </w:r>
      <w:r w:rsidRPr="00586225">
        <w:rPr>
          <w:rFonts w:eastAsia="Calibri" w:hint="eastAsia"/>
          <w:rtl/>
        </w:rPr>
        <w:t>חיפה</w:t>
      </w:r>
      <w:r w:rsidRPr="00586225">
        <w:rPr>
          <w:rFonts w:eastAsia="Calibri"/>
          <w:rtl/>
        </w:rPr>
        <w:t xml:space="preserve"> לבחון את חלוקת ההכנסות מאזור התעסוקה המשותף "פארק הקישון" המצוי בתחום הת</w:t>
      </w:r>
      <w:r w:rsidRPr="00586225">
        <w:rPr>
          <w:rFonts w:eastAsia="Calibri" w:hint="eastAsia"/>
          <w:rtl/>
        </w:rPr>
        <w:t>ו</w:t>
      </w:r>
      <w:r w:rsidRPr="00586225">
        <w:rPr>
          <w:rFonts w:eastAsia="Calibri"/>
          <w:rtl/>
        </w:rPr>
        <w:t xml:space="preserve">כניות מכ/777 </w:t>
      </w:r>
      <w:r w:rsidRPr="00586225">
        <w:rPr>
          <w:rFonts w:eastAsia="Calibri"/>
          <w:rtl/>
        </w:rPr>
        <w:t>וחפ</w:t>
      </w:r>
      <w:r w:rsidRPr="00586225">
        <w:rPr>
          <w:rFonts w:eastAsia="Calibri"/>
          <w:rtl/>
        </w:rPr>
        <w:t xml:space="preserve">/זב/238, בין הרשויות נשר, חיפה, זבולון, קריית טבעון, </w:t>
      </w:r>
      <w:r w:rsidRPr="00586225">
        <w:rPr>
          <w:rFonts w:eastAsia="Calibri"/>
          <w:b/>
          <w:bCs/>
          <w:rtl/>
        </w:rPr>
        <w:t>ד</w:t>
      </w:r>
      <w:r w:rsidRPr="00586225">
        <w:rPr>
          <w:rFonts w:eastAsia="Calibri" w:hint="eastAsia"/>
          <w:b/>
          <w:bCs/>
          <w:rtl/>
        </w:rPr>
        <w:t>א</w:t>
      </w:r>
      <w:r w:rsidRPr="00586225">
        <w:rPr>
          <w:rFonts w:eastAsia="Calibri"/>
          <w:b/>
          <w:bCs/>
          <w:rtl/>
        </w:rPr>
        <w:t>לי</w:t>
      </w:r>
      <w:r w:rsidRPr="00586225">
        <w:rPr>
          <w:rFonts w:eastAsia="Calibri" w:hint="eastAsia"/>
          <w:b/>
          <w:bCs/>
          <w:rtl/>
        </w:rPr>
        <w:t>י</w:t>
      </w:r>
      <w:r w:rsidRPr="00586225">
        <w:rPr>
          <w:rFonts w:eastAsia="Calibri"/>
          <w:b/>
          <w:bCs/>
          <w:rtl/>
        </w:rPr>
        <w:t>ת אל-כרמל, עספ</w:t>
      </w:r>
      <w:r w:rsidRPr="00586225">
        <w:rPr>
          <w:rFonts w:eastAsia="Calibri" w:hint="eastAsia"/>
          <w:b/>
          <w:bCs/>
          <w:rtl/>
        </w:rPr>
        <w:t>ייא</w:t>
      </w:r>
      <w:r w:rsidRPr="00586225">
        <w:rPr>
          <w:rFonts w:eastAsia="Calibri"/>
          <w:rtl/>
        </w:rPr>
        <w:t>, רכסים</w:t>
      </w:r>
      <w:r w:rsidRPr="00586225">
        <w:rPr>
          <w:rFonts w:eastAsia="Calibri" w:hint="cs"/>
          <w:rtl/>
        </w:rPr>
        <w:t xml:space="preserve"> </w:t>
      </w:r>
      <w:r w:rsidRPr="00586225">
        <w:rPr>
          <w:rFonts w:eastAsia="Calibri"/>
          <w:rtl/>
        </w:rPr>
        <w:t xml:space="preserve">וקיבוץ יגור. </w:t>
      </w:r>
      <w:r w:rsidRPr="00586225">
        <w:rPr>
          <w:rFonts w:eastAsia="Calibri" w:hint="eastAsia"/>
          <w:rtl/>
        </w:rPr>
        <w:t>על</w:t>
      </w:r>
      <w:r w:rsidRPr="00586225">
        <w:rPr>
          <w:rFonts w:eastAsia="Calibri"/>
          <w:rtl/>
        </w:rPr>
        <w:t xml:space="preserve"> </w:t>
      </w:r>
      <w:r w:rsidRPr="00586225">
        <w:rPr>
          <w:rFonts w:eastAsia="Calibri" w:hint="eastAsia"/>
          <w:rtl/>
        </w:rPr>
        <w:t>פי</w:t>
      </w:r>
      <w:r w:rsidRPr="00586225">
        <w:rPr>
          <w:rFonts w:eastAsia="Calibri"/>
          <w:rtl/>
        </w:rPr>
        <w:t xml:space="preserve"> </w:t>
      </w:r>
      <w:r w:rsidRPr="00586225">
        <w:rPr>
          <w:rFonts w:eastAsia="Calibri" w:hint="eastAsia"/>
          <w:rtl/>
        </w:rPr>
        <w:t>ה</w:t>
      </w:r>
      <w:r w:rsidRPr="00586225">
        <w:rPr>
          <w:rFonts w:eastAsia="Calibri"/>
          <w:rtl/>
        </w:rPr>
        <w:t>ת</w:t>
      </w:r>
      <w:r w:rsidRPr="00586225">
        <w:rPr>
          <w:rFonts w:eastAsia="Calibri" w:hint="eastAsia"/>
          <w:rtl/>
        </w:rPr>
        <w:t>ו</w:t>
      </w:r>
      <w:r w:rsidRPr="00586225">
        <w:rPr>
          <w:rFonts w:eastAsia="Calibri"/>
          <w:rtl/>
        </w:rPr>
        <w:t>כני</w:t>
      </w:r>
      <w:r w:rsidRPr="00586225">
        <w:rPr>
          <w:rFonts w:eastAsia="Calibri" w:hint="eastAsia"/>
          <w:rtl/>
        </w:rPr>
        <w:t>ו</w:t>
      </w:r>
      <w:r w:rsidRPr="00586225">
        <w:rPr>
          <w:rFonts w:eastAsia="Calibri"/>
          <w:rtl/>
        </w:rPr>
        <w:t>ת, עירי</w:t>
      </w:r>
      <w:r w:rsidRPr="00586225">
        <w:rPr>
          <w:rFonts w:eastAsia="Calibri" w:hint="eastAsia"/>
          <w:rtl/>
        </w:rPr>
        <w:t>ו</w:t>
      </w:r>
      <w:r w:rsidRPr="00586225">
        <w:rPr>
          <w:rFonts w:eastAsia="Calibri"/>
          <w:rtl/>
        </w:rPr>
        <w:t xml:space="preserve">ת חיפה </w:t>
      </w:r>
      <w:r w:rsidRPr="00586225">
        <w:rPr>
          <w:rFonts w:eastAsia="Calibri" w:hint="eastAsia"/>
          <w:rtl/>
        </w:rPr>
        <w:t>ו</w:t>
      </w:r>
      <w:r w:rsidRPr="00586225">
        <w:rPr>
          <w:rFonts w:eastAsia="Calibri"/>
          <w:rtl/>
        </w:rPr>
        <w:t xml:space="preserve">נשר והמועצה האזורית זבולון מבקשות לפתח במשותף פארק תעסוקה ומסחר מדרום לאזור התעסוקה הקיים, שבין שדרות ההסתדרות וכביש 75, על פי מתווה תמ"מ 6. הפארק </w:t>
      </w:r>
      <w:r w:rsidRPr="00586225">
        <w:rPr>
          <w:rFonts w:eastAsia="Calibri" w:hint="eastAsia"/>
          <w:rtl/>
        </w:rPr>
        <w:t>המתוכנן</w:t>
      </w:r>
      <w:r w:rsidRPr="00586225">
        <w:rPr>
          <w:rFonts w:eastAsia="Calibri"/>
          <w:rtl/>
        </w:rPr>
        <w:t xml:space="preserve"> </w:t>
      </w:r>
      <w:r w:rsidRPr="00586225">
        <w:rPr>
          <w:rFonts w:eastAsia="Calibri" w:hint="eastAsia"/>
          <w:rtl/>
        </w:rPr>
        <w:t>עתיד</w:t>
      </w:r>
      <w:r w:rsidRPr="00586225">
        <w:rPr>
          <w:rFonts w:eastAsia="Calibri"/>
          <w:rtl/>
        </w:rPr>
        <w:t xml:space="preserve"> </w:t>
      </w:r>
      <w:r w:rsidRPr="00586225">
        <w:rPr>
          <w:rFonts w:eastAsia="Calibri" w:hint="eastAsia"/>
          <w:rtl/>
        </w:rPr>
        <w:t>לה</w:t>
      </w:r>
      <w:r w:rsidRPr="00586225">
        <w:rPr>
          <w:rFonts w:eastAsia="Calibri"/>
          <w:rtl/>
        </w:rPr>
        <w:t>שתרע על שטח של כ-710 דונם, ו</w:t>
      </w:r>
      <w:r w:rsidRPr="00586225">
        <w:rPr>
          <w:rFonts w:eastAsia="Calibri" w:hint="eastAsia"/>
          <w:rtl/>
        </w:rPr>
        <w:t>הוא</w:t>
      </w:r>
      <w:r w:rsidRPr="00586225">
        <w:rPr>
          <w:rFonts w:eastAsia="Calibri"/>
          <w:rtl/>
        </w:rPr>
        <w:t xml:space="preserve"> </w:t>
      </w:r>
      <w:r w:rsidRPr="00586225">
        <w:rPr>
          <w:rFonts w:eastAsia="Calibri" w:hint="eastAsia"/>
          <w:rtl/>
        </w:rPr>
        <w:t>מצוי</w:t>
      </w:r>
      <w:r w:rsidRPr="00586225">
        <w:rPr>
          <w:rFonts w:eastAsia="Calibri"/>
          <w:rtl/>
        </w:rPr>
        <w:t xml:space="preserve"> </w:t>
      </w:r>
      <w:r w:rsidRPr="00586225">
        <w:rPr>
          <w:rFonts w:eastAsia="Calibri" w:hint="eastAsia"/>
          <w:rtl/>
        </w:rPr>
        <w:t>בשלב</w:t>
      </w:r>
      <w:r w:rsidRPr="00586225">
        <w:rPr>
          <w:rFonts w:eastAsia="Calibri"/>
          <w:rtl/>
        </w:rPr>
        <w:t xml:space="preserve"> </w:t>
      </w:r>
      <w:r w:rsidRPr="00586225">
        <w:rPr>
          <w:rFonts w:eastAsia="Calibri" w:hint="eastAsia"/>
          <w:rtl/>
        </w:rPr>
        <w:t>של</w:t>
      </w:r>
      <w:r w:rsidRPr="00586225">
        <w:rPr>
          <w:rFonts w:eastAsia="Calibri"/>
          <w:rtl/>
        </w:rPr>
        <w:t xml:space="preserve"> ת</w:t>
      </w:r>
      <w:r w:rsidRPr="00586225">
        <w:rPr>
          <w:rFonts w:eastAsia="Calibri" w:hint="eastAsia"/>
          <w:rtl/>
        </w:rPr>
        <w:t>ו</w:t>
      </w:r>
      <w:r w:rsidRPr="00586225">
        <w:rPr>
          <w:rFonts w:eastAsia="Calibri"/>
          <w:rtl/>
        </w:rPr>
        <w:t xml:space="preserve">כנית מפורטת. </w:t>
      </w:r>
      <w:r w:rsidRPr="00586225">
        <w:rPr>
          <w:rFonts w:eastAsia="Calibri" w:hint="eastAsia"/>
          <w:rtl/>
        </w:rPr>
        <w:t>התוכנית</w:t>
      </w:r>
      <w:r w:rsidRPr="00586225">
        <w:rPr>
          <w:rFonts w:eastAsia="Calibri"/>
          <w:rtl/>
        </w:rPr>
        <w:t xml:space="preserve"> כולל</w:t>
      </w:r>
      <w:r w:rsidRPr="00586225">
        <w:rPr>
          <w:rFonts w:eastAsia="Calibri" w:hint="eastAsia"/>
          <w:rtl/>
        </w:rPr>
        <w:t>ת</w:t>
      </w:r>
      <w:r w:rsidRPr="00586225">
        <w:rPr>
          <w:rFonts w:eastAsia="Calibri"/>
          <w:rtl/>
        </w:rPr>
        <w:t xml:space="preserve"> </w:t>
      </w:r>
      <w:r w:rsidRPr="00586225">
        <w:rPr>
          <w:rFonts w:eastAsia="Calibri" w:hint="eastAsia"/>
          <w:rtl/>
        </w:rPr>
        <w:t>שינוי</w:t>
      </w:r>
      <w:r w:rsidRPr="00586225">
        <w:rPr>
          <w:rFonts w:eastAsia="Calibri"/>
          <w:rtl/>
        </w:rPr>
        <w:t xml:space="preserve"> ייעוד של שטחים שהוגדרו </w:t>
      </w:r>
      <w:r w:rsidRPr="00586225">
        <w:rPr>
          <w:rFonts w:eastAsia="Calibri" w:hint="eastAsia"/>
          <w:rtl/>
        </w:rPr>
        <w:t>בתמ</w:t>
      </w:r>
      <w:r w:rsidRPr="00586225">
        <w:rPr>
          <w:rFonts w:eastAsia="Calibri"/>
          <w:rtl/>
        </w:rPr>
        <w:t xml:space="preserve">"מ 6 ברמה </w:t>
      </w:r>
      <w:r w:rsidRPr="00586225">
        <w:rPr>
          <w:rFonts w:eastAsia="Calibri" w:hint="eastAsia"/>
          <w:rtl/>
        </w:rPr>
        <w:t>ה</w:t>
      </w:r>
      <w:r w:rsidRPr="00586225">
        <w:rPr>
          <w:rFonts w:eastAsia="Calibri"/>
          <w:rtl/>
        </w:rPr>
        <w:t xml:space="preserve">מתארית </w:t>
      </w:r>
      <w:r w:rsidRPr="00586225">
        <w:rPr>
          <w:rFonts w:eastAsia="Calibri" w:hint="eastAsia"/>
          <w:rtl/>
        </w:rPr>
        <w:t>כ</w:t>
      </w:r>
      <w:r w:rsidRPr="00586225">
        <w:rPr>
          <w:rFonts w:eastAsia="Calibri"/>
          <w:rtl/>
        </w:rPr>
        <w:t xml:space="preserve">פארק </w:t>
      </w:r>
      <w:r w:rsidRPr="00586225">
        <w:rPr>
          <w:rFonts w:eastAsia="Calibri" w:hint="eastAsia"/>
          <w:rtl/>
        </w:rPr>
        <w:t>מטרופוליטני</w:t>
      </w:r>
      <w:r w:rsidRPr="00586225">
        <w:rPr>
          <w:rFonts w:eastAsia="Calibri"/>
          <w:rtl/>
        </w:rPr>
        <w:t xml:space="preserve"> קישון לשטחי פארק וגן ציבורי, שטחי ספורט ונופש ושטחי תעסוקה ומסחר, למעט השטחים שלאורך רצועת נחל הקישון ודרך הגישה למט"ש. אזור התעסוקה </w:t>
      </w:r>
      <w:r w:rsidRPr="00586225">
        <w:rPr>
          <w:rFonts w:eastAsia="Calibri" w:hint="eastAsia"/>
          <w:rtl/>
        </w:rPr>
        <w:t>ה</w:t>
      </w:r>
      <w:r w:rsidRPr="00586225">
        <w:rPr>
          <w:rFonts w:eastAsia="Calibri"/>
          <w:rtl/>
        </w:rPr>
        <w:t xml:space="preserve">מתוכנן </w:t>
      </w:r>
      <w:r w:rsidRPr="00586225">
        <w:rPr>
          <w:rFonts w:eastAsia="Calibri" w:hint="eastAsia"/>
          <w:rtl/>
        </w:rPr>
        <w:t>כולל</w:t>
      </w:r>
      <w:r w:rsidRPr="00586225">
        <w:rPr>
          <w:rFonts w:eastAsia="Calibri"/>
          <w:rtl/>
        </w:rPr>
        <w:t xml:space="preserve"> כ-420,746 מ"ר לתעסוקה וכ-132,588 מ"ר למסחר. להלן מפה הממחישה את שטח הפארק המוצע ואת הרשויות המקומיות שאליהן נוגעת הבקשה לחלוקת ההכנסות.</w:t>
      </w:r>
    </w:p>
    <w:p w:rsidR="00586225" w:rsidRPr="00EF3583" w:rsidP="002F733C">
      <w:pPr>
        <w:spacing w:line="269" w:lineRule="auto"/>
        <w:rPr>
          <w:rFonts w:eastAsia="Calibri"/>
          <w:sz w:val="18"/>
          <w:szCs w:val="22"/>
          <w:rtl/>
        </w:rPr>
      </w:pPr>
    </w:p>
    <w:p w:rsidR="00586225" w:rsidRPr="00586225" w:rsidP="002F733C">
      <w:pPr>
        <w:keepNext/>
        <w:keepLines/>
        <w:spacing w:line="269" w:lineRule="auto"/>
        <w:jc w:val="center"/>
        <w:rPr>
          <w:rFonts w:eastAsia="Calibri"/>
          <w:rtl/>
        </w:rPr>
      </w:pPr>
      <w:r w:rsidRPr="00586225">
        <w:rPr>
          <w:rFonts w:eastAsia="Calibri" w:hint="eastAsia"/>
          <w:rtl/>
        </w:rPr>
        <w:t>מפה</w:t>
      </w:r>
      <w:r w:rsidRPr="00586225">
        <w:rPr>
          <w:rFonts w:eastAsia="Calibri"/>
          <w:rtl/>
        </w:rPr>
        <w:t xml:space="preserve"> 9: </w:t>
      </w:r>
      <w:r w:rsidRPr="00586225">
        <w:rPr>
          <w:rFonts w:eastAsia="Calibri"/>
          <w:b/>
          <w:bCs/>
          <w:rtl/>
        </w:rPr>
        <w:t>בקשה לחלוקת הכנסות מפארק הקישון</w:t>
      </w:r>
    </w:p>
    <w:p w:rsidR="00586225" w:rsidRPr="00586225" w:rsidP="00EF3583">
      <w:pPr>
        <w:spacing w:line="269" w:lineRule="auto"/>
        <w:jc w:val="center"/>
        <w:rPr>
          <w:rFonts w:eastAsia="Calibri"/>
          <w:rtl/>
        </w:rPr>
      </w:pPr>
      <w:r w:rsidRPr="00586225">
        <w:rPr>
          <w:rFonts w:eastAsia="Calibri"/>
          <w:b/>
          <w:bCs/>
          <w:noProof/>
          <w:sz w:val="18"/>
          <w:rtl/>
          <w:lang w:val="he-IL"/>
        </w:rPr>
        <w:drawing>
          <wp:inline distT="0" distB="0" distL="0" distR="0">
            <wp:extent cx="4882587" cy="3343275"/>
            <wp:effectExtent l="0" t="0" r="0" b="0"/>
            <wp:docPr id="30" name="תמונה 30" descr="מפה המראה את המיקום של פארק הקישון במרח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תמונה 30" descr="מפה המראה את המיקום של פארק הקישון במרחב."/>
                    <pic:cNvPicPr/>
                  </pic:nvPicPr>
                  <pic:blipFill>
                    <a:blip xmlns:r="http://schemas.openxmlformats.org/officeDocument/2006/relationships" r:embed="rId37" cstate="print">
                      <a:extLst>
                        <a:ext xmlns:a="http://schemas.openxmlformats.org/drawingml/2006/main" uri="{28A0092B-C50C-407E-A947-70E740481C1C}">
                          <a14:useLocalDpi xmlns:a14="http://schemas.microsoft.com/office/drawing/2010/main" val="0"/>
                        </a:ext>
                      </a:extLst>
                    </a:blip>
                    <a:stretch>
                      <a:fillRect/>
                    </a:stretch>
                  </pic:blipFill>
                  <pic:spPr>
                    <a:xfrm>
                      <a:off x="0" y="0"/>
                      <a:ext cx="4884000" cy="3344243"/>
                    </a:xfrm>
                    <a:prstGeom prst="rect">
                      <a:avLst/>
                    </a:prstGeom>
                  </pic:spPr>
                </pic:pic>
              </a:graphicData>
            </a:graphic>
          </wp:inline>
        </w:drawing>
      </w:r>
    </w:p>
    <w:p w:rsidR="00586225" w:rsidRPr="00586225" w:rsidP="002F733C">
      <w:pPr>
        <w:spacing w:line="269" w:lineRule="auto"/>
        <w:rPr>
          <w:rFonts w:eastAsia="Calibri"/>
          <w:szCs w:val="20"/>
          <w:rtl/>
        </w:rPr>
      </w:pPr>
      <w:r w:rsidRPr="00586225">
        <w:rPr>
          <w:rFonts w:eastAsia="Calibri" w:hint="cs"/>
          <w:szCs w:val="20"/>
          <w:rtl/>
        </w:rPr>
        <w:t xml:space="preserve">המקור: אתר משרד הפנים, מערכת </w:t>
      </w:r>
      <w:r w:rsidR="00F43B84">
        <w:rPr>
          <w:rFonts w:eastAsia="Calibri" w:hint="cs"/>
          <w:szCs w:val="20"/>
          <w:rtl/>
        </w:rPr>
        <w:t>"</w:t>
      </w:r>
      <w:r w:rsidRPr="00586225">
        <w:rPr>
          <w:rFonts w:eastAsia="Calibri" w:hint="cs"/>
          <w:szCs w:val="20"/>
          <w:rtl/>
        </w:rPr>
        <w:t>הדר</w:t>
      </w:r>
      <w:r w:rsidR="00F43B84">
        <w:rPr>
          <w:rFonts w:eastAsia="Calibri" w:hint="cs"/>
          <w:szCs w:val="20"/>
          <w:rtl/>
        </w:rPr>
        <w:t>"</w:t>
      </w:r>
      <w:r w:rsidRPr="00586225">
        <w:rPr>
          <w:rFonts w:eastAsia="Calibri" w:hint="cs"/>
          <w:szCs w:val="20"/>
          <w:rtl/>
        </w:rPr>
        <w:t>.</w:t>
      </w:r>
    </w:p>
    <w:p w:rsidR="00586225" w:rsidRPr="00586225" w:rsidP="002F733C">
      <w:pPr>
        <w:spacing w:line="269" w:lineRule="auto"/>
        <w:rPr>
          <w:rFonts w:eastAsia="Calibri"/>
          <w:rtl/>
        </w:rPr>
      </w:pPr>
      <w:r w:rsidRPr="00586225">
        <w:rPr>
          <w:rFonts w:eastAsia="Calibri"/>
          <w:rtl/>
        </w:rPr>
        <w:t xml:space="preserve">במפה מוצגות הרשויות המקומיות שביקשו להיכלל בהסדר חלוקת ההכנסות: עיריית נשר, עיריית חיפה, המועצה המקומית </w:t>
      </w:r>
      <w:r w:rsidRPr="00586225">
        <w:rPr>
          <w:rFonts w:eastAsia="Calibri" w:hint="eastAsia"/>
          <w:b/>
          <w:bCs/>
          <w:rtl/>
        </w:rPr>
        <w:t>עספייא</w:t>
      </w:r>
      <w:r w:rsidRPr="00586225">
        <w:rPr>
          <w:rFonts w:eastAsia="Calibri"/>
          <w:rtl/>
        </w:rPr>
        <w:t xml:space="preserve">, המועצה המקומית </w:t>
      </w:r>
      <w:r w:rsidRPr="00586225">
        <w:rPr>
          <w:rFonts w:eastAsia="Calibri"/>
          <w:b/>
          <w:bCs/>
          <w:rtl/>
        </w:rPr>
        <w:t>ד</w:t>
      </w:r>
      <w:r w:rsidRPr="00586225">
        <w:rPr>
          <w:rFonts w:eastAsia="Calibri" w:hint="eastAsia"/>
          <w:b/>
          <w:bCs/>
          <w:rtl/>
        </w:rPr>
        <w:t>א</w:t>
      </w:r>
      <w:r w:rsidRPr="00586225">
        <w:rPr>
          <w:rFonts w:eastAsia="Calibri"/>
          <w:b/>
          <w:bCs/>
          <w:rtl/>
        </w:rPr>
        <w:t>לי</w:t>
      </w:r>
      <w:r w:rsidRPr="00586225">
        <w:rPr>
          <w:rFonts w:eastAsia="Calibri" w:hint="eastAsia"/>
          <w:b/>
          <w:bCs/>
          <w:rtl/>
        </w:rPr>
        <w:t>י</w:t>
      </w:r>
      <w:r w:rsidRPr="00586225">
        <w:rPr>
          <w:rFonts w:eastAsia="Calibri"/>
          <w:b/>
          <w:bCs/>
          <w:rtl/>
        </w:rPr>
        <w:t>ת אל-כרמל</w:t>
      </w:r>
      <w:r w:rsidRPr="00586225">
        <w:rPr>
          <w:rFonts w:eastAsia="Calibri"/>
          <w:rtl/>
        </w:rPr>
        <w:t>, המועצה המקומית קריית טבעון והמועצה המקומית רכסים. השטח המסומן בירוק הוא מתחם פארק הקישון, והשטח הסגול מציין את גבולות השיפוט של הרשויות המעורבות.</w:t>
      </w:r>
      <w:r w:rsidRPr="00586225">
        <w:rPr>
          <w:rFonts w:eastAsia="Calibri" w:hint="cs"/>
          <w:rtl/>
        </w:rPr>
        <w:t xml:space="preserve">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 xml:space="preserve">נמצא כי מאז </w:t>
      </w:r>
      <w:r w:rsidRPr="00586225">
        <w:rPr>
          <w:rFonts w:eastAsia="Calibri"/>
          <w:b/>
          <w:bCs/>
          <w:rtl/>
        </w:rPr>
        <w:t xml:space="preserve">ספטמבר 2016 </w:t>
      </w:r>
      <w:r w:rsidRPr="00586225">
        <w:rPr>
          <w:rFonts w:eastAsia="Calibri" w:hint="cs"/>
          <w:b/>
          <w:bCs/>
          <w:rtl/>
        </w:rPr>
        <w:t xml:space="preserve">עת </w:t>
      </w:r>
      <w:r w:rsidRPr="00586225">
        <w:rPr>
          <w:rFonts w:eastAsia="Calibri"/>
          <w:b/>
          <w:bCs/>
          <w:rtl/>
        </w:rPr>
        <w:t>הסמיך מנכ"ל משרד הפנים את הוועדה הגיאוגרפית חיפה לבחון את חלוקת ההכנסות מאזור התעסוקה המשותף פארק הקישון</w:t>
      </w:r>
      <w:r w:rsidRPr="00586225">
        <w:rPr>
          <w:rFonts w:eastAsia="Calibri" w:hint="cs"/>
          <w:b/>
          <w:bCs/>
          <w:rtl/>
        </w:rPr>
        <w:t xml:space="preserve"> ועד למועד סיום הביקורת</w:t>
      </w:r>
      <w:r w:rsidRPr="00586225">
        <w:rPr>
          <w:rFonts w:eastAsia="Calibri"/>
          <w:b/>
          <w:bCs/>
          <w:rtl/>
        </w:rPr>
        <w:t>,</w:t>
      </w:r>
      <w:r w:rsidRPr="00586225">
        <w:rPr>
          <w:rFonts w:eastAsia="Calibri" w:hint="cs"/>
          <w:b/>
          <w:bCs/>
          <w:rtl/>
        </w:rPr>
        <w:t xml:space="preserve"> קידום </w:t>
      </w:r>
      <w:r w:rsidRPr="00586225">
        <w:rPr>
          <w:rFonts w:eastAsia="Calibri"/>
          <w:b/>
          <w:bCs/>
          <w:rtl/>
        </w:rPr>
        <w:t xml:space="preserve">הפארק טרם </w:t>
      </w:r>
      <w:r w:rsidRPr="00586225">
        <w:rPr>
          <w:rFonts w:eastAsia="Calibri" w:hint="cs"/>
          <w:b/>
          <w:bCs/>
          <w:rtl/>
        </w:rPr>
        <w:t>בוצע, והוועדה הגיאוגרפית טרם סיימה את עבודתה.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בתשובת משרד הפנים צוין כי </w:t>
      </w:r>
      <w:r w:rsidRPr="00586225">
        <w:rPr>
          <w:rFonts w:eastAsia="Calibri"/>
          <w:rtl/>
        </w:rPr>
        <w:t xml:space="preserve">העיכוב בהמלצות הוועדה הגיאוגרפית </w:t>
      </w:r>
      <w:r w:rsidRPr="00586225">
        <w:rPr>
          <w:rFonts w:eastAsia="Calibri" w:hint="cs"/>
          <w:rtl/>
        </w:rPr>
        <w:t>נגרם מכך שקידום</w:t>
      </w:r>
      <w:r w:rsidRPr="00586225">
        <w:rPr>
          <w:rFonts w:eastAsia="Calibri"/>
          <w:rtl/>
        </w:rPr>
        <w:t xml:space="preserve"> הקמת הפארק</w:t>
      </w:r>
      <w:r w:rsidRPr="00586225">
        <w:rPr>
          <w:rFonts w:eastAsia="Calibri" w:hint="cs"/>
          <w:rtl/>
        </w:rPr>
        <w:t xml:space="preserve"> טרם בוצע. לנוכח זאת</w:t>
      </w:r>
      <w:r w:rsidRPr="00586225">
        <w:rPr>
          <w:rFonts w:eastAsia="Calibri"/>
          <w:rtl/>
        </w:rPr>
        <w:t>,</w:t>
      </w:r>
      <w:r w:rsidRPr="00586225">
        <w:rPr>
          <w:rFonts w:eastAsia="Calibri" w:hint="cs"/>
          <w:rtl/>
        </w:rPr>
        <w:t xml:space="preserve"> ומשום שקיימות שאלות שונות בנוגע למועד הקמתו,</w:t>
      </w:r>
      <w:r w:rsidRPr="00586225">
        <w:rPr>
          <w:rFonts w:eastAsia="Calibri"/>
          <w:rtl/>
        </w:rPr>
        <w:t xml:space="preserve"> </w:t>
      </w:r>
      <w:r w:rsidRPr="00586225">
        <w:rPr>
          <w:rFonts w:eastAsia="Calibri" w:hint="cs"/>
          <w:rtl/>
        </w:rPr>
        <w:t>ל</w:t>
      </w:r>
      <w:r w:rsidRPr="00586225">
        <w:rPr>
          <w:rFonts w:eastAsia="Calibri"/>
          <w:rtl/>
        </w:rPr>
        <w:t xml:space="preserve">צפי ההכנסות </w:t>
      </w:r>
      <w:r w:rsidRPr="00586225">
        <w:rPr>
          <w:rFonts w:eastAsia="Calibri" w:hint="cs"/>
          <w:rtl/>
        </w:rPr>
        <w:t>בעקבות כך</w:t>
      </w:r>
      <w:r w:rsidRPr="00586225">
        <w:rPr>
          <w:rFonts w:eastAsia="Calibri"/>
          <w:rtl/>
        </w:rPr>
        <w:t xml:space="preserve"> ועוד</w:t>
      </w:r>
      <w:r w:rsidRPr="00586225">
        <w:rPr>
          <w:rFonts w:eastAsia="Calibri" w:hint="cs"/>
          <w:rtl/>
        </w:rPr>
        <w:t xml:space="preserve"> - הדבר משפיע</w:t>
      </w:r>
      <w:r w:rsidRPr="00586225">
        <w:rPr>
          <w:rFonts w:eastAsia="Calibri"/>
          <w:rtl/>
        </w:rPr>
        <w:t xml:space="preserve"> גם על האפשרות לגבש המלצות בנושא חלוקת ההכנסות על בסיס מסד </w:t>
      </w:r>
      <w:r w:rsidRPr="00586225">
        <w:rPr>
          <w:rFonts w:eastAsia="Calibri" w:hint="cs"/>
          <w:rtl/>
        </w:rPr>
        <w:t>ה</w:t>
      </w:r>
      <w:r w:rsidRPr="00586225">
        <w:rPr>
          <w:rFonts w:eastAsia="Calibri"/>
          <w:rtl/>
        </w:rPr>
        <w:t xml:space="preserve">נתונים </w:t>
      </w:r>
      <w:r w:rsidRPr="00586225">
        <w:rPr>
          <w:rFonts w:eastAsia="Calibri" w:hint="cs"/>
          <w:rtl/>
        </w:rPr>
        <w:t>ה</w:t>
      </w:r>
      <w:r w:rsidRPr="00586225">
        <w:rPr>
          <w:rFonts w:eastAsia="Calibri"/>
          <w:rtl/>
        </w:rPr>
        <w:t>מיטבי ומידע מספק.</w:t>
      </w:r>
    </w:p>
    <w:p w:rsidR="00586225" w:rsidRPr="00586225" w:rsidP="002F733C">
      <w:pPr>
        <w:spacing w:line="269" w:lineRule="auto"/>
        <w:ind w:left="-567"/>
        <w:rPr>
          <w:rFonts w:eastAsia="Calibri"/>
          <w:szCs w:val="20"/>
          <w:rtl/>
        </w:rPr>
      </w:pPr>
    </w:p>
    <w:p w:rsidR="00586225" w:rsidRPr="00586225" w:rsidP="002F733C">
      <w:pPr>
        <w:spacing w:line="269" w:lineRule="auto"/>
        <w:rPr>
          <w:rFonts w:ascii="David" w:eastAsia="Calibri" w:hAnsi="David"/>
          <w:sz w:val="24"/>
          <w:rtl/>
        </w:rPr>
      </w:pPr>
      <w:r w:rsidRPr="00586225">
        <w:rPr>
          <w:rFonts w:ascii="David" w:eastAsia="Calibri" w:hAnsi="David"/>
          <w:sz w:val="24"/>
          <w:rtl/>
        </w:rPr>
        <w:t xml:space="preserve">בתשובת קריית טבעון צוין כי </w:t>
      </w:r>
      <w:r w:rsidRPr="00586225">
        <w:rPr>
          <w:rFonts w:ascii="David" w:eastAsia="Calibri" w:hAnsi="David" w:hint="cs"/>
          <w:sz w:val="24"/>
          <w:rtl/>
        </w:rPr>
        <w:t>ב</w:t>
      </w:r>
      <w:r w:rsidRPr="00586225">
        <w:rPr>
          <w:rFonts w:ascii="David" w:eastAsia="Calibri" w:hAnsi="David"/>
          <w:sz w:val="24"/>
          <w:rtl/>
        </w:rPr>
        <w:t xml:space="preserve">שבע השנים האחרונות לא הושלם בפועל </w:t>
      </w:r>
      <w:r w:rsidRPr="00586225">
        <w:rPr>
          <w:rFonts w:ascii="David" w:eastAsia="Calibri" w:hAnsi="David" w:hint="cs"/>
          <w:sz w:val="24"/>
          <w:rtl/>
        </w:rPr>
        <w:t>שום</w:t>
      </w:r>
      <w:r w:rsidRPr="00586225">
        <w:rPr>
          <w:rFonts w:ascii="David" w:eastAsia="Calibri" w:hAnsi="David"/>
          <w:sz w:val="24"/>
          <w:rtl/>
        </w:rPr>
        <w:t xml:space="preserve"> תהליך חלוקת הכנסות משמעותי, וכי ה</w:t>
      </w:r>
      <w:r w:rsidRPr="00586225">
        <w:rPr>
          <w:rFonts w:ascii="David" w:eastAsia="Calibri" w:hAnsi="David" w:hint="cs"/>
          <w:sz w:val="24"/>
          <w:rtl/>
        </w:rPr>
        <w:t>י</w:t>
      </w:r>
      <w:r w:rsidRPr="00586225">
        <w:rPr>
          <w:rFonts w:ascii="David" w:eastAsia="Calibri" w:hAnsi="David"/>
          <w:sz w:val="24"/>
          <w:rtl/>
        </w:rPr>
        <w:t>עדר הכרעה אינו מצב ניטרלי, הוא משמר את הפערים הקיימים ואף מעמיק אותם. המועצה</w:t>
      </w:r>
      <w:r w:rsidRPr="00586225">
        <w:rPr>
          <w:rFonts w:ascii="David" w:eastAsia="Calibri" w:hAnsi="David" w:hint="cs"/>
          <w:sz w:val="24"/>
          <w:rtl/>
        </w:rPr>
        <w:t xml:space="preserve"> הוסיפה כי</w:t>
      </w:r>
      <w:r w:rsidRPr="00586225">
        <w:rPr>
          <w:rFonts w:ascii="David" w:eastAsia="Calibri" w:hAnsi="David"/>
          <w:sz w:val="24"/>
          <w:rtl/>
        </w:rPr>
        <w:t xml:space="preserve"> לדעתה צריך לקיים בחינה מחודשת, מאוזנת ושקופה, שתבטיח חלוקה הוגנת ומשמעותית</w:t>
      </w:r>
      <w:r w:rsidRPr="00586225">
        <w:rPr>
          <w:rFonts w:ascii="David" w:eastAsia="Calibri" w:hAnsi="David" w:hint="cs"/>
          <w:sz w:val="24"/>
          <w:rtl/>
        </w:rPr>
        <w:t xml:space="preserve"> של ההכנסות</w:t>
      </w:r>
      <w:r w:rsidRPr="00586225">
        <w:rPr>
          <w:rFonts w:ascii="David" w:eastAsia="Calibri" w:hAnsi="David"/>
          <w:sz w:val="24"/>
          <w:rtl/>
        </w:rPr>
        <w:t xml:space="preserve"> ותאפשר לקריית טבעון לחזק את עצמאותה הכלכלית.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 xml:space="preserve">משרד מבקר המדינה ממליץ למשרד הפנים להנחות את הוועדה הגיאוגרפית חיפה להשלים את עבודתה בנושא </w:t>
      </w:r>
      <w:r w:rsidRPr="00586225">
        <w:rPr>
          <w:rFonts w:eastAsia="Calibri"/>
          <w:b/>
          <w:bCs/>
          <w:rtl/>
        </w:rPr>
        <w:t>חלוקת ההכנסות מאזור התעסוקה המשותף "פארק הקישון</w:t>
      </w:r>
      <w:r w:rsidRPr="00586225">
        <w:rPr>
          <w:rFonts w:eastAsia="Calibri" w:hint="cs"/>
          <w:b/>
          <w:bCs/>
          <w:rtl/>
        </w:rPr>
        <w:t>" בהקדם האפשרי.</w:t>
      </w:r>
    </w:p>
    <w:p w:rsidR="00586225" w:rsidRPr="00586225" w:rsidP="002F733C">
      <w:pPr>
        <w:spacing w:line="269" w:lineRule="auto"/>
        <w:rPr>
          <w:rFonts w:eastAsia="Calibri"/>
          <w:rtl/>
        </w:rPr>
      </w:pPr>
    </w:p>
    <w:p w:rsidR="00586225" w:rsidRPr="00586225" w:rsidP="002F733C">
      <w:pPr>
        <w:keepNext/>
        <w:keepLines/>
        <w:spacing w:line="269" w:lineRule="auto"/>
        <w:outlineLvl w:val="4"/>
        <w:rPr>
          <w:rFonts w:eastAsia="Times New Roman"/>
          <w:bCs/>
          <w:spacing w:val="40"/>
          <w:rtl/>
        </w:rPr>
      </w:pPr>
      <w:r w:rsidRPr="00586225">
        <w:rPr>
          <w:rFonts w:eastAsia="Times New Roman"/>
          <w:bCs/>
          <w:spacing w:val="40"/>
          <w:rtl/>
        </w:rPr>
        <w:t xml:space="preserve">חלוקת הכנסות </w:t>
      </w:r>
      <w:r w:rsidRPr="00586225">
        <w:rPr>
          <w:rFonts w:eastAsia="Times New Roman" w:hint="cs"/>
          <w:bCs/>
          <w:spacing w:val="40"/>
          <w:rtl/>
        </w:rPr>
        <w:t>מפארק התעשייה מבוא כרמל</w:t>
      </w:r>
    </w:p>
    <w:p w:rsidR="00586225" w:rsidRPr="00586225" w:rsidP="002F733C">
      <w:pPr>
        <w:spacing w:line="269" w:lineRule="auto"/>
        <w:rPr>
          <w:rFonts w:eastAsia="Calibri"/>
          <w:rtl/>
        </w:rPr>
      </w:pPr>
    </w:p>
    <w:p w:rsidR="00586225" w:rsidRPr="00586225" w:rsidP="002F733C">
      <w:pPr>
        <w:keepNext/>
        <w:keepLines/>
        <w:spacing w:line="269" w:lineRule="auto"/>
        <w:outlineLvl w:val="5"/>
        <w:rPr>
          <w:rFonts w:eastAsia="Times New Roman"/>
          <w:spacing w:val="40"/>
          <w:rtl/>
        </w:rPr>
      </w:pPr>
      <w:r w:rsidRPr="00586225">
        <w:rPr>
          <w:rFonts w:eastAsia="Times New Roman" w:hint="cs"/>
          <w:spacing w:val="40"/>
          <w:rtl/>
        </w:rPr>
        <w:t>חלוקת הכנסות בין המועצה האזורית מגידו, המועצ</w:t>
      </w:r>
      <w:r w:rsidRPr="00586225">
        <w:rPr>
          <w:rFonts w:eastAsia="Times New Roman" w:hint="eastAsia"/>
          <w:spacing w:val="40"/>
          <w:rtl/>
        </w:rPr>
        <w:t>ה</w:t>
      </w:r>
      <w:r w:rsidRPr="00586225">
        <w:rPr>
          <w:rFonts w:eastAsia="Times New Roman" w:hint="cs"/>
          <w:spacing w:val="40"/>
          <w:rtl/>
        </w:rPr>
        <w:t xml:space="preserve"> המקומית דאליית אל-כרמל, המועצה המקומית עספייא ועיריית יוקנעם עילית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פארק</w:t>
      </w:r>
      <w:r w:rsidRPr="00586225">
        <w:rPr>
          <w:rFonts w:eastAsia="Calibri"/>
          <w:rtl/>
        </w:rPr>
        <w:t xml:space="preserve"> </w:t>
      </w:r>
      <w:r w:rsidRPr="00586225">
        <w:rPr>
          <w:rFonts w:eastAsia="Calibri" w:hint="cs"/>
          <w:rtl/>
        </w:rPr>
        <w:t>התעשייה</w:t>
      </w:r>
      <w:r w:rsidRPr="00586225">
        <w:rPr>
          <w:rFonts w:eastAsia="Calibri"/>
          <w:rtl/>
        </w:rPr>
        <w:t xml:space="preserve"> מבוא כרמל</w:t>
      </w:r>
      <w:r w:rsidRPr="00586225">
        <w:rPr>
          <w:rFonts w:eastAsia="Calibri" w:hint="cs"/>
          <w:rtl/>
        </w:rPr>
        <w:t xml:space="preserve"> (להלן - פארק התעשייה מבוא כרמל או פארק</w:t>
      </w:r>
      <w:r w:rsidRPr="00586225">
        <w:rPr>
          <w:rFonts w:eastAsia="Calibri"/>
          <w:rtl/>
        </w:rPr>
        <w:t xml:space="preserve"> </w:t>
      </w:r>
      <w:r w:rsidRPr="00586225">
        <w:rPr>
          <w:rFonts w:eastAsia="Calibri" w:hint="cs"/>
          <w:rtl/>
        </w:rPr>
        <w:t xml:space="preserve">מבוא כרמל) </w:t>
      </w:r>
      <w:r w:rsidRPr="00586225">
        <w:rPr>
          <w:rFonts w:eastAsia="Calibri"/>
          <w:rtl/>
        </w:rPr>
        <w:t>ממוקם בקצה</w:t>
      </w:r>
      <w:r w:rsidRPr="00586225">
        <w:rPr>
          <w:rFonts w:eastAsia="Calibri" w:hint="cs"/>
          <w:rtl/>
        </w:rPr>
        <w:t>ו</w:t>
      </w:r>
      <w:r w:rsidRPr="00586225">
        <w:rPr>
          <w:rFonts w:eastAsia="Calibri"/>
          <w:rtl/>
        </w:rPr>
        <w:t xml:space="preserve"> הצפוני של כביש 6, ב</w:t>
      </w:r>
      <w:r w:rsidRPr="00586225">
        <w:rPr>
          <w:rFonts w:eastAsia="Calibri" w:hint="cs"/>
          <w:rtl/>
        </w:rPr>
        <w:t xml:space="preserve">תחום השיפוט </w:t>
      </w:r>
      <w:r w:rsidRPr="00586225">
        <w:rPr>
          <w:rFonts w:eastAsia="Calibri"/>
          <w:rtl/>
        </w:rPr>
        <w:t>של המועצה</w:t>
      </w:r>
      <w:r w:rsidRPr="00586225">
        <w:rPr>
          <w:rFonts w:eastAsia="Calibri" w:hint="cs"/>
          <w:rtl/>
        </w:rPr>
        <w:t xml:space="preserve"> </w:t>
      </w:r>
      <w:r w:rsidRPr="00586225">
        <w:rPr>
          <w:rFonts w:eastAsia="Calibri"/>
          <w:rtl/>
        </w:rPr>
        <w:t xml:space="preserve">האזורית </w:t>
      </w:r>
      <w:r w:rsidRPr="00586225">
        <w:rPr>
          <w:rFonts w:eastAsia="Calibri"/>
          <w:b/>
          <w:bCs/>
          <w:rtl/>
        </w:rPr>
        <w:t>מגידו</w:t>
      </w:r>
      <w:r w:rsidRPr="00586225">
        <w:rPr>
          <w:rFonts w:eastAsia="Calibri"/>
          <w:rtl/>
        </w:rPr>
        <w:t xml:space="preserve">, ומשתרע על פני </w:t>
      </w:r>
      <w:r w:rsidRPr="00586225">
        <w:rPr>
          <w:rFonts w:eastAsia="Calibri" w:hint="cs"/>
          <w:rtl/>
        </w:rPr>
        <w:t xml:space="preserve">1,126 </w:t>
      </w:r>
      <w:r w:rsidRPr="00586225">
        <w:rPr>
          <w:rFonts w:eastAsia="Calibri"/>
          <w:rtl/>
        </w:rPr>
        <w:t xml:space="preserve">דונם. </w:t>
      </w:r>
      <w:r w:rsidRPr="00586225">
        <w:rPr>
          <w:rFonts w:eastAsia="Calibri" w:hint="cs"/>
          <w:rtl/>
        </w:rPr>
        <w:t>שטח הפארק נחלק לשניים; החלק הראשון (שלב א') בשטח של 546 דונם מאוכלס ומניב הכנסות מארנונה, והחלק השני (שלב ב'), בשטח של 580 דונם, נמצא בשלבי תכנון</w:t>
      </w:r>
      <w:r>
        <w:rPr>
          <w:rFonts w:eastAsia="Calibri"/>
          <w:vertAlign w:val="superscript"/>
          <w:rtl/>
        </w:rPr>
        <w:footnoteReference w:id="32"/>
      </w:r>
      <w:r w:rsidRPr="00586225">
        <w:rPr>
          <w:rFonts w:eastAsia="Calibri" w:hint="cs"/>
          <w:rtl/>
        </w:rPr>
        <w:t xml:space="preserve">. </w:t>
      </w:r>
      <w:r w:rsidRPr="00586225">
        <w:rPr>
          <w:rFonts w:eastAsia="Calibri"/>
          <w:rtl/>
        </w:rPr>
        <w:t>הקמת</w:t>
      </w:r>
      <w:r w:rsidRPr="00586225">
        <w:rPr>
          <w:rFonts w:eastAsia="Calibri" w:hint="cs"/>
          <w:rtl/>
        </w:rPr>
        <w:t xml:space="preserve"> הפארק</w:t>
      </w:r>
      <w:r w:rsidRPr="00586225">
        <w:rPr>
          <w:rFonts w:eastAsia="Calibri"/>
          <w:rtl/>
        </w:rPr>
        <w:t xml:space="preserve"> </w:t>
      </w:r>
      <w:r w:rsidRPr="00586225">
        <w:rPr>
          <w:rFonts w:eastAsia="Calibri" w:hint="cs"/>
          <w:rtl/>
        </w:rPr>
        <w:t xml:space="preserve">נעשתה </w:t>
      </w:r>
      <w:r w:rsidRPr="00586225">
        <w:rPr>
          <w:rFonts w:eastAsia="Calibri"/>
          <w:rtl/>
        </w:rPr>
        <w:t xml:space="preserve">במסגרת שיתוף פעולה בין עיריית </w:t>
      </w:r>
      <w:r w:rsidRPr="00586225">
        <w:rPr>
          <w:rFonts w:eastAsia="Calibri"/>
          <w:b/>
          <w:bCs/>
          <w:rtl/>
        </w:rPr>
        <w:t>י</w:t>
      </w:r>
      <w:r w:rsidRPr="00586225">
        <w:rPr>
          <w:rFonts w:eastAsia="Calibri" w:hint="cs"/>
          <w:b/>
          <w:bCs/>
          <w:rtl/>
        </w:rPr>
        <w:t>ו</w:t>
      </w:r>
      <w:r w:rsidRPr="00586225">
        <w:rPr>
          <w:rFonts w:eastAsia="Calibri"/>
          <w:b/>
          <w:bCs/>
          <w:rtl/>
        </w:rPr>
        <w:t>קנעם</w:t>
      </w:r>
      <w:r w:rsidRPr="00586225">
        <w:rPr>
          <w:rFonts w:eastAsia="Calibri" w:hint="cs"/>
          <w:b/>
          <w:bCs/>
          <w:rtl/>
        </w:rPr>
        <w:t xml:space="preserve"> עילית</w:t>
      </w:r>
      <w:r w:rsidRPr="00586225">
        <w:rPr>
          <w:rFonts w:eastAsia="Calibri"/>
          <w:b/>
          <w:bCs/>
          <w:rtl/>
        </w:rPr>
        <w:t>,</w:t>
      </w:r>
      <w:r w:rsidRPr="00586225">
        <w:rPr>
          <w:rFonts w:eastAsia="Calibri"/>
          <w:rtl/>
        </w:rPr>
        <w:t xml:space="preserve"> המועצה האזורית </w:t>
      </w:r>
      <w:r w:rsidRPr="00586225">
        <w:rPr>
          <w:rFonts w:eastAsia="Calibri"/>
          <w:b/>
          <w:bCs/>
          <w:rtl/>
        </w:rPr>
        <w:t>מגידו</w:t>
      </w:r>
      <w:r w:rsidRPr="00586225">
        <w:rPr>
          <w:rFonts w:eastAsia="Calibri"/>
          <w:rtl/>
        </w:rPr>
        <w:t xml:space="preserve"> והמועצות המקומיות </w:t>
      </w:r>
      <w:r w:rsidRPr="00586225">
        <w:rPr>
          <w:rFonts w:eastAsia="Calibri"/>
          <w:b/>
          <w:bCs/>
          <w:rtl/>
        </w:rPr>
        <w:t>דאלי</w:t>
      </w:r>
      <w:r w:rsidRPr="00586225">
        <w:rPr>
          <w:rFonts w:eastAsia="Calibri" w:hint="cs"/>
          <w:b/>
          <w:bCs/>
          <w:rtl/>
        </w:rPr>
        <w:t>י</w:t>
      </w:r>
      <w:r w:rsidRPr="00586225">
        <w:rPr>
          <w:rFonts w:eastAsia="Calibri"/>
          <w:b/>
          <w:bCs/>
          <w:rtl/>
        </w:rPr>
        <w:t>ת אל</w:t>
      </w:r>
      <w:r w:rsidRPr="00586225">
        <w:rPr>
          <w:rFonts w:eastAsia="Calibri" w:hint="cs"/>
          <w:b/>
          <w:bCs/>
          <w:rtl/>
        </w:rPr>
        <w:t>-</w:t>
      </w:r>
      <w:r w:rsidRPr="00586225">
        <w:rPr>
          <w:rFonts w:eastAsia="Calibri"/>
          <w:b/>
          <w:bCs/>
          <w:rtl/>
        </w:rPr>
        <w:t>כרמל ועספי</w:t>
      </w:r>
      <w:r w:rsidRPr="00586225">
        <w:rPr>
          <w:rFonts w:eastAsia="Calibri" w:hint="cs"/>
          <w:b/>
          <w:bCs/>
          <w:rtl/>
        </w:rPr>
        <w:t>יא</w:t>
      </w:r>
      <w:r w:rsidRPr="00586225">
        <w:rPr>
          <w:rFonts w:eastAsia="Calibri"/>
          <w:b/>
          <w:bCs/>
          <w:rtl/>
        </w:rPr>
        <w:t>.</w:t>
      </w:r>
      <w:r w:rsidRPr="00586225">
        <w:rPr>
          <w:rFonts w:eastAsia="Calibri"/>
          <w:rtl/>
        </w:rPr>
        <w:t xml:space="preserve"> שיתוף פעולה זה עוגן בהסכם </w:t>
      </w:r>
      <w:r w:rsidRPr="00586225">
        <w:rPr>
          <w:rFonts w:eastAsia="Calibri" w:hint="cs"/>
          <w:rtl/>
        </w:rPr>
        <w:t xml:space="preserve">באפריל </w:t>
      </w:r>
      <w:r w:rsidRPr="00586225">
        <w:rPr>
          <w:rFonts w:eastAsia="Calibri"/>
          <w:rtl/>
        </w:rPr>
        <w:t xml:space="preserve">2004 </w:t>
      </w:r>
      <w:r w:rsidRPr="00586225">
        <w:rPr>
          <w:rFonts w:eastAsia="Calibri" w:hint="cs"/>
          <w:rtl/>
        </w:rPr>
        <w:t>ש</w:t>
      </w:r>
      <w:r w:rsidRPr="00586225">
        <w:rPr>
          <w:rFonts w:eastAsia="Calibri"/>
          <w:rtl/>
        </w:rPr>
        <w:t xml:space="preserve">בו הוחלט על הקמת </w:t>
      </w:r>
      <w:r w:rsidRPr="00586225">
        <w:rPr>
          <w:rFonts w:eastAsia="Calibri" w:hint="cs"/>
          <w:rtl/>
        </w:rPr>
        <w:t>ה</w:t>
      </w:r>
      <w:r w:rsidRPr="00586225">
        <w:rPr>
          <w:rFonts w:eastAsia="Calibri"/>
          <w:rtl/>
        </w:rPr>
        <w:t>פארק</w:t>
      </w:r>
      <w:r w:rsidRPr="00586225">
        <w:rPr>
          <w:rFonts w:eastAsia="Calibri" w:hint="cs"/>
          <w:rtl/>
        </w:rPr>
        <w:t>.</w:t>
      </w:r>
      <w:r w:rsidRPr="00586225">
        <w:rPr>
          <w:rFonts w:eastAsia="Calibri"/>
          <w:rtl/>
        </w:rPr>
        <w:t xml:space="preserve"> לאזור קיימת ת</w:t>
      </w:r>
      <w:r w:rsidRPr="00586225">
        <w:rPr>
          <w:rFonts w:eastAsia="Calibri" w:hint="cs"/>
          <w:rtl/>
        </w:rPr>
        <w:t>ו</w:t>
      </w:r>
      <w:r w:rsidRPr="00586225">
        <w:rPr>
          <w:rFonts w:eastAsia="Calibri"/>
          <w:rtl/>
        </w:rPr>
        <w:t xml:space="preserve">כנית מפורטת </w:t>
      </w:r>
      <w:r w:rsidRPr="00586225">
        <w:rPr>
          <w:rFonts w:eastAsia="Calibri" w:hint="cs"/>
          <w:rtl/>
        </w:rPr>
        <w:t>(</w:t>
      </w:r>
      <w:r w:rsidRPr="00586225">
        <w:rPr>
          <w:rFonts w:eastAsia="Calibri"/>
          <w:rtl/>
        </w:rPr>
        <w:t>ת</w:t>
      </w:r>
      <w:r w:rsidRPr="00586225">
        <w:rPr>
          <w:rFonts w:eastAsia="Calibri" w:hint="cs"/>
          <w:rtl/>
        </w:rPr>
        <w:t>ו</w:t>
      </w:r>
      <w:r w:rsidRPr="00586225">
        <w:rPr>
          <w:rFonts w:eastAsia="Calibri"/>
          <w:rtl/>
        </w:rPr>
        <w:t>כנית ג/8415</w:t>
      </w:r>
      <w:r w:rsidRPr="00586225">
        <w:rPr>
          <w:rFonts w:eastAsia="Calibri" w:hint="cs"/>
          <w:rtl/>
        </w:rPr>
        <w:t xml:space="preserve">) </w:t>
      </w:r>
      <w:r w:rsidRPr="00586225">
        <w:rPr>
          <w:rFonts w:eastAsia="Calibri"/>
          <w:rtl/>
        </w:rPr>
        <w:t>שאושרה בינואר</w:t>
      </w:r>
      <w:r w:rsidRPr="00586225">
        <w:rPr>
          <w:rFonts w:eastAsia="Calibri" w:hint="cs"/>
          <w:rtl/>
        </w:rPr>
        <w:t xml:space="preserve"> </w:t>
      </w:r>
      <w:r w:rsidRPr="00586225">
        <w:rPr>
          <w:rFonts w:eastAsia="Calibri"/>
          <w:rtl/>
        </w:rPr>
        <w:t>2003</w:t>
      </w:r>
      <w:r w:rsidRPr="00586225">
        <w:rPr>
          <w:rFonts w:eastAsia="Calibri" w:hint="cs"/>
          <w:rtl/>
        </w:rPr>
        <w:t>, והיא</w:t>
      </w:r>
      <w:r w:rsidRPr="00586225">
        <w:rPr>
          <w:rFonts w:eastAsia="Calibri"/>
          <w:rtl/>
        </w:rPr>
        <w:t xml:space="preserve"> מקנה זכויות בנייה בהיקף של כ-370,000 מ"ר</w:t>
      </w:r>
      <w:r w:rsidRPr="00586225">
        <w:rPr>
          <w:rFonts w:eastAsia="Calibri" w:hint="cs"/>
          <w:rtl/>
        </w:rPr>
        <w:t>.</w:t>
      </w:r>
      <w:r w:rsidRPr="00586225">
        <w:rPr>
          <w:rFonts w:eastAsia="Calibri"/>
          <w:rtl/>
        </w:rPr>
        <w:t xml:space="preserve"> עיקר השטח מיועד ל</w:t>
      </w:r>
      <w:r w:rsidRPr="00586225">
        <w:rPr>
          <w:rFonts w:eastAsia="Calibri" w:hint="cs"/>
          <w:rtl/>
        </w:rPr>
        <w:t xml:space="preserve">שימושי </w:t>
      </w:r>
      <w:r w:rsidRPr="00586225">
        <w:rPr>
          <w:rFonts w:eastAsia="Calibri"/>
          <w:rtl/>
        </w:rPr>
        <w:t>תעשייה ולמלאכה, וחלק קטן יותר למסחר ולשירותים.</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מאחר שפארק מבוא כרמל מצוי בתחום שיפוטה של המועצה האזורית </w:t>
      </w:r>
      <w:r w:rsidRPr="00586225">
        <w:rPr>
          <w:rFonts w:eastAsia="Calibri" w:hint="eastAsia"/>
          <w:b/>
          <w:bCs/>
          <w:rtl/>
        </w:rPr>
        <w:t>מגידו</w:t>
      </w:r>
      <w:r w:rsidRPr="00586225">
        <w:rPr>
          <w:rFonts w:eastAsia="Calibri" w:hint="cs"/>
          <w:rtl/>
        </w:rPr>
        <w:t>, נמצא כי היא זו שמבצעת את גביית הארנונה, על פי צו הארנונה שלה, וכי תקבולי הארנונה, בניכוי עמלות הגבייה, מועברים לרשויות המקומיות השותפות בפארק. להלן תמונה של הפארק.</w:t>
      </w:r>
    </w:p>
    <w:p w:rsidR="00586225" w:rsidRPr="00586225" w:rsidP="002F733C">
      <w:pPr>
        <w:spacing w:line="269" w:lineRule="auto"/>
        <w:jc w:val="center"/>
        <w:rPr>
          <w:rFonts w:eastAsia="Calibri"/>
          <w:rtl/>
        </w:rPr>
      </w:pPr>
    </w:p>
    <w:p w:rsidR="00586225" w:rsidRPr="00586225" w:rsidP="00CD6B49">
      <w:pPr>
        <w:keepNext/>
        <w:keepLines/>
        <w:spacing w:line="269" w:lineRule="auto"/>
        <w:jc w:val="center"/>
        <w:rPr>
          <w:rFonts w:eastAsia="Calibri"/>
          <w:b/>
          <w:bCs/>
          <w:rtl/>
        </w:rPr>
      </w:pPr>
      <w:r w:rsidRPr="00586225">
        <w:rPr>
          <w:rFonts w:eastAsia="Calibri" w:hint="cs"/>
          <w:rtl/>
        </w:rPr>
        <w:t>תמונה 1:</w:t>
      </w:r>
      <w:r w:rsidRPr="00586225">
        <w:rPr>
          <w:rFonts w:eastAsia="Calibri" w:hint="cs"/>
          <w:b/>
          <w:bCs/>
          <w:rtl/>
        </w:rPr>
        <w:t xml:space="preserve"> פארק תעשייה מבוא כרמל</w:t>
      </w:r>
    </w:p>
    <w:p w:rsidR="00586225" w:rsidRPr="00586225" w:rsidP="002F733C">
      <w:pPr>
        <w:spacing w:line="269" w:lineRule="auto"/>
        <w:jc w:val="center"/>
        <w:rPr>
          <w:rFonts w:eastAsia="Calibri"/>
          <w:b/>
          <w:bCs/>
          <w:rtl/>
        </w:rPr>
      </w:pPr>
      <w:r w:rsidRPr="00586225">
        <w:rPr>
          <w:rFonts w:eastAsia="Calibri"/>
          <w:b/>
          <w:bCs/>
          <w:noProof/>
          <w:rtl/>
          <w:lang w:val="he-IL"/>
        </w:rPr>
        <w:drawing>
          <wp:inline distT="0" distB="0" distL="0" distR="0">
            <wp:extent cx="5219700" cy="3308985"/>
            <wp:effectExtent l="0" t="0" r="0" b="5715"/>
            <wp:docPr id="5" name="תמונה 5" descr="תמונה המראה את אזור התעשייה מבוא כרמל לרבות הבניינים הנמצאים ב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תמונה 5" descr="תמונה המראה את אזור התעשייה מבוא כרמל לרבות הבניינים הנמצאים בו."/>
                    <pic:cNvPicPr/>
                  </pic:nvPicPr>
                  <pic:blipFill>
                    <a:blip xmlns:r="http://schemas.openxmlformats.org/officeDocument/2006/relationships" r:embed="rId38" cstate="print">
                      <a:extLst>
                        <a:ext xmlns:a="http://schemas.openxmlformats.org/drawingml/2006/main" uri="{28A0092B-C50C-407E-A947-70E740481C1C}">
                          <a14:useLocalDpi xmlns:a14="http://schemas.microsoft.com/office/drawing/2010/main" val="0"/>
                        </a:ext>
                      </a:extLst>
                    </a:blip>
                    <a:stretch>
                      <a:fillRect/>
                    </a:stretch>
                  </pic:blipFill>
                  <pic:spPr>
                    <a:xfrm>
                      <a:off x="0" y="0"/>
                      <a:ext cx="5219700" cy="3308985"/>
                    </a:xfrm>
                    <a:prstGeom prst="rect">
                      <a:avLst/>
                    </a:prstGeom>
                  </pic:spPr>
                </pic:pic>
              </a:graphicData>
            </a:graphic>
          </wp:inline>
        </w:drawing>
      </w:r>
    </w:p>
    <w:p w:rsidR="00586225" w:rsidRPr="00586225" w:rsidP="002F733C">
      <w:pPr>
        <w:spacing w:line="269" w:lineRule="auto"/>
        <w:rPr>
          <w:rFonts w:eastAsia="Calibri"/>
          <w:szCs w:val="20"/>
          <w:rtl/>
        </w:rPr>
      </w:pPr>
      <w:r w:rsidRPr="00586225">
        <w:rPr>
          <w:rFonts w:eastAsia="Calibri" w:hint="cs"/>
          <w:szCs w:val="20"/>
          <w:rtl/>
        </w:rPr>
        <w:t>המקור: מנהלת פארק התעשייה מבוא כרמל.</w:t>
      </w:r>
    </w:p>
    <w:p w:rsidR="00586225" w:rsidP="002F733C">
      <w:pPr>
        <w:spacing w:line="269" w:lineRule="auto"/>
        <w:rPr>
          <w:rFonts w:eastAsia="Calibri"/>
          <w:rtl/>
        </w:rPr>
      </w:pPr>
    </w:p>
    <w:p w:rsidR="00CD6B49" w:rsidRPr="00586225" w:rsidP="00CD6B49">
      <w:pPr>
        <w:keepNext/>
        <w:keepLines/>
        <w:spacing w:line="269" w:lineRule="auto"/>
        <w:jc w:val="center"/>
        <w:rPr>
          <w:rFonts w:eastAsia="Calibri"/>
          <w:sz w:val="16"/>
          <w:szCs w:val="16"/>
          <w:rtl/>
        </w:rPr>
      </w:pPr>
      <w:r w:rsidRPr="00586225">
        <w:rPr>
          <w:rFonts w:eastAsia="Calibri" w:hint="cs"/>
          <w:rtl/>
        </w:rPr>
        <w:t xml:space="preserve">מפה 10: </w:t>
      </w:r>
      <w:r w:rsidRPr="00586225">
        <w:rPr>
          <w:rFonts w:eastAsia="Calibri" w:hint="cs"/>
          <w:b/>
          <w:bCs/>
          <w:rtl/>
        </w:rPr>
        <w:t>מיקום פארק התעשייה מבוא כרמל</w:t>
      </w:r>
    </w:p>
    <w:p w:rsidR="00CD6B49" w:rsidP="002F733C">
      <w:pPr>
        <w:keepNext/>
        <w:keepLines/>
        <w:spacing w:line="269" w:lineRule="auto"/>
        <w:jc w:val="center"/>
        <w:rPr>
          <w:rFonts w:eastAsia="Calibri"/>
          <w:rtl/>
        </w:rPr>
      </w:pPr>
      <w:r w:rsidRPr="00586225">
        <w:rPr>
          <w:rFonts w:eastAsia="Calibri" w:hint="cs"/>
          <w:noProof/>
          <w:rtl/>
          <w:lang w:val="he-IL"/>
        </w:rPr>
        <w:drawing>
          <wp:inline distT="0" distB="0" distL="0" distR="0">
            <wp:extent cx="4622800" cy="2465070"/>
            <wp:effectExtent l="0" t="0" r="6350" b="0"/>
            <wp:docPr id="32" name="תמונה 32" descr="מפה המראה את מיקום פארק התעשייה מבוא כרמל במרח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תמונה 32" descr="מפה המראה את מיקום פארק התעשייה מבוא כרמל במרחב."/>
                    <pic:cNvPicPr/>
                  </pic:nvPicPr>
                  <pic:blipFill>
                    <a:blip xmlns:r="http://schemas.openxmlformats.org/officeDocument/2006/relationships" r:embed="rId39" cstate="print">
                      <a:extLst>
                        <a:ext xmlns:a="http://schemas.openxmlformats.org/drawingml/2006/main" uri="{28A0092B-C50C-407E-A947-70E740481C1C}">
                          <a14:useLocalDpi xmlns:a14="http://schemas.microsoft.com/office/drawing/2010/main" val="0"/>
                        </a:ext>
                      </a:extLst>
                    </a:blip>
                    <a:stretch>
                      <a:fillRect/>
                    </a:stretch>
                  </pic:blipFill>
                  <pic:spPr>
                    <a:xfrm>
                      <a:off x="0" y="0"/>
                      <a:ext cx="4622800" cy="2465070"/>
                    </a:xfrm>
                    <a:prstGeom prst="rect">
                      <a:avLst/>
                    </a:prstGeom>
                  </pic:spPr>
                </pic:pic>
              </a:graphicData>
            </a:graphic>
          </wp:inline>
        </w:drawing>
      </w:r>
    </w:p>
    <w:p w:rsidR="00586225" w:rsidRPr="00586225" w:rsidP="002F733C">
      <w:pPr>
        <w:spacing w:line="269" w:lineRule="auto"/>
        <w:rPr>
          <w:rFonts w:eastAsia="Calibri"/>
          <w:szCs w:val="20"/>
          <w:rtl/>
        </w:rPr>
      </w:pPr>
      <w:r w:rsidRPr="00586225">
        <w:rPr>
          <w:rFonts w:eastAsia="Calibri" w:hint="cs"/>
          <w:szCs w:val="20"/>
          <w:rtl/>
        </w:rPr>
        <w:t xml:space="preserve">המקור: אתר משרד הפנים, מערכת </w:t>
      </w:r>
      <w:r w:rsidR="00F43B84">
        <w:rPr>
          <w:rFonts w:eastAsia="Calibri" w:hint="cs"/>
          <w:szCs w:val="20"/>
          <w:rtl/>
        </w:rPr>
        <w:t>"</w:t>
      </w:r>
      <w:r w:rsidRPr="00586225">
        <w:rPr>
          <w:rFonts w:eastAsia="Calibri" w:hint="cs"/>
          <w:szCs w:val="20"/>
          <w:rtl/>
        </w:rPr>
        <w:t>הדר</w:t>
      </w:r>
      <w:r w:rsidR="00F43B84">
        <w:rPr>
          <w:rFonts w:eastAsia="Calibri" w:hint="cs"/>
          <w:szCs w:val="20"/>
          <w:rtl/>
        </w:rPr>
        <w:t>"</w:t>
      </w:r>
      <w:r w:rsidRPr="00586225">
        <w:rPr>
          <w:rFonts w:eastAsia="Calibri" w:hint="cs"/>
          <w:szCs w:val="20"/>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בחודש</w:t>
      </w:r>
      <w:r w:rsidRPr="00586225">
        <w:rPr>
          <w:rFonts w:eastAsia="Calibri"/>
          <w:rtl/>
        </w:rPr>
        <w:t xml:space="preserve"> ינואר 2011 נחתם בין הרשויות </w:t>
      </w:r>
      <w:r w:rsidRPr="00586225">
        <w:rPr>
          <w:rFonts w:eastAsia="Calibri" w:hint="cs"/>
          <w:rtl/>
        </w:rPr>
        <w:t>השותפות</w:t>
      </w:r>
      <w:r w:rsidRPr="00586225">
        <w:rPr>
          <w:rFonts w:eastAsia="Calibri"/>
          <w:rtl/>
        </w:rPr>
        <w:t xml:space="preserve"> מסמך הסכמות ה</w:t>
      </w:r>
      <w:r w:rsidRPr="00586225">
        <w:rPr>
          <w:rFonts w:eastAsia="Calibri" w:hint="cs"/>
          <w:rtl/>
        </w:rPr>
        <w:t>מ</w:t>
      </w:r>
      <w:r w:rsidRPr="00586225">
        <w:rPr>
          <w:rFonts w:eastAsia="Calibri"/>
          <w:rtl/>
        </w:rPr>
        <w:t xml:space="preserve">סדיר את חלוקת הכנסות הארנונה ביניהן. בהתאם להסכם נקבע </w:t>
      </w:r>
      <w:r w:rsidRPr="00586225">
        <w:rPr>
          <w:rFonts w:eastAsia="Calibri" w:hint="cs"/>
          <w:rtl/>
        </w:rPr>
        <w:t>ש</w:t>
      </w:r>
      <w:r w:rsidRPr="00586225">
        <w:rPr>
          <w:rFonts w:eastAsia="Calibri"/>
          <w:rtl/>
        </w:rPr>
        <w:t xml:space="preserve">ההכנסות </w:t>
      </w:r>
      <w:r w:rsidRPr="00586225">
        <w:rPr>
          <w:rFonts w:eastAsia="Calibri" w:hint="cs"/>
          <w:rtl/>
        </w:rPr>
        <w:t>יחולקו</w:t>
      </w:r>
      <w:r w:rsidRPr="00586225">
        <w:rPr>
          <w:rFonts w:eastAsia="Calibri"/>
          <w:rtl/>
        </w:rPr>
        <w:t xml:space="preserve"> לפי שיעור ה</w:t>
      </w:r>
      <w:r w:rsidRPr="00586225">
        <w:rPr>
          <w:rFonts w:eastAsia="Calibri" w:hint="cs"/>
          <w:rtl/>
        </w:rPr>
        <w:t>ה</w:t>
      </w:r>
      <w:r w:rsidRPr="00586225">
        <w:rPr>
          <w:rFonts w:eastAsia="Calibri"/>
          <w:rtl/>
        </w:rPr>
        <w:t>חזק</w:t>
      </w:r>
      <w:r w:rsidRPr="00586225">
        <w:rPr>
          <w:rFonts w:eastAsia="Calibri" w:hint="cs"/>
          <w:rtl/>
        </w:rPr>
        <w:t>ה</w:t>
      </w:r>
      <w:r w:rsidRPr="00586225">
        <w:rPr>
          <w:rFonts w:eastAsia="Calibri"/>
          <w:rtl/>
        </w:rPr>
        <w:t xml:space="preserve"> של כל רשות בפארק </w:t>
      </w:r>
      <w:r w:rsidRPr="00586225">
        <w:rPr>
          <w:rFonts w:eastAsia="Calibri" w:hint="eastAsia"/>
          <w:rtl/>
        </w:rPr>
        <w:t>התעשייה</w:t>
      </w:r>
      <w:r w:rsidRPr="00586225">
        <w:rPr>
          <w:rFonts w:eastAsia="Calibri"/>
          <w:rtl/>
        </w:rPr>
        <w:t xml:space="preserve">: המועצה האזורית מגידו </w:t>
      </w:r>
      <w:r w:rsidRPr="00586225">
        <w:rPr>
          <w:rFonts w:eastAsia="Calibri" w:hint="cs"/>
          <w:rtl/>
        </w:rPr>
        <w:t>-</w:t>
      </w:r>
      <w:r w:rsidRPr="00586225">
        <w:rPr>
          <w:rFonts w:eastAsia="Calibri"/>
          <w:rtl/>
        </w:rPr>
        <w:t xml:space="preserve"> 35%, עיריית </w:t>
      </w:r>
      <w:r w:rsidRPr="00586225">
        <w:rPr>
          <w:rFonts w:eastAsia="Calibri"/>
          <w:b/>
          <w:bCs/>
          <w:rtl/>
        </w:rPr>
        <w:t>י</w:t>
      </w:r>
      <w:r w:rsidRPr="00586225">
        <w:rPr>
          <w:rFonts w:eastAsia="Calibri" w:hint="cs"/>
          <w:b/>
          <w:bCs/>
          <w:rtl/>
        </w:rPr>
        <w:t>ו</w:t>
      </w:r>
      <w:r w:rsidRPr="00586225">
        <w:rPr>
          <w:rFonts w:eastAsia="Calibri"/>
          <w:b/>
          <w:bCs/>
          <w:rtl/>
        </w:rPr>
        <w:t>קנעם</w:t>
      </w:r>
      <w:r w:rsidRPr="00586225">
        <w:rPr>
          <w:rFonts w:eastAsia="Calibri" w:hint="cs"/>
          <w:b/>
          <w:bCs/>
          <w:rtl/>
        </w:rPr>
        <w:t xml:space="preserve"> </w:t>
      </w:r>
      <w:r w:rsidRPr="00586225">
        <w:rPr>
          <w:rFonts w:eastAsia="Calibri" w:hint="eastAsia"/>
          <w:b/>
          <w:bCs/>
          <w:rtl/>
        </w:rPr>
        <w:t>עילית</w:t>
      </w:r>
      <w:r w:rsidRPr="00586225">
        <w:rPr>
          <w:rFonts w:eastAsia="Calibri"/>
          <w:rtl/>
        </w:rPr>
        <w:t xml:space="preserve"> </w:t>
      </w:r>
      <w:r w:rsidRPr="00586225">
        <w:rPr>
          <w:rFonts w:eastAsia="Calibri" w:hint="cs"/>
          <w:rtl/>
        </w:rPr>
        <w:t>-</w:t>
      </w:r>
      <w:r w:rsidRPr="00586225">
        <w:rPr>
          <w:rFonts w:eastAsia="Calibri"/>
          <w:rtl/>
        </w:rPr>
        <w:t xml:space="preserve"> 35%, המועצה המקומית </w:t>
      </w:r>
      <w:r w:rsidRPr="00586225">
        <w:rPr>
          <w:rFonts w:eastAsia="Calibri"/>
          <w:b/>
          <w:bCs/>
          <w:rtl/>
        </w:rPr>
        <w:t>דאלי</w:t>
      </w:r>
      <w:r w:rsidRPr="00586225">
        <w:rPr>
          <w:rFonts w:eastAsia="Calibri" w:hint="cs"/>
          <w:b/>
          <w:bCs/>
          <w:rtl/>
        </w:rPr>
        <w:t>י</w:t>
      </w:r>
      <w:r w:rsidRPr="00586225">
        <w:rPr>
          <w:rFonts w:eastAsia="Calibri"/>
          <w:b/>
          <w:bCs/>
          <w:rtl/>
        </w:rPr>
        <w:t>ת אל</w:t>
      </w:r>
      <w:r w:rsidRPr="00586225">
        <w:rPr>
          <w:rFonts w:eastAsia="Calibri" w:hint="cs"/>
          <w:b/>
          <w:bCs/>
          <w:rtl/>
        </w:rPr>
        <w:t>-</w:t>
      </w:r>
      <w:r w:rsidRPr="00586225">
        <w:rPr>
          <w:rFonts w:eastAsia="Calibri"/>
          <w:b/>
          <w:bCs/>
          <w:rtl/>
        </w:rPr>
        <w:t>כרמל</w:t>
      </w:r>
      <w:r w:rsidRPr="00586225">
        <w:rPr>
          <w:rFonts w:eastAsia="Calibri"/>
          <w:rtl/>
        </w:rPr>
        <w:t xml:space="preserve"> </w:t>
      </w:r>
      <w:r w:rsidRPr="00586225">
        <w:rPr>
          <w:rFonts w:eastAsia="Calibri" w:hint="cs"/>
          <w:rtl/>
        </w:rPr>
        <w:t>-</w:t>
      </w:r>
      <w:r w:rsidRPr="00586225">
        <w:rPr>
          <w:rFonts w:eastAsia="Calibri"/>
          <w:rtl/>
        </w:rPr>
        <w:t xml:space="preserve"> 15% והמועצה המקומית </w:t>
      </w:r>
      <w:r w:rsidRPr="00586225">
        <w:rPr>
          <w:rFonts w:eastAsia="Calibri"/>
          <w:b/>
          <w:bCs/>
          <w:rtl/>
        </w:rPr>
        <w:t>עספי</w:t>
      </w:r>
      <w:r w:rsidRPr="00586225">
        <w:rPr>
          <w:rFonts w:eastAsia="Calibri" w:hint="cs"/>
          <w:b/>
          <w:bCs/>
          <w:rtl/>
        </w:rPr>
        <w:t>יא</w:t>
      </w:r>
      <w:r w:rsidRPr="00586225">
        <w:rPr>
          <w:rFonts w:eastAsia="Calibri"/>
          <w:b/>
          <w:bCs/>
          <w:rtl/>
        </w:rPr>
        <w:t xml:space="preserve"> </w:t>
      </w:r>
      <w:r w:rsidRPr="00586225">
        <w:rPr>
          <w:rFonts w:eastAsia="Calibri" w:hint="cs"/>
          <w:rtl/>
        </w:rPr>
        <w:t>-</w:t>
      </w:r>
      <w:r w:rsidRPr="00586225">
        <w:rPr>
          <w:rFonts w:eastAsia="Calibri"/>
          <w:rtl/>
        </w:rPr>
        <w:t xml:space="preserve"> 15%.</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בחודש</w:t>
      </w:r>
      <w:r w:rsidRPr="00586225">
        <w:rPr>
          <w:rFonts w:eastAsia="Calibri"/>
          <w:rtl/>
        </w:rPr>
        <w:t xml:space="preserve"> </w:t>
      </w:r>
      <w:r w:rsidRPr="00586225">
        <w:rPr>
          <w:rFonts w:eastAsia="Calibri" w:hint="eastAsia"/>
          <w:rtl/>
        </w:rPr>
        <w:t>דצמבר</w:t>
      </w:r>
      <w:r w:rsidRPr="00586225">
        <w:rPr>
          <w:rFonts w:eastAsia="Calibri"/>
          <w:rtl/>
        </w:rPr>
        <w:t xml:space="preserve"> 2018 הנחה מנכ"ל משרד הפנים דאז את הוועדה הג</w:t>
      </w:r>
      <w:r w:rsidR="00DA5323">
        <w:rPr>
          <w:rFonts w:eastAsia="Calibri" w:hint="cs"/>
          <w:rtl/>
        </w:rPr>
        <w:t>י</w:t>
      </w:r>
      <w:r w:rsidRPr="00586225">
        <w:rPr>
          <w:rFonts w:eastAsia="Calibri"/>
          <w:rtl/>
        </w:rPr>
        <w:t xml:space="preserve">אוגרפית חיפה לבחון מחדש את מנגנון חלוקת ההכנסות בין הרשויות השותפות. עד למועד </w:t>
      </w:r>
      <w:r w:rsidRPr="00586225">
        <w:rPr>
          <w:rFonts w:eastAsia="Calibri" w:hint="eastAsia"/>
          <w:rtl/>
        </w:rPr>
        <w:t>זה</w:t>
      </w:r>
      <w:r w:rsidRPr="00586225">
        <w:rPr>
          <w:rFonts w:eastAsia="Calibri"/>
          <w:rtl/>
        </w:rPr>
        <w:t xml:space="preserve"> בוצעה חלוקת ההכנסות בפועל בהתאם להסכם משנת 2011, ללא צו </w:t>
      </w:r>
      <w:r w:rsidRPr="00586225">
        <w:rPr>
          <w:rFonts w:eastAsia="Calibri" w:hint="eastAsia"/>
          <w:rtl/>
        </w:rPr>
        <w:t>חלוקת</w:t>
      </w:r>
      <w:r w:rsidRPr="00586225">
        <w:rPr>
          <w:rFonts w:eastAsia="Calibri"/>
          <w:rtl/>
        </w:rPr>
        <w:t xml:space="preserve"> הכנסות מטעם שר הפנים </w:t>
      </w:r>
      <w:r w:rsidRPr="00586225">
        <w:rPr>
          <w:rFonts w:eastAsia="Calibri" w:hint="eastAsia"/>
          <w:rtl/>
        </w:rPr>
        <w:t>ו</w:t>
      </w:r>
      <w:r w:rsidRPr="00586225">
        <w:rPr>
          <w:rFonts w:eastAsia="Calibri"/>
          <w:rtl/>
        </w:rPr>
        <w:t xml:space="preserve">שיעורים שנקבעו </w:t>
      </w:r>
      <w:r w:rsidRPr="00586225">
        <w:rPr>
          <w:rFonts w:eastAsia="Calibri" w:hint="eastAsia"/>
          <w:rtl/>
        </w:rPr>
        <w:t>בו</w:t>
      </w:r>
      <w:r w:rsidRPr="00586225">
        <w:rPr>
          <w:rFonts w:eastAsia="Calibri"/>
          <w:rtl/>
        </w:rPr>
        <w:t xml:space="preserve">.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bookmarkStart w:id="32" w:name="_Hlk231400524"/>
      <w:r w:rsidRPr="00586225">
        <w:rPr>
          <w:rFonts w:eastAsia="Calibri"/>
          <w:rtl/>
        </w:rPr>
        <w:t>בספטמבר 2021 הגישה הוועדה את המלצותיה למנכ"ל משרד הפנים. בין ה</w:t>
      </w:r>
      <w:r w:rsidRPr="00586225">
        <w:rPr>
          <w:rFonts w:eastAsia="Calibri" w:hint="eastAsia"/>
          <w:rtl/>
        </w:rPr>
        <w:t>יתר</w:t>
      </w:r>
      <w:r w:rsidRPr="00586225">
        <w:rPr>
          <w:rFonts w:eastAsia="Calibri"/>
          <w:rtl/>
        </w:rPr>
        <w:t xml:space="preserve"> </w:t>
      </w:r>
      <w:r w:rsidRPr="00586225">
        <w:rPr>
          <w:rFonts w:eastAsia="Calibri" w:hint="eastAsia"/>
          <w:rtl/>
        </w:rPr>
        <w:t>המליצה</w:t>
      </w:r>
      <w:r w:rsidRPr="00586225">
        <w:rPr>
          <w:rFonts w:eastAsia="Calibri"/>
          <w:rtl/>
        </w:rPr>
        <w:t xml:space="preserve"> הוועדה להגדיל </w:t>
      </w:r>
      <w:r w:rsidRPr="00586225">
        <w:rPr>
          <w:rFonts w:eastAsia="Calibri" w:hint="eastAsia"/>
          <w:rtl/>
        </w:rPr>
        <w:t>ב</w:t>
      </w:r>
      <w:r w:rsidRPr="00586225">
        <w:rPr>
          <w:rFonts w:eastAsia="Calibri"/>
          <w:rtl/>
        </w:rPr>
        <w:t xml:space="preserve">-5% את חלקן של </w:t>
      </w:r>
      <w:r w:rsidRPr="00586225">
        <w:rPr>
          <w:rFonts w:eastAsia="Calibri" w:hint="eastAsia"/>
          <w:rtl/>
        </w:rPr>
        <w:t>כל</w:t>
      </w:r>
      <w:r w:rsidRPr="00586225">
        <w:rPr>
          <w:rFonts w:eastAsia="Calibri"/>
          <w:rtl/>
        </w:rPr>
        <w:t xml:space="preserve"> אחת </w:t>
      </w:r>
      <w:r w:rsidRPr="00586225">
        <w:rPr>
          <w:rFonts w:eastAsia="Calibri" w:hint="cs"/>
          <w:rtl/>
        </w:rPr>
        <w:t>מ</w:t>
      </w:r>
      <w:r w:rsidRPr="00586225">
        <w:rPr>
          <w:rFonts w:eastAsia="Calibri"/>
          <w:rtl/>
        </w:rPr>
        <w:t xml:space="preserve">המועצות המקומיות </w:t>
      </w:r>
      <w:r w:rsidRPr="00586225">
        <w:rPr>
          <w:rFonts w:eastAsia="Calibri"/>
          <w:b/>
          <w:bCs/>
          <w:rtl/>
        </w:rPr>
        <w:t>דאל</w:t>
      </w:r>
      <w:r w:rsidRPr="00586225">
        <w:rPr>
          <w:rFonts w:eastAsia="Calibri" w:hint="eastAsia"/>
          <w:b/>
          <w:bCs/>
          <w:rtl/>
        </w:rPr>
        <w:t>י</w:t>
      </w:r>
      <w:r w:rsidRPr="00586225">
        <w:rPr>
          <w:rFonts w:eastAsia="Calibri"/>
          <w:b/>
          <w:bCs/>
          <w:rtl/>
        </w:rPr>
        <w:t>ית אל-כרמל</w:t>
      </w:r>
      <w:r w:rsidRPr="00586225">
        <w:rPr>
          <w:rFonts w:eastAsia="Calibri"/>
          <w:rtl/>
        </w:rPr>
        <w:t xml:space="preserve"> ו</w:t>
      </w:r>
      <w:r w:rsidRPr="00586225">
        <w:rPr>
          <w:rFonts w:eastAsia="Calibri"/>
          <w:b/>
          <w:bCs/>
          <w:rtl/>
        </w:rPr>
        <w:t>עספי</w:t>
      </w:r>
      <w:r w:rsidRPr="00586225">
        <w:rPr>
          <w:rFonts w:eastAsia="Calibri" w:hint="eastAsia"/>
          <w:b/>
          <w:bCs/>
          <w:rtl/>
        </w:rPr>
        <w:t>י</w:t>
      </w:r>
      <w:r w:rsidRPr="00586225">
        <w:rPr>
          <w:rFonts w:eastAsia="Calibri"/>
          <w:b/>
          <w:bCs/>
          <w:rtl/>
        </w:rPr>
        <w:t xml:space="preserve">א </w:t>
      </w:r>
      <w:r w:rsidRPr="00586225">
        <w:rPr>
          <w:rFonts w:eastAsia="Calibri"/>
          <w:rtl/>
        </w:rPr>
        <w:t xml:space="preserve">מהכנסות </w:t>
      </w:r>
      <w:r w:rsidRPr="00586225">
        <w:rPr>
          <w:rFonts w:eastAsia="Calibri"/>
          <w:rtl/>
        </w:rPr>
        <w:t xml:space="preserve">הארנונה הנגבות </w:t>
      </w:r>
      <w:r w:rsidRPr="00586225">
        <w:rPr>
          <w:rFonts w:eastAsia="Calibri" w:hint="eastAsia"/>
          <w:rtl/>
        </w:rPr>
        <w:t>ב</w:t>
      </w:r>
      <w:r w:rsidRPr="00586225">
        <w:rPr>
          <w:rFonts w:eastAsia="Calibri"/>
          <w:rtl/>
        </w:rPr>
        <w:t xml:space="preserve">פארק ולעדכן את שיעורי החלוקה כדלקמן: מועצה אזורית </w:t>
      </w:r>
      <w:r w:rsidRPr="00586225">
        <w:rPr>
          <w:rFonts w:eastAsia="Calibri" w:hint="eastAsia"/>
          <w:b/>
          <w:bCs/>
          <w:rtl/>
        </w:rPr>
        <w:t>מגידו</w:t>
      </w:r>
      <w:r w:rsidRPr="00586225">
        <w:rPr>
          <w:rFonts w:eastAsia="Calibri"/>
          <w:rtl/>
        </w:rPr>
        <w:t xml:space="preserve"> 30%, עיריית </w:t>
      </w:r>
      <w:r w:rsidRPr="00586225">
        <w:rPr>
          <w:rFonts w:eastAsia="Calibri" w:hint="eastAsia"/>
          <w:b/>
          <w:bCs/>
          <w:rtl/>
        </w:rPr>
        <w:t>יוקנעם</w:t>
      </w:r>
      <w:r w:rsidRPr="00586225">
        <w:rPr>
          <w:rFonts w:eastAsia="Calibri"/>
          <w:b/>
          <w:bCs/>
          <w:rtl/>
        </w:rPr>
        <w:t xml:space="preserve"> </w:t>
      </w:r>
      <w:r w:rsidRPr="00586225">
        <w:rPr>
          <w:rFonts w:eastAsia="Calibri" w:hint="eastAsia"/>
          <w:b/>
          <w:bCs/>
          <w:rtl/>
        </w:rPr>
        <w:t>עילית</w:t>
      </w:r>
      <w:r w:rsidRPr="00586225">
        <w:rPr>
          <w:rFonts w:eastAsia="Calibri"/>
          <w:rtl/>
        </w:rPr>
        <w:t xml:space="preserve"> 30%, מועצה מקומית </w:t>
      </w:r>
      <w:r w:rsidRPr="00586225">
        <w:rPr>
          <w:rFonts w:eastAsia="Calibri" w:hint="eastAsia"/>
          <w:b/>
          <w:bCs/>
          <w:rtl/>
        </w:rPr>
        <w:t>דאליית</w:t>
      </w:r>
      <w:r w:rsidRPr="00586225">
        <w:rPr>
          <w:rFonts w:eastAsia="Calibri"/>
          <w:b/>
          <w:bCs/>
          <w:rtl/>
        </w:rPr>
        <w:t xml:space="preserve"> אל-כרמל</w:t>
      </w:r>
      <w:r w:rsidRPr="00586225">
        <w:rPr>
          <w:rFonts w:eastAsia="Calibri"/>
          <w:rtl/>
        </w:rPr>
        <w:t xml:space="preserve"> 20% </w:t>
      </w:r>
      <w:r w:rsidRPr="00586225">
        <w:rPr>
          <w:rFonts w:eastAsia="Calibri"/>
          <w:b/>
          <w:bCs/>
          <w:rtl/>
        </w:rPr>
        <w:t xml:space="preserve">ומועצה מקומית </w:t>
      </w:r>
      <w:r w:rsidRPr="00586225">
        <w:rPr>
          <w:rFonts w:eastAsia="Calibri" w:hint="eastAsia"/>
          <w:b/>
          <w:bCs/>
          <w:rtl/>
        </w:rPr>
        <w:t>עספייא</w:t>
      </w:r>
      <w:r w:rsidRPr="00586225">
        <w:rPr>
          <w:rFonts w:eastAsia="Calibri"/>
          <w:rtl/>
        </w:rPr>
        <w:t xml:space="preserve"> 20%. הוועדה נימקה את המלצתה בצורך לחזק את שתי המועצות המקומיות נוכח מצבן </w:t>
      </w:r>
      <w:r w:rsidRPr="00586225">
        <w:rPr>
          <w:rFonts w:eastAsia="Calibri" w:hint="eastAsia"/>
          <w:rtl/>
        </w:rPr>
        <w:t>הכלכלי</w:t>
      </w:r>
      <w:r w:rsidRPr="00586225">
        <w:rPr>
          <w:rFonts w:eastAsia="Calibri"/>
          <w:rtl/>
        </w:rPr>
        <w:t xml:space="preserve">. בפברואר 2022 קיבלה שרת הפנים </w:t>
      </w:r>
      <w:r w:rsidRPr="00586225">
        <w:rPr>
          <w:rFonts w:eastAsia="Calibri" w:hint="eastAsia"/>
          <w:rtl/>
        </w:rPr>
        <w:t>דאז</w:t>
      </w:r>
      <w:r w:rsidRPr="00586225">
        <w:rPr>
          <w:rFonts w:eastAsia="Calibri"/>
          <w:rtl/>
        </w:rPr>
        <w:t xml:space="preserve"> את המלצות הוועדה במלואן. אולם צו חלוקת </w:t>
      </w:r>
      <w:r w:rsidRPr="00586225">
        <w:rPr>
          <w:rFonts w:eastAsia="Calibri" w:hint="eastAsia"/>
          <w:rtl/>
        </w:rPr>
        <w:t>ה</w:t>
      </w:r>
      <w:r w:rsidRPr="00586225">
        <w:rPr>
          <w:rFonts w:eastAsia="Calibri"/>
          <w:rtl/>
        </w:rPr>
        <w:t xml:space="preserve">הכנסות בין המועצה האזורית </w:t>
      </w:r>
      <w:r w:rsidRPr="00586225">
        <w:rPr>
          <w:rFonts w:eastAsia="Calibri"/>
          <w:b/>
          <w:bCs/>
          <w:rtl/>
        </w:rPr>
        <w:t>מגידו</w:t>
      </w:r>
      <w:r w:rsidRPr="00586225">
        <w:rPr>
          <w:rFonts w:eastAsia="Calibri"/>
          <w:rtl/>
        </w:rPr>
        <w:t xml:space="preserve">, עיריית </w:t>
      </w:r>
      <w:r w:rsidRPr="00586225">
        <w:rPr>
          <w:rFonts w:eastAsia="Calibri"/>
          <w:b/>
          <w:bCs/>
          <w:rtl/>
        </w:rPr>
        <w:t>יוקנעם עילית</w:t>
      </w:r>
      <w:r w:rsidRPr="00586225">
        <w:rPr>
          <w:rFonts w:eastAsia="Calibri"/>
          <w:rtl/>
        </w:rPr>
        <w:t xml:space="preserve"> והמועצות המקומיות </w:t>
      </w:r>
      <w:r w:rsidRPr="00586225">
        <w:rPr>
          <w:rFonts w:eastAsia="Calibri"/>
          <w:b/>
          <w:bCs/>
          <w:rtl/>
        </w:rPr>
        <w:t>דאליית אל-כרמל</w:t>
      </w:r>
      <w:r w:rsidRPr="00586225">
        <w:rPr>
          <w:rFonts w:eastAsia="Calibri"/>
          <w:rtl/>
        </w:rPr>
        <w:t xml:space="preserve"> </w:t>
      </w:r>
      <w:r w:rsidRPr="00586225">
        <w:rPr>
          <w:rFonts w:eastAsia="Calibri" w:hint="eastAsia"/>
          <w:rtl/>
        </w:rPr>
        <w:t>ו</w:t>
      </w:r>
      <w:r w:rsidRPr="00586225">
        <w:rPr>
          <w:rFonts w:eastAsia="Calibri" w:hint="eastAsia"/>
          <w:b/>
          <w:bCs/>
          <w:rtl/>
        </w:rPr>
        <w:t>עספייא</w:t>
      </w:r>
      <w:r w:rsidRPr="00586225">
        <w:rPr>
          <w:rFonts w:eastAsia="Calibri"/>
          <w:b/>
          <w:bCs/>
          <w:rtl/>
        </w:rPr>
        <w:t xml:space="preserve"> </w:t>
      </w:r>
      <w:r w:rsidRPr="00586225">
        <w:rPr>
          <w:rFonts w:eastAsia="Calibri"/>
          <w:rtl/>
        </w:rPr>
        <w:t xml:space="preserve">פורסם רק </w:t>
      </w:r>
      <w:r w:rsidRPr="00586225">
        <w:rPr>
          <w:rFonts w:eastAsia="Calibri" w:hint="eastAsia"/>
          <w:rtl/>
        </w:rPr>
        <w:t>במאי</w:t>
      </w:r>
      <w:r w:rsidRPr="00586225">
        <w:rPr>
          <w:rFonts w:eastAsia="Calibri"/>
          <w:rtl/>
        </w:rPr>
        <w:t xml:space="preserve"> 2024.</w:t>
      </w:r>
    </w:p>
    <w:bookmarkEnd w:id="32"/>
    <w:p w:rsidR="00586225" w:rsidRPr="00586225" w:rsidP="002F733C">
      <w:pPr>
        <w:spacing w:line="269" w:lineRule="auto"/>
        <w:rPr>
          <w:rFonts w:eastAsia="Calibri"/>
          <w:rtl/>
        </w:rPr>
      </w:pPr>
    </w:p>
    <w:p w:rsidR="00586225" w:rsidRPr="00586225" w:rsidP="002F733C">
      <w:pPr>
        <w:spacing w:line="269" w:lineRule="auto"/>
        <w:rPr>
          <w:rFonts w:eastAsia="Calibri"/>
          <w:rtl/>
        </w:rPr>
      </w:pPr>
      <w:r w:rsidRPr="00586225">
        <w:rPr>
          <w:rFonts w:eastAsia="Times New Roman" w:hint="cs"/>
          <w:bCs/>
          <w:spacing w:val="40"/>
          <w:rtl/>
        </w:rPr>
        <w:t>פוטנציאל ההכנסות מארנונה - פארק התעשייה מבוא כרמל</w:t>
      </w:r>
      <w:r w:rsidRPr="00586225">
        <w:rPr>
          <w:rFonts w:eastAsia="Times New Roman"/>
          <w:b/>
          <w:bCs/>
          <w:rtl/>
        </w:rPr>
        <w:t>:</w:t>
      </w:r>
      <w:r w:rsidR="006B3C42">
        <w:rPr>
          <w:rFonts w:eastAsia="Times New Roman"/>
          <w:rtl/>
        </w:rPr>
        <w:t xml:space="preserve"> </w:t>
      </w:r>
      <w:r w:rsidRPr="00586225">
        <w:rPr>
          <w:rFonts w:eastAsia="Calibri" w:hint="cs"/>
          <w:rtl/>
        </w:rPr>
        <w:t>על פי נתוני מינהלת הפארק, מ</w:t>
      </w:r>
      <w:r w:rsidRPr="00586225">
        <w:rPr>
          <w:rFonts w:eastAsia="Calibri"/>
          <w:rtl/>
        </w:rPr>
        <w:t>מרץ 2025</w:t>
      </w:r>
      <w:r w:rsidRPr="00586225">
        <w:rPr>
          <w:rFonts w:eastAsia="Calibri" w:hint="cs"/>
          <w:rtl/>
        </w:rPr>
        <w:t xml:space="preserve"> עולה כי </w:t>
      </w:r>
      <w:r w:rsidRPr="00586225">
        <w:rPr>
          <w:rFonts w:eastAsia="Calibri"/>
          <w:rtl/>
        </w:rPr>
        <w:t>25 מגרשים</w:t>
      </w:r>
      <w:r w:rsidRPr="00586225">
        <w:rPr>
          <w:rFonts w:eastAsia="Calibri" w:hint="cs"/>
          <w:rtl/>
        </w:rPr>
        <w:t xml:space="preserve"> מתוך 47</w:t>
      </w:r>
      <w:r w:rsidRPr="00586225">
        <w:rPr>
          <w:rFonts w:eastAsia="Calibri"/>
          <w:rtl/>
        </w:rPr>
        <w:t xml:space="preserve"> מאוכלסים</w:t>
      </w:r>
      <w:r w:rsidRPr="00586225">
        <w:rPr>
          <w:rFonts w:eastAsia="Calibri" w:hint="cs"/>
          <w:rtl/>
        </w:rPr>
        <w:t>,</w:t>
      </w:r>
      <w:r w:rsidRPr="00586225">
        <w:rPr>
          <w:rFonts w:eastAsia="Calibri"/>
          <w:rtl/>
        </w:rPr>
        <w:t xml:space="preserve"> ובהם 37 עסקים פעילים. נוסף</w:t>
      </w:r>
      <w:r w:rsidRPr="00586225">
        <w:rPr>
          <w:rFonts w:eastAsia="Calibri" w:hint="cs"/>
          <w:rtl/>
        </w:rPr>
        <w:t xml:space="preserve"> על כך</w:t>
      </w:r>
      <w:r w:rsidRPr="00586225">
        <w:rPr>
          <w:rFonts w:eastAsia="Calibri"/>
          <w:rtl/>
        </w:rPr>
        <w:t>, 17 מגרשים נמצאים בשלבי בנייה</w:t>
      </w:r>
      <w:r w:rsidRPr="00586225">
        <w:rPr>
          <w:rFonts w:eastAsia="Calibri" w:hint="cs"/>
          <w:rtl/>
        </w:rPr>
        <w:t>.</w:t>
      </w:r>
      <w:r w:rsidRPr="00586225">
        <w:rPr>
          <w:rFonts w:eastAsia="Calibri"/>
          <w:rtl/>
        </w:rPr>
        <w:t xml:space="preserve"> </w:t>
      </w:r>
      <w:r w:rsidRPr="00586225">
        <w:rPr>
          <w:rFonts w:eastAsia="Calibri" w:hint="cs"/>
          <w:rtl/>
        </w:rPr>
        <w:t>כאמור</w:t>
      </w:r>
      <w:r w:rsidRPr="00586225">
        <w:rPr>
          <w:rFonts w:eastAsia="Calibri"/>
          <w:rtl/>
        </w:rPr>
        <w:t xml:space="preserve"> מתוכננת הרחב</w:t>
      </w:r>
      <w:r w:rsidRPr="00586225">
        <w:rPr>
          <w:rFonts w:eastAsia="Calibri" w:hint="cs"/>
          <w:rtl/>
        </w:rPr>
        <w:t>ה של</w:t>
      </w:r>
      <w:r w:rsidRPr="00586225">
        <w:rPr>
          <w:rFonts w:eastAsia="Calibri"/>
          <w:rtl/>
        </w:rPr>
        <w:t xml:space="preserve"> הפארק בשטח נוסף של כ</w:t>
      </w:r>
      <w:r w:rsidRPr="00586225">
        <w:rPr>
          <w:rFonts w:eastAsia="Calibri" w:hint="cs"/>
          <w:rtl/>
        </w:rPr>
        <w:t>-</w:t>
      </w:r>
      <w:r w:rsidRPr="00586225">
        <w:rPr>
          <w:rFonts w:eastAsia="Calibri"/>
          <w:rtl/>
        </w:rPr>
        <w:t>580 דונם.</w:t>
      </w:r>
    </w:p>
    <w:p w:rsidR="00586225" w:rsidRPr="00586225" w:rsidP="002F733C">
      <w:pPr>
        <w:spacing w:line="269" w:lineRule="auto"/>
        <w:rPr>
          <w:rFonts w:eastAsia="Calibri"/>
          <w:rtl/>
        </w:rPr>
      </w:pPr>
    </w:p>
    <w:p w:rsidR="00586225" w:rsidRPr="00586225" w:rsidP="002F733C">
      <w:pPr>
        <w:spacing w:line="269" w:lineRule="auto"/>
        <w:rPr>
          <w:rFonts w:eastAsia="Calibri"/>
          <w:rtl/>
        </w:rPr>
      </w:pPr>
      <w:r w:rsidRPr="00586225">
        <w:rPr>
          <w:rFonts w:eastAsia="Calibri"/>
          <w:rtl/>
        </w:rPr>
        <w:t xml:space="preserve">צו הארנונה של המועצה האזורית </w:t>
      </w:r>
      <w:r w:rsidRPr="00586225">
        <w:rPr>
          <w:rFonts w:eastAsia="Calibri"/>
          <w:b/>
          <w:bCs/>
          <w:rtl/>
        </w:rPr>
        <w:t>מגידו</w:t>
      </w:r>
      <w:r w:rsidRPr="00586225">
        <w:rPr>
          <w:rFonts w:eastAsia="Calibri"/>
          <w:rtl/>
        </w:rPr>
        <w:t xml:space="preserve"> מגדיר אזור מיוחד לנכסים השוכנים בתחום </w:t>
      </w:r>
      <w:r w:rsidRPr="00586225">
        <w:rPr>
          <w:rFonts w:eastAsia="Calibri" w:hint="cs"/>
          <w:rtl/>
        </w:rPr>
        <w:t>פארק</w:t>
      </w:r>
      <w:r w:rsidRPr="00586225">
        <w:rPr>
          <w:rFonts w:eastAsia="Calibri"/>
          <w:rtl/>
        </w:rPr>
        <w:t xml:space="preserve"> התעשייה. להלן חישוב פוטנציאל ההכנסה מארנונה</w:t>
      </w:r>
      <w:r w:rsidRPr="00586225">
        <w:rPr>
          <w:rFonts w:eastAsia="Calibri" w:hint="cs"/>
          <w:rtl/>
        </w:rPr>
        <w:t xml:space="preserve"> בפארק</w:t>
      </w:r>
      <w:r w:rsidRPr="00586225">
        <w:rPr>
          <w:rFonts w:eastAsia="Calibri"/>
          <w:rtl/>
        </w:rPr>
        <w:t xml:space="preserve">, </w:t>
      </w:r>
      <w:r w:rsidRPr="00586225">
        <w:rPr>
          <w:rFonts w:eastAsia="Calibri" w:hint="cs"/>
          <w:rtl/>
        </w:rPr>
        <w:t>לפי</w:t>
      </w:r>
      <w:r w:rsidRPr="00586225">
        <w:rPr>
          <w:rFonts w:eastAsia="Calibri"/>
          <w:rtl/>
        </w:rPr>
        <w:t xml:space="preserve"> שלושה תרחישי מימוש: 100%, 70% ו-50%.</w:t>
      </w:r>
    </w:p>
    <w:p w:rsidR="00586225" w:rsidRPr="00586225" w:rsidP="00F06FE9">
      <w:pPr>
        <w:spacing w:line="269" w:lineRule="auto"/>
        <w:ind w:left="-144"/>
        <w:rPr>
          <w:rFonts w:eastAsia="Calibri"/>
          <w:szCs w:val="20"/>
          <w:rtl/>
        </w:rPr>
      </w:pPr>
    </w:p>
    <w:p w:rsidR="00586225" w:rsidRPr="00586225" w:rsidP="002F733C">
      <w:pPr>
        <w:keepNext/>
        <w:keepLines/>
        <w:spacing w:line="269" w:lineRule="auto"/>
        <w:jc w:val="center"/>
        <w:rPr>
          <w:rFonts w:eastAsia="Calibri"/>
          <w:b/>
          <w:bCs/>
          <w:rtl/>
        </w:rPr>
      </w:pPr>
      <w:r w:rsidRPr="00586225">
        <w:rPr>
          <w:rFonts w:eastAsia="Calibri"/>
          <w:rtl/>
        </w:rPr>
        <w:t>לוח</w:t>
      </w:r>
      <w:r w:rsidRPr="00586225">
        <w:rPr>
          <w:rFonts w:eastAsia="Calibri" w:hint="cs"/>
          <w:rtl/>
        </w:rPr>
        <w:t xml:space="preserve"> 10</w:t>
      </w:r>
      <w:r w:rsidRPr="00586225">
        <w:rPr>
          <w:rFonts w:eastAsia="Calibri"/>
          <w:rtl/>
        </w:rPr>
        <w:t>:</w:t>
      </w:r>
      <w:r w:rsidRPr="00586225">
        <w:rPr>
          <w:rFonts w:eastAsia="Calibri"/>
          <w:b/>
          <w:bCs/>
          <w:rtl/>
        </w:rPr>
        <w:t xml:space="preserve"> פוטנציאל </w:t>
      </w:r>
      <w:r w:rsidRPr="00586225">
        <w:rPr>
          <w:rFonts w:eastAsia="Calibri" w:hint="cs"/>
          <w:b/>
          <w:bCs/>
          <w:rtl/>
        </w:rPr>
        <w:t>ה</w:t>
      </w:r>
      <w:r w:rsidRPr="00586225">
        <w:rPr>
          <w:rFonts w:eastAsia="Calibri"/>
          <w:b/>
          <w:bCs/>
          <w:rtl/>
        </w:rPr>
        <w:t xml:space="preserve">הכנסות מארנונה - פארק </w:t>
      </w:r>
      <w:r w:rsidRPr="00586225">
        <w:rPr>
          <w:rFonts w:eastAsia="Calibri" w:hint="cs"/>
          <w:b/>
          <w:bCs/>
          <w:rtl/>
        </w:rPr>
        <w:t>ה</w:t>
      </w:r>
      <w:r w:rsidRPr="00586225">
        <w:rPr>
          <w:rFonts w:eastAsia="Calibri"/>
          <w:b/>
          <w:bCs/>
          <w:rtl/>
        </w:rPr>
        <w:t>תעשייה מבוא כרמל</w:t>
      </w:r>
    </w:p>
    <w:tbl>
      <w:tblPr>
        <w:tblStyle w:val="TableGrid"/>
        <w:bidiVisual/>
        <w:tblW w:w="5087" w:type="pct"/>
        <w:jc w:val="center"/>
        <w:tblLayout w:type="fixed"/>
        <w:tblLook w:val="04A0"/>
      </w:tblPr>
      <w:tblGrid>
        <w:gridCol w:w="1124"/>
        <w:gridCol w:w="1138"/>
        <w:gridCol w:w="1417"/>
        <w:gridCol w:w="1557"/>
        <w:gridCol w:w="1557"/>
        <w:gridCol w:w="1560"/>
      </w:tblGrid>
      <w:tr w:rsidTr="00CD6B49">
        <w:tblPrEx>
          <w:tblW w:w="5087" w:type="pct"/>
          <w:jc w:val="center"/>
          <w:tblLayout w:type="fixed"/>
          <w:tblLook w:val="04A0"/>
        </w:tblPrEx>
        <w:trPr>
          <w:trHeight w:val="1772"/>
          <w:jc w:val="center"/>
        </w:trPr>
        <w:tc>
          <w:tcPr>
            <w:tcW w:w="673" w:type="pct"/>
            <w:shd w:val="clear" w:color="auto" w:fill="D9D9D9"/>
            <w:vAlign w:val="center"/>
          </w:tcPr>
          <w:p w:rsidR="00586225" w:rsidRPr="00586225" w:rsidP="002F733C">
            <w:pPr>
              <w:spacing w:line="269" w:lineRule="auto"/>
              <w:jc w:val="center"/>
              <w:rPr>
                <w:rFonts w:eastAsia="Calibri"/>
                <w:b/>
                <w:bCs/>
                <w:sz w:val="22"/>
                <w:szCs w:val="22"/>
                <w:rtl/>
              </w:rPr>
            </w:pPr>
            <w:r w:rsidRPr="00586225">
              <w:rPr>
                <w:rFonts w:eastAsia="Calibri" w:hint="cs"/>
                <w:b/>
                <w:bCs/>
                <w:sz w:val="22"/>
                <w:szCs w:val="22"/>
                <w:rtl/>
              </w:rPr>
              <w:t>שטח המגרשים (בדונם)</w:t>
            </w:r>
          </w:p>
        </w:tc>
        <w:tc>
          <w:tcPr>
            <w:tcW w:w="681" w:type="pct"/>
            <w:shd w:val="clear" w:color="auto" w:fill="D9D9D9"/>
            <w:vAlign w:val="center"/>
          </w:tcPr>
          <w:p w:rsidR="00586225" w:rsidRPr="00586225" w:rsidP="002F733C">
            <w:pPr>
              <w:spacing w:line="269" w:lineRule="auto"/>
              <w:jc w:val="center"/>
              <w:rPr>
                <w:rFonts w:eastAsia="Calibri"/>
                <w:b/>
                <w:bCs/>
                <w:sz w:val="22"/>
                <w:szCs w:val="22"/>
                <w:rtl/>
              </w:rPr>
            </w:pPr>
            <w:r w:rsidRPr="00586225">
              <w:rPr>
                <w:rFonts w:eastAsia="Calibri" w:hint="cs"/>
                <w:b/>
                <w:bCs/>
                <w:sz w:val="22"/>
                <w:szCs w:val="22"/>
                <w:rtl/>
              </w:rPr>
              <w:t>זכויות הבנייה מעל הקרקע (במ"ר)</w:t>
            </w:r>
          </w:p>
        </w:tc>
        <w:tc>
          <w:tcPr>
            <w:tcW w:w="848" w:type="pct"/>
            <w:shd w:val="clear" w:color="auto" w:fill="D9D9D9"/>
            <w:vAlign w:val="center"/>
          </w:tcPr>
          <w:p w:rsidR="00586225" w:rsidRPr="00586225" w:rsidP="002F733C">
            <w:pPr>
              <w:spacing w:line="269" w:lineRule="auto"/>
              <w:jc w:val="center"/>
              <w:rPr>
                <w:rFonts w:eastAsia="Calibri"/>
                <w:b/>
                <w:bCs/>
                <w:sz w:val="22"/>
                <w:szCs w:val="22"/>
                <w:rtl/>
              </w:rPr>
            </w:pPr>
          </w:p>
          <w:p w:rsidR="00586225" w:rsidRPr="00586225" w:rsidP="002F733C">
            <w:pPr>
              <w:spacing w:line="269" w:lineRule="auto"/>
              <w:jc w:val="center"/>
              <w:rPr>
                <w:rFonts w:eastAsia="Calibri"/>
                <w:b/>
                <w:bCs/>
                <w:sz w:val="22"/>
                <w:szCs w:val="22"/>
                <w:rtl/>
              </w:rPr>
            </w:pPr>
            <w:r w:rsidRPr="00586225">
              <w:rPr>
                <w:rFonts w:eastAsia="Calibri"/>
                <w:b/>
                <w:bCs/>
                <w:sz w:val="22"/>
                <w:szCs w:val="22"/>
                <w:rtl/>
              </w:rPr>
              <w:t xml:space="preserve">תעריף </w:t>
            </w:r>
            <w:r w:rsidRPr="00586225">
              <w:rPr>
                <w:rFonts w:eastAsia="Calibri" w:hint="cs"/>
                <w:b/>
                <w:bCs/>
                <w:sz w:val="22"/>
                <w:szCs w:val="22"/>
                <w:rtl/>
              </w:rPr>
              <w:t>ה</w:t>
            </w:r>
            <w:r w:rsidRPr="00586225">
              <w:rPr>
                <w:rFonts w:eastAsia="Calibri"/>
                <w:b/>
                <w:bCs/>
                <w:sz w:val="22"/>
                <w:szCs w:val="22"/>
                <w:rtl/>
              </w:rPr>
              <w:t>ארנונה (</w:t>
            </w:r>
            <w:r w:rsidRPr="00586225">
              <w:rPr>
                <w:rFonts w:eastAsia="Calibri" w:hint="cs"/>
                <w:b/>
                <w:bCs/>
                <w:sz w:val="22"/>
                <w:szCs w:val="22"/>
                <w:rtl/>
              </w:rPr>
              <w:t>ב</w:t>
            </w:r>
            <w:r w:rsidRPr="00586225">
              <w:rPr>
                <w:rFonts w:eastAsia="Calibri"/>
                <w:b/>
                <w:bCs/>
                <w:sz w:val="22"/>
                <w:szCs w:val="22"/>
                <w:rtl/>
              </w:rPr>
              <w:t>ש"ח/</w:t>
            </w:r>
            <w:r w:rsidRPr="00586225">
              <w:rPr>
                <w:rFonts w:eastAsia="Calibri" w:hint="cs"/>
                <w:b/>
                <w:bCs/>
                <w:sz w:val="22"/>
                <w:szCs w:val="22"/>
                <w:rtl/>
              </w:rPr>
              <w:t>ל</w:t>
            </w:r>
            <w:r w:rsidRPr="00586225">
              <w:rPr>
                <w:rFonts w:eastAsia="Calibri"/>
                <w:b/>
                <w:bCs/>
                <w:sz w:val="22"/>
                <w:szCs w:val="22"/>
                <w:rtl/>
              </w:rPr>
              <w:t>מ"ר/</w:t>
            </w:r>
            <w:r w:rsidRPr="00586225">
              <w:rPr>
                <w:rFonts w:eastAsia="Calibri" w:hint="cs"/>
                <w:b/>
                <w:bCs/>
                <w:sz w:val="22"/>
                <w:szCs w:val="22"/>
                <w:rtl/>
              </w:rPr>
              <w:t>ל</w:t>
            </w:r>
            <w:r w:rsidRPr="00586225">
              <w:rPr>
                <w:rFonts w:eastAsia="Calibri"/>
                <w:b/>
                <w:bCs/>
                <w:sz w:val="22"/>
                <w:szCs w:val="22"/>
                <w:rtl/>
              </w:rPr>
              <w:t>שנה)</w:t>
            </w:r>
          </w:p>
        </w:tc>
        <w:tc>
          <w:tcPr>
            <w:tcW w:w="932" w:type="pct"/>
            <w:shd w:val="clear" w:color="auto" w:fill="D9D9D9"/>
            <w:vAlign w:val="center"/>
          </w:tcPr>
          <w:p w:rsidR="00586225" w:rsidRPr="00586225" w:rsidP="002F733C">
            <w:pPr>
              <w:spacing w:line="269" w:lineRule="auto"/>
              <w:jc w:val="center"/>
              <w:rPr>
                <w:rFonts w:eastAsia="Calibri"/>
                <w:b/>
                <w:bCs/>
                <w:sz w:val="22"/>
                <w:szCs w:val="22"/>
                <w:rtl/>
              </w:rPr>
            </w:pPr>
          </w:p>
          <w:p w:rsidR="00586225" w:rsidRPr="00586225" w:rsidP="002F733C">
            <w:pPr>
              <w:spacing w:line="269" w:lineRule="auto"/>
              <w:jc w:val="center"/>
              <w:rPr>
                <w:rFonts w:eastAsia="Calibri"/>
                <w:b/>
                <w:bCs/>
                <w:sz w:val="22"/>
                <w:szCs w:val="22"/>
                <w:rtl/>
              </w:rPr>
            </w:pPr>
            <w:r w:rsidRPr="00586225">
              <w:rPr>
                <w:rFonts w:eastAsia="Calibri" w:hint="cs"/>
                <w:b/>
                <w:bCs/>
                <w:sz w:val="22"/>
                <w:szCs w:val="22"/>
                <w:rtl/>
              </w:rPr>
              <w:t>ה</w:t>
            </w:r>
            <w:r w:rsidRPr="00586225">
              <w:rPr>
                <w:rFonts w:eastAsia="Calibri"/>
                <w:b/>
                <w:bCs/>
                <w:sz w:val="22"/>
                <w:szCs w:val="22"/>
                <w:rtl/>
              </w:rPr>
              <w:t xml:space="preserve">הכנסה </w:t>
            </w:r>
            <w:r w:rsidRPr="00586225">
              <w:rPr>
                <w:rFonts w:eastAsia="Calibri" w:hint="cs"/>
                <w:b/>
                <w:bCs/>
                <w:sz w:val="22"/>
                <w:szCs w:val="22"/>
                <w:rtl/>
              </w:rPr>
              <w:t>ה</w:t>
            </w:r>
            <w:r w:rsidRPr="00586225">
              <w:rPr>
                <w:rFonts w:eastAsia="Calibri"/>
                <w:b/>
                <w:bCs/>
                <w:sz w:val="22"/>
                <w:szCs w:val="22"/>
                <w:rtl/>
              </w:rPr>
              <w:t>פוטנציאלית 100% מימוש (</w:t>
            </w:r>
            <w:r w:rsidRPr="00586225">
              <w:rPr>
                <w:rFonts w:eastAsia="Calibri" w:hint="cs"/>
                <w:b/>
                <w:bCs/>
                <w:sz w:val="22"/>
                <w:szCs w:val="22"/>
                <w:rtl/>
              </w:rPr>
              <w:t>ב</w:t>
            </w:r>
            <w:r w:rsidRPr="00586225">
              <w:rPr>
                <w:rFonts w:eastAsia="Calibri"/>
                <w:b/>
                <w:bCs/>
                <w:sz w:val="22"/>
                <w:szCs w:val="22"/>
                <w:rtl/>
              </w:rPr>
              <w:t>מיליוני ש"ח)</w:t>
            </w:r>
          </w:p>
        </w:tc>
        <w:tc>
          <w:tcPr>
            <w:tcW w:w="932" w:type="pct"/>
            <w:shd w:val="clear" w:color="auto" w:fill="D9D9D9"/>
            <w:vAlign w:val="center"/>
          </w:tcPr>
          <w:p w:rsidR="00586225" w:rsidRPr="00586225" w:rsidP="002F733C">
            <w:pPr>
              <w:spacing w:line="269" w:lineRule="auto"/>
              <w:jc w:val="center"/>
              <w:rPr>
                <w:rFonts w:eastAsia="Calibri"/>
                <w:b/>
                <w:bCs/>
                <w:sz w:val="22"/>
                <w:szCs w:val="22"/>
                <w:rtl/>
              </w:rPr>
            </w:pPr>
            <w:r w:rsidRPr="00586225">
              <w:rPr>
                <w:rFonts w:eastAsia="Calibri" w:hint="cs"/>
                <w:b/>
                <w:bCs/>
                <w:sz w:val="22"/>
                <w:szCs w:val="22"/>
                <w:rtl/>
              </w:rPr>
              <w:t>ה</w:t>
            </w:r>
            <w:r w:rsidRPr="00586225">
              <w:rPr>
                <w:rFonts w:eastAsia="Calibri"/>
                <w:b/>
                <w:bCs/>
                <w:sz w:val="22"/>
                <w:szCs w:val="22"/>
                <w:rtl/>
              </w:rPr>
              <w:t xml:space="preserve">הכנסה </w:t>
            </w:r>
            <w:r w:rsidRPr="00586225">
              <w:rPr>
                <w:rFonts w:eastAsia="Calibri" w:hint="cs"/>
                <w:b/>
                <w:bCs/>
                <w:sz w:val="22"/>
                <w:szCs w:val="22"/>
                <w:rtl/>
              </w:rPr>
              <w:t>ה</w:t>
            </w:r>
            <w:r w:rsidRPr="00586225">
              <w:rPr>
                <w:rFonts w:eastAsia="Calibri"/>
                <w:b/>
                <w:bCs/>
                <w:sz w:val="22"/>
                <w:szCs w:val="22"/>
                <w:rtl/>
              </w:rPr>
              <w:t>פוטנציאלית 70% מימוש (</w:t>
            </w:r>
            <w:r w:rsidRPr="00586225">
              <w:rPr>
                <w:rFonts w:eastAsia="Calibri" w:hint="cs"/>
                <w:b/>
                <w:bCs/>
                <w:sz w:val="22"/>
                <w:szCs w:val="22"/>
                <w:rtl/>
              </w:rPr>
              <w:t>ב</w:t>
            </w:r>
            <w:r w:rsidRPr="00586225">
              <w:rPr>
                <w:rFonts w:eastAsia="Calibri"/>
                <w:b/>
                <w:bCs/>
                <w:sz w:val="22"/>
                <w:szCs w:val="22"/>
                <w:rtl/>
              </w:rPr>
              <w:t>מיליוני ש"ח)</w:t>
            </w:r>
          </w:p>
        </w:tc>
        <w:tc>
          <w:tcPr>
            <w:tcW w:w="934" w:type="pct"/>
            <w:shd w:val="clear" w:color="auto" w:fill="D9D9D9"/>
            <w:vAlign w:val="center"/>
          </w:tcPr>
          <w:p w:rsidR="00586225" w:rsidRPr="00586225" w:rsidP="002F733C">
            <w:pPr>
              <w:spacing w:line="269" w:lineRule="auto"/>
              <w:jc w:val="center"/>
              <w:rPr>
                <w:rFonts w:eastAsia="Calibri"/>
                <w:b/>
                <w:bCs/>
                <w:sz w:val="22"/>
                <w:szCs w:val="22"/>
                <w:rtl/>
              </w:rPr>
            </w:pPr>
            <w:r w:rsidRPr="00586225">
              <w:rPr>
                <w:rFonts w:eastAsia="Calibri" w:hint="cs"/>
                <w:b/>
                <w:bCs/>
                <w:sz w:val="22"/>
                <w:szCs w:val="22"/>
                <w:rtl/>
              </w:rPr>
              <w:t>ה</w:t>
            </w:r>
            <w:r w:rsidRPr="00586225">
              <w:rPr>
                <w:rFonts w:eastAsia="Calibri"/>
                <w:b/>
                <w:bCs/>
                <w:sz w:val="22"/>
                <w:szCs w:val="22"/>
                <w:rtl/>
              </w:rPr>
              <w:t xml:space="preserve">הכנסה </w:t>
            </w:r>
            <w:r w:rsidRPr="00586225">
              <w:rPr>
                <w:rFonts w:eastAsia="Calibri" w:hint="cs"/>
                <w:b/>
                <w:bCs/>
                <w:sz w:val="22"/>
                <w:szCs w:val="22"/>
                <w:rtl/>
              </w:rPr>
              <w:t>ה</w:t>
            </w:r>
            <w:r w:rsidRPr="00586225">
              <w:rPr>
                <w:rFonts w:eastAsia="Calibri"/>
                <w:b/>
                <w:bCs/>
                <w:sz w:val="22"/>
                <w:szCs w:val="22"/>
                <w:rtl/>
              </w:rPr>
              <w:t>פוטנציאלית 50% מימוש (</w:t>
            </w:r>
            <w:r w:rsidRPr="00586225">
              <w:rPr>
                <w:rFonts w:eastAsia="Calibri" w:hint="cs"/>
                <w:b/>
                <w:bCs/>
                <w:sz w:val="22"/>
                <w:szCs w:val="22"/>
                <w:rtl/>
              </w:rPr>
              <w:t>ב</w:t>
            </w:r>
            <w:r w:rsidRPr="00586225">
              <w:rPr>
                <w:rFonts w:eastAsia="Calibri"/>
                <w:b/>
                <w:bCs/>
                <w:sz w:val="22"/>
                <w:szCs w:val="22"/>
                <w:rtl/>
              </w:rPr>
              <w:t>מיליוני ש"ח)</w:t>
            </w:r>
          </w:p>
        </w:tc>
      </w:tr>
      <w:tr w:rsidTr="004B6158">
        <w:tblPrEx>
          <w:tblW w:w="5087" w:type="pct"/>
          <w:jc w:val="center"/>
          <w:tblLayout w:type="fixed"/>
          <w:tblLook w:val="04A0"/>
        </w:tblPrEx>
        <w:trPr>
          <w:trHeight w:val="299"/>
          <w:jc w:val="center"/>
        </w:trPr>
        <w:tc>
          <w:tcPr>
            <w:tcW w:w="673" w:type="pct"/>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362.2</w:t>
            </w:r>
          </w:p>
        </w:tc>
        <w:tc>
          <w:tcPr>
            <w:tcW w:w="681" w:type="pct"/>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369,055</w:t>
            </w:r>
          </w:p>
        </w:tc>
        <w:tc>
          <w:tcPr>
            <w:tcW w:w="848" w:type="pct"/>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 xml:space="preserve">82 - 115 </w:t>
            </w:r>
          </w:p>
        </w:tc>
        <w:tc>
          <w:tcPr>
            <w:tcW w:w="932" w:type="pct"/>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32.2</w:t>
            </w:r>
          </w:p>
        </w:tc>
        <w:tc>
          <w:tcPr>
            <w:tcW w:w="932" w:type="pct"/>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22.5</w:t>
            </w:r>
          </w:p>
        </w:tc>
        <w:tc>
          <w:tcPr>
            <w:tcW w:w="934" w:type="pct"/>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16.1</w:t>
            </w:r>
          </w:p>
        </w:tc>
      </w:tr>
    </w:tbl>
    <w:p w:rsidR="00586225" w:rsidRPr="00586225" w:rsidP="002F733C">
      <w:pPr>
        <w:spacing w:line="269" w:lineRule="auto"/>
        <w:ind w:left="20"/>
        <w:rPr>
          <w:rFonts w:eastAsia="Calibri"/>
          <w:szCs w:val="20"/>
          <w:rtl/>
        </w:rPr>
      </w:pPr>
      <w:r w:rsidRPr="00586225">
        <w:rPr>
          <w:rFonts w:eastAsia="Calibri" w:hint="cs"/>
          <w:szCs w:val="20"/>
          <w:rtl/>
        </w:rPr>
        <w:t>המקור: משרד הפנים - המינהל לשלטון מקומי, הוועדה הגיאוגרפית חיפה, בחינת חלוקת הכנסות בין המועצה האזורית מגידו, המועצה המקומית דאליית אל-כרמל, המועצה המקומית עספייא ועיריית יוקנעם עילית; דוח מסכם מבוא כרמל (2021).</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מלוח 10</w:t>
      </w:r>
      <w:r w:rsidRPr="00586225">
        <w:rPr>
          <w:rFonts w:eastAsia="Calibri"/>
          <w:b/>
          <w:bCs/>
          <w:rtl/>
        </w:rPr>
        <w:t xml:space="preserve"> עולה </w:t>
      </w:r>
      <w:r w:rsidRPr="00586225">
        <w:rPr>
          <w:rFonts w:eastAsia="Calibri" w:hint="cs"/>
          <w:b/>
          <w:bCs/>
          <w:rtl/>
        </w:rPr>
        <w:t>ש</w:t>
      </w:r>
      <w:r w:rsidRPr="00586225">
        <w:rPr>
          <w:rFonts w:eastAsia="Calibri"/>
          <w:b/>
          <w:bCs/>
          <w:rtl/>
        </w:rPr>
        <w:t>פוטנציאל ההכנסה השנתית מארנונה באזור התעשייה מבוא כרמל עשוי להגיע</w:t>
      </w:r>
      <w:r w:rsidRPr="00586225">
        <w:rPr>
          <w:rFonts w:eastAsia="Calibri" w:hint="cs"/>
          <w:b/>
          <w:bCs/>
          <w:rtl/>
        </w:rPr>
        <w:t xml:space="preserve"> </w:t>
      </w:r>
      <w:r w:rsidRPr="00586225">
        <w:rPr>
          <w:rFonts w:eastAsia="Calibri"/>
          <w:b/>
          <w:bCs/>
          <w:rtl/>
        </w:rPr>
        <w:t>לכ-32.2 מיליון ש"ח, בתרחיש של מימוש מלא של זכויות הבנייה. מדובר בשטח מגרשים כולל של 362.2 דונם, עם זכויות בנייה בהיקף של כ-369,055 מ"ר מעל הקרקע. תעריפי הארנונה נעים בטווח של</w:t>
      </w:r>
      <w:r w:rsidR="003D25C2">
        <w:rPr>
          <w:rFonts w:eastAsia="Calibri" w:hint="cs"/>
          <w:b/>
          <w:bCs/>
          <w:rtl/>
        </w:rPr>
        <w:t xml:space="preserve"> 82 - 115</w:t>
      </w:r>
      <w:r w:rsidRPr="00586225">
        <w:rPr>
          <w:rFonts w:eastAsia="Calibri" w:hint="cs"/>
          <w:b/>
          <w:bCs/>
          <w:rtl/>
        </w:rPr>
        <w:t xml:space="preserve"> </w:t>
      </w:r>
      <w:r w:rsidRPr="00586225">
        <w:rPr>
          <w:rFonts w:eastAsia="Calibri"/>
          <w:b/>
          <w:bCs/>
          <w:rtl/>
        </w:rPr>
        <w:t xml:space="preserve">ש"ח למ"ר לשנה, בהתאם </w:t>
      </w:r>
      <w:r w:rsidRPr="00586225">
        <w:rPr>
          <w:rFonts w:eastAsia="Calibri" w:hint="cs"/>
          <w:b/>
          <w:bCs/>
          <w:rtl/>
        </w:rPr>
        <w:t>לייעוד</w:t>
      </w:r>
      <w:r w:rsidRPr="00586225">
        <w:rPr>
          <w:rFonts w:eastAsia="Calibri"/>
          <w:b/>
          <w:bCs/>
          <w:rtl/>
        </w:rPr>
        <w:t xml:space="preserve"> השימוש בפועל.</w:t>
      </w:r>
      <w:r w:rsidRPr="00586225">
        <w:rPr>
          <w:rFonts w:eastAsia="Calibri" w:hint="cs"/>
          <w:b/>
          <w:bCs/>
          <w:rtl/>
        </w:rPr>
        <w:t xml:space="preserve"> </w:t>
      </w:r>
      <w:r w:rsidRPr="00586225">
        <w:rPr>
          <w:rFonts w:eastAsia="Calibri"/>
          <w:b/>
          <w:bCs/>
          <w:rtl/>
        </w:rPr>
        <w:t>בתרחיש</w:t>
      </w:r>
      <w:r w:rsidRPr="00586225">
        <w:rPr>
          <w:rFonts w:eastAsia="Calibri" w:hint="cs"/>
          <w:b/>
          <w:bCs/>
          <w:rtl/>
        </w:rPr>
        <w:t>ים</w:t>
      </w:r>
      <w:r w:rsidRPr="00586225">
        <w:rPr>
          <w:rFonts w:eastAsia="Calibri"/>
          <w:b/>
          <w:bCs/>
          <w:rtl/>
        </w:rPr>
        <w:t xml:space="preserve"> של מימוש חלקי</w:t>
      </w:r>
      <w:r w:rsidRPr="00586225">
        <w:rPr>
          <w:rFonts w:eastAsia="Calibri" w:hint="cs"/>
          <w:b/>
          <w:bCs/>
          <w:rtl/>
        </w:rPr>
        <w:t xml:space="preserve"> של זכויות הבנייה</w:t>
      </w:r>
      <w:r w:rsidRPr="00586225">
        <w:rPr>
          <w:rFonts w:eastAsia="Calibri"/>
          <w:b/>
          <w:bCs/>
          <w:rtl/>
        </w:rPr>
        <w:t xml:space="preserve">, </w:t>
      </w:r>
      <w:r w:rsidRPr="00586225">
        <w:rPr>
          <w:rFonts w:eastAsia="Calibri" w:hint="cs"/>
          <w:b/>
          <w:bCs/>
          <w:rtl/>
        </w:rPr>
        <w:t xml:space="preserve">פוטנציאל </w:t>
      </w:r>
      <w:r w:rsidRPr="00586225">
        <w:rPr>
          <w:rFonts w:eastAsia="Calibri"/>
          <w:b/>
          <w:bCs/>
          <w:rtl/>
        </w:rPr>
        <w:t>ההכנסה פוחת:</w:t>
      </w:r>
      <w:r w:rsidRPr="00586225">
        <w:rPr>
          <w:rFonts w:eastAsia="Calibri" w:hint="cs"/>
          <w:b/>
          <w:bCs/>
          <w:rtl/>
        </w:rPr>
        <w:t xml:space="preserve"> </w:t>
      </w:r>
      <w:r w:rsidRPr="00586225">
        <w:rPr>
          <w:rFonts w:eastAsia="Calibri"/>
          <w:b/>
          <w:bCs/>
          <w:rtl/>
        </w:rPr>
        <w:t>במימוש של 70% מהזכויות</w:t>
      </w:r>
      <w:r w:rsidRPr="00586225">
        <w:rPr>
          <w:rFonts w:eastAsia="Calibri" w:hint="cs"/>
          <w:b/>
          <w:bCs/>
          <w:rtl/>
        </w:rPr>
        <w:t xml:space="preserve"> נאמדת</w:t>
      </w:r>
      <w:r w:rsidRPr="00586225">
        <w:rPr>
          <w:rFonts w:eastAsia="Calibri"/>
          <w:b/>
          <w:bCs/>
          <w:rtl/>
        </w:rPr>
        <w:t xml:space="preserve"> ההכנסה השנתית בכ-22.5 מיליון ש"ח</w:t>
      </w:r>
      <w:r w:rsidRPr="00586225">
        <w:rPr>
          <w:rFonts w:eastAsia="Calibri" w:hint="cs"/>
          <w:b/>
          <w:bCs/>
          <w:rtl/>
        </w:rPr>
        <w:t>, ו</w:t>
      </w:r>
      <w:r w:rsidRPr="00586225">
        <w:rPr>
          <w:rFonts w:eastAsia="Calibri"/>
          <w:b/>
          <w:bCs/>
          <w:rtl/>
        </w:rPr>
        <w:t>במימוש של 50% מהזכויות בכ-16.1 מיליון ש"ח.</w:t>
      </w:r>
    </w:p>
    <w:p w:rsidR="00586225" w:rsidRPr="00586225" w:rsidP="002F733C">
      <w:pPr>
        <w:spacing w:line="269" w:lineRule="auto"/>
        <w:rPr>
          <w:rFonts w:eastAsia="Calibri"/>
          <w:rtl/>
        </w:rPr>
      </w:pPr>
    </w:p>
    <w:p w:rsidR="00586225" w:rsidRPr="00586225" w:rsidP="002F733C">
      <w:pPr>
        <w:keepNext/>
        <w:keepLines/>
        <w:spacing w:line="269" w:lineRule="auto"/>
        <w:outlineLvl w:val="5"/>
        <w:rPr>
          <w:rFonts w:eastAsia="Times New Roman"/>
          <w:spacing w:val="40"/>
        </w:rPr>
      </w:pPr>
      <w:r w:rsidRPr="00586225">
        <w:rPr>
          <w:rFonts w:eastAsia="Times New Roman" w:hint="cs"/>
          <w:spacing w:val="40"/>
          <w:rtl/>
        </w:rPr>
        <w:t>המ</w:t>
      </w:r>
      <w:r w:rsidRPr="00586225">
        <w:rPr>
          <w:rFonts w:eastAsia="Times New Roman"/>
          <w:spacing w:val="40"/>
          <w:rtl/>
        </w:rPr>
        <w:t>חלוקת</w:t>
      </w:r>
      <w:r w:rsidRPr="00586225">
        <w:rPr>
          <w:rFonts w:eastAsia="Times New Roman" w:hint="cs"/>
          <w:spacing w:val="40"/>
          <w:rtl/>
        </w:rPr>
        <w:t xml:space="preserve"> בין הרשויות המקומיות על חלוקת ההכנסות בפארק</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בין </w:t>
      </w:r>
      <w:r w:rsidRPr="00586225">
        <w:rPr>
          <w:rFonts w:eastAsia="Calibri" w:hint="cs"/>
          <w:rtl/>
        </w:rPr>
        <w:t xml:space="preserve">ארבע </w:t>
      </w:r>
      <w:r w:rsidRPr="00586225">
        <w:rPr>
          <w:rFonts w:eastAsia="Calibri"/>
          <w:rtl/>
        </w:rPr>
        <w:t>הרשויות המקומיות השותפות בפארק קיימ</w:t>
      </w:r>
      <w:r w:rsidRPr="00586225">
        <w:rPr>
          <w:rFonts w:eastAsia="Calibri" w:hint="cs"/>
          <w:rtl/>
        </w:rPr>
        <w:t>ו</w:t>
      </w:r>
      <w:r w:rsidRPr="00586225">
        <w:rPr>
          <w:rFonts w:eastAsia="Calibri"/>
          <w:rtl/>
        </w:rPr>
        <w:t>ת מחלוק</w:t>
      </w:r>
      <w:r w:rsidRPr="00586225">
        <w:rPr>
          <w:rFonts w:eastAsia="Calibri" w:hint="cs"/>
          <w:rtl/>
        </w:rPr>
        <w:t>ו</w:t>
      </w:r>
      <w:r w:rsidRPr="00586225">
        <w:rPr>
          <w:rFonts w:eastAsia="Calibri"/>
          <w:rtl/>
        </w:rPr>
        <w:t>ת בנוגע להיבטים שונים</w:t>
      </w:r>
      <w:r w:rsidRPr="00586225">
        <w:rPr>
          <w:rFonts w:eastAsia="Calibri" w:hint="cs"/>
          <w:rtl/>
        </w:rPr>
        <w:t xml:space="preserve">, ובהם סוגיות של </w:t>
      </w:r>
      <w:r w:rsidRPr="00586225">
        <w:rPr>
          <w:rFonts w:eastAsia="Calibri"/>
          <w:rtl/>
        </w:rPr>
        <w:t xml:space="preserve">התחשבנות כספית </w:t>
      </w:r>
      <w:r w:rsidRPr="00586225">
        <w:rPr>
          <w:rFonts w:eastAsia="Calibri" w:hint="eastAsia"/>
          <w:rtl/>
        </w:rPr>
        <w:t>ו</w:t>
      </w:r>
      <w:r w:rsidRPr="00586225">
        <w:rPr>
          <w:rFonts w:eastAsia="Calibri"/>
          <w:rtl/>
        </w:rPr>
        <w:t xml:space="preserve">דרכי ניהול </w:t>
      </w:r>
      <w:r w:rsidRPr="00586225">
        <w:rPr>
          <w:rFonts w:eastAsia="Calibri" w:hint="eastAsia"/>
          <w:rtl/>
        </w:rPr>
        <w:t>פארק</w:t>
      </w:r>
      <w:r w:rsidRPr="00586225">
        <w:rPr>
          <w:rFonts w:eastAsia="Calibri"/>
          <w:rtl/>
        </w:rPr>
        <w:t xml:space="preserve"> </w:t>
      </w:r>
      <w:r w:rsidRPr="00586225">
        <w:rPr>
          <w:rFonts w:eastAsia="Calibri" w:hint="eastAsia"/>
          <w:rtl/>
        </w:rPr>
        <w:t>התעשייה</w:t>
      </w:r>
      <w:r w:rsidRPr="00586225">
        <w:rPr>
          <w:rFonts w:eastAsia="Calibri"/>
          <w:rtl/>
        </w:rPr>
        <w:t>. בדוח ביקורת זה</w:t>
      </w:r>
      <w:r w:rsidRPr="00586225">
        <w:rPr>
          <w:rFonts w:eastAsia="Calibri" w:hint="cs"/>
          <w:rtl/>
        </w:rPr>
        <w:t xml:space="preserve"> נבחנה</w:t>
      </w:r>
      <w:r w:rsidRPr="00586225">
        <w:rPr>
          <w:rFonts w:eastAsia="Calibri"/>
          <w:rtl/>
        </w:rPr>
        <w:t xml:space="preserve"> באופן ממוקד סוגיית חלוקת ההכנסות מארנונה בלבד. נושאים אחרים הקשורים לניהול הפארק אינם נכללים בתחום הביקורת הנוכחי</w:t>
      </w:r>
      <w:r w:rsidRPr="00586225">
        <w:rPr>
          <w:rFonts w:eastAsia="Calibri" w:hint="cs"/>
          <w:rtl/>
        </w:rPr>
        <w:t>ת</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להלן </w:t>
      </w:r>
      <w:r w:rsidRPr="00586225">
        <w:rPr>
          <w:rFonts w:eastAsia="Calibri" w:hint="cs"/>
          <w:rtl/>
        </w:rPr>
        <w:t>לוח</w:t>
      </w:r>
      <w:r w:rsidRPr="00586225">
        <w:rPr>
          <w:rFonts w:eastAsia="Calibri"/>
          <w:rtl/>
        </w:rPr>
        <w:t xml:space="preserve"> </w:t>
      </w:r>
      <w:r w:rsidRPr="00586225">
        <w:rPr>
          <w:rFonts w:eastAsia="Calibri" w:hint="cs"/>
          <w:rtl/>
        </w:rPr>
        <w:t xml:space="preserve">11 שבו מסוכמים </w:t>
      </w:r>
      <w:r w:rsidRPr="00586225">
        <w:rPr>
          <w:rFonts w:eastAsia="Calibri"/>
          <w:rtl/>
        </w:rPr>
        <w:t>נתוני הגבייה לשנים</w:t>
      </w:r>
      <w:r w:rsidRPr="00586225">
        <w:rPr>
          <w:rFonts w:eastAsia="Calibri" w:hint="cs"/>
          <w:rtl/>
        </w:rPr>
        <w:t xml:space="preserve"> 202</w:t>
      </w:r>
      <w:r w:rsidR="00940E9A">
        <w:rPr>
          <w:rFonts w:eastAsia="Calibri" w:hint="cs"/>
          <w:rtl/>
        </w:rPr>
        <w:t>2</w:t>
      </w:r>
      <w:r w:rsidR="00940E9A">
        <w:rPr>
          <w:rFonts w:eastAsia="Calibri" w:hint="cs"/>
        </w:rPr>
        <w:t xml:space="preserve"> </w:t>
      </w:r>
      <w:r w:rsidRPr="00586225">
        <w:rPr>
          <w:rFonts w:eastAsia="Calibri" w:hint="cs"/>
          <w:rtl/>
        </w:rPr>
        <w:t>-</w:t>
      </w:r>
      <w:r w:rsidR="00940E9A">
        <w:rPr>
          <w:rFonts w:eastAsia="Calibri" w:hint="cs"/>
        </w:rPr>
        <w:t xml:space="preserve"> </w:t>
      </w:r>
      <w:r w:rsidRPr="00586225">
        <w:rPr>
          <w:rFonts w:eastAsia="Calibri" w:hint="cs"/>
          <w:rtl/>
        </w:rPr>
        <w:t>202</w:t>
      </w:r>
      <w:r w:rsidR="00940E9A">
        <w:rPr>
          <w:rFonts w:eastAsia="Calibri" w:hint="cs"/>
          <w:rtl/>
        </w:rPr>
        <w:t>4</w:t>
      </w:r>
      <w:r w:rsidRPr="00586225">
        <w:rPr>
          <w:rFonts w:eastAsia="Calibri" w:hint="cs"/>
          <w:rtl/>
        </w:rPr>
        <w:t xml:space="preserve"> ומפורטים בו</w:t>
      </w:r>
      <w:r w:rsidRPr="00586225">
        <w:rPr>
          <w:rFonts w:eastAsia="Calibri"/>
          <w:rtl/>
        </w:rPr>
        <w:t xml:space="preserve"> סכומי </w:t>
      </w:r>
      <w:r w:rsidRPr="00586225">
        <w:rPr>
          <w:rFonts w:eastAsia="Calibri" w:hint="cs"/>
          <w:rtl/>
        </w:rPr>
        <w:t>ה</w:t>
      </w:r>
      <w:r w:rsidRPr="00586225">
        <w:rPr>
          <w:rFonts w:eastAsia="Calibri"/>
          <w:rtl/>
        </w:rPr>
        <w:t>חיוב</w:t>
      </w:r>
      <w:r w:rsidRPr="00586225">
        <w:rPr>
          <w:rFonts w:eastAsia="Calibri" w:hint="cs"/>
          <w:rtl/>
        </w:rPr>
        <w:t xml:space="preserve"> השוטף</w:t>
      </w:r>
      <w:r w:rsidRPr="00586225">
        <w:rPr>
          <w:rFonts w:eastAsia="Calibri"/>
          <w:rtl/>
        </w:rPr>
        <w:t xml:space="preserve">, </w:t>
      </w:r>
      <w:r w:rsidRPr="00586225">
        <w:rPr>
          <w:rFonts w:eastAsia="Calibri" w:hint="cs"/>
          <w:rtl/>
        </w:rPr>
        <w:t>ה</w:t>
      </w:r>
      <w:r w:rsidRPr="00586225">
        <w:rPr>
          <w:rFonts w:eastAsia="Calibri"/>
          <w:rtl/>
        </w:rPr>
        <w:t>גבייה בפועל, ושיעור הגבייה.</w:t>
      </w:r>
    </w:p>
    <w:p w:rsidR="00586225" w:rsidRPr="00586225" w:rsidP="002F733C">
      <w:pPr>
        <w:spacing w:line="269" w:lineRule="auto"/>
        <w:ind w:left="-567"/>
        <w:rPr>
          <w:rFonts w:eastAsia="Calibri"/>
          <w:szCs w:val="20"/>
          <w:rtl/>
        </w:rPr>
      </w:pPr>
    </w:p>
    <w:p w:rsidR="00586225" w:rsidRPr="00586225" w:rsidP="002F733C">
      <w:pPr>
        <w:spacing w:line="269" w:lineRule="auto"/>
        <w:jc w:val="center"/>
        <w:rPr>
          <w:rFonts w:eastAsia="Calibri"/>
          <w:b/>
          <w:bCs/>
          <w:rtl/>
        </w:rPr>
      </w:pPr>
      <w:r w:rsidRPr="00586225">
        <w:rPr>
          <w:rFonts w:eastAsia="Calibri" w:hint="cs"/>
          <w:rtl/>
        </w:rPr>
        <w:t>לוח 11</w:t>
      </w:r>
      <w:r w:rsidRPr="00586225">
        <w:rPr>
          <w:rFonts w:eastAsia="Calibri"/>
          <w:rtl/>
        </w:rPr>
        <w:t>:</w:t>
      </w:r>
      <w:r w:rsidRPr="00586225">
        <w:rPr>
          <w:rFonts w:eastAsia="Calibri" w:hint="cs"/>
          <w:b/>
          <w:bCs/>
          <w:rtl/>
        </w:rPr>
        <w:t xml:space="preserve"> </w:t>
      </w:r>
      <w:r w:rsidRPr="00586225">
        <w:rPr>
          <w:rFonts w:eastAsia="Calibri"/>
          <w:b/>
          <w:bCs/>
          <w:rtl/>
        </w:rPr>
        <w:t>סיכום</w:t>
      </w:r>
      <w:r w:rsidRPr="00586225">
        <w:rPr>
          <w:rFonts w:eastAsia="Calibri" w:hint="cs"/>
          <w:b/>
          <w:bCs/>
          <w:rtl/>
        </w:rPr>
        <w:t xml:space="preserve"> החיוב השוטף</w:t>
      </w:r>
      <w:r w:rsidRPr="00586225">
        <w:rPr>
          <w:rFonts w:eastAsia="Calibri"/>
          <w:b/>
          <w:bCs/>
          <w:rtl/>
        </w:rPr>
        <w:t xml:space="preserve"> </w:t>
      </w:r>
      <w:r w:rsidRPr="00586225">
        <w:rPr>
          <w:rFonts w:eastAsia="Calibri" w:hint="cs"/>
          <w:b/>
          <w:bCs/>
          <w:rtl/>
        </w:rPr>
        <w:t>וה</w:t>
      </w:r>
      <w:r w:rsidRPr="00586225">
        <w:rPr>
          <w:rFonts w:eastAsia="Calibri"/>
          <w:b/>
          <w:bCs/>
          <w:rtl/>
        </w:rPr>
        <w:t xml:space="preserve">גבייה </w:t>
      </w:r>
      <w:r w:rsidRPr="00586225">
        <w:rPr>
          <w:rFonts w:eastAsia="Calibri" w:hint="cs"/>
          <w:b/>
          <w:bCs/>
          <w:rtl/>
        </w:rPr>
        <w:t>מפארק מבוא הכרמל, 2022 - 2024</w:t>
      </w:r>
      <w:r w:rsidRPr="00586225">
        <w:rPr>
          <w:rFonts w:eastAsia="Calibri"/>
          <w:b/>
          <w:bCs/>
          <w:rtl/>
        </w:rPr>
        <w:t xml:space="preserve"> </w:t>
      </w:r>
      <w:r w:rsidRPr="00586225">
        <w:rPr>
          <w:rFonts w:eastAsia="Calibri" w:hint="cs"/>
          <w:b/>
          <w:bCs/>
          <w:rtl/>
        </w:rPr>
        <w:t>(בש"ח)</w:t>
      </w:r>
    </w:p>
    <w:tbl>
      <w:tblPr>
        <w:tblStyle w:val="TableGrid"/>
        <w:bidiVisual/>
        <w:tblW w:w="4570" w:type="pct"/>
        <w:jc w:val="center"/>
        <w:tblLook w:val="04A0"/>
      </w:tblPr>
      <w:tblGrid>
        <w:gridCol w:w="1236"/>
        <w:gridCol w:w="1841"/>
        <w:gridCol w:w="2302"/>
        <w:gridCol w:w="2125"/>
      </w:tblGrid>
      <w:tr w:rsidTr="00586225">
        <w:tblPrEx>
          <w:tblW w:w="4570" w:type="pct"/>
          <w:jc w:val="center"/>
          <w:tblLook w:val="04A0"/>
        </w:tblPrEx>
        <w:trPr>
          <w:tblHeader/>
          <w:jc w:val="center"/>
        </w:trPr>
        <w:tc>
          <w:tcPr>
            <w:tcW w:w="823" w:type="pct"/>
            <w:shd w:val="clear" w:color="auto" w:fill="C2D69B"/>
            <w:vAlign w:val="center"/>
          </w:tcPr>
          <w:p w:rsidR="00586225" w:rsidRPr="00586225" w:rsidP="002F733C">
            <w:pPr>
              <w:spacing w:line="269" w:lineRule="auto"/>
              <w:jc w:val="center"/>
              <w:rPr>
                <w:rFonts w:eastAsia="Calibri"/>
                <w:b/>
                <w:bCs/>
                <w:sz w:val="22"/>
                <w:szCs w:val="22"/>
                <w:rtl/>
              </w:rPr>
            </w:pPr>
            <w:r w:rsidRPr="00586225">
              <w:rPr>
                <w:rFonts w:eastAsia="Calibri" w:hint="cs"/>
                <w:b/>
                <w:bCs/>
                <w:sz w:val="22"/>
                <w:szCs w:val="22"/>
                <w:rtl/>
              </w:rPr>
              <w:t>השנה</w:t>
            </w:r>
          </w:p>
        </w:tc>
        <w:tc>
          <w:tcPr>
            <w:tcW w:w="1227" w:type="pct"/>
            <w:shd w:val="clear" w:color="auto" w:fill="C2D69B"/>
            <w:vAlign w:val="center"/>
          </w:tcPr>
          <w:p w:rsidR="00586225" w:rsidRPr="00586225" w:rsidP="002F733C">
            <w:pPr>
              <w:spacing w:line="269" w:lineRule="auto"/>
              <w:jc w:val="center"/>
              <w:rPr>
                <w:rFonts w:eastAsia="Calibri"/>
                <w:b/>
                <w:bCs/>
                <w:sz w:val="22"/>
                <w:szCs w:val="22"/>
                <w:rtl/>
              </w:rPr>
            </w:pPr>
            <w:r w:rsidRPr="00586225">
              <w:rPr>
                <w:rFonts w:eastAsia="Calibri" w:hint="cs"/>
                <w:b/>
                <w:bCs/>
                <w:sz w:val="22"/>
                <w:szCs w:val="22"/>
                <w:rtl/>
              </w:rPr>
              <w:t>החיוב השוטף</w:t>
            </w:r>
          </w:p>
        </w:tc>
        <w:tc>
          <w:tcPr>
            <w:tcW w:w="1534" w:type="pct"/>
            <w:shd w:val="clear" w:color="auto" w:fill="C2D69B"/>
            <w:vAlign w:val="center"/>
          </w:tcPr>
          <w:p w:rsidR="00586225" w:rsidRPr="00586225" w:rsidP="002F733C">
            <w:pPr>
              <w:spacing w:line="269" w:lineRule="auto"/>
              <w:jc w:val="center"/>
              <w:rPr>
                <w:rFonts w:eastAsia="Calibri"/>
                <w:b/>
                <w:bCs/>
                <w:sz w:val="22"/>
                <w:szCs w:val="22"/>
                <w:rtl/>
              </w:rPr>
            </w:pPr>
            <w:r w:rsidRPr="00586225">
              <w:rPr>
                <w:rFonts w:eastAsia="Calibri" w:hint="cs"/>
                <w:b/>
                <w:bCs/>
                <w:sz w:val="22"/>
                <w:szCs w:val="22"/>
                <w:rtl/>
              </w:rPr>
              <w:t>גבייה מהשוטף</w:t>
            </w:r>
          </w:p>
        </w:tc>
        <w:tc>
          <w:tcPr>
            <w:tcW w:w="1416" w:type="pct"/>
            <w:shd w:val="clear" w:color="auto" w:fill="C2D69B"/>
            <w:vAlign w:val="center"/>
          </w:tcPr>
          <w:p w:rsidR="00586225" w:rsidRPr="00586225" w:rsidP="002F733C">
            <w:pPr>
              <w:spacing w:line="269" w:lineRule="auto"/>
              <w:jc w:val="center"/>
              <w:rPr>
                <w:rFonts w:eastAsia="Calibri"/>
                <w:b/>
                <w:bCs/>
                <w:sz w:val="22"/>
                <w:szCs w:val="22"/>
                <w:rtl/>
              </w:rPr>
            </w:pPr>
            <w:r w:rsidRPr="00586225">
              <w:rPr>
                <w:rFonts w:eastAsia="Calibri" w:hint="cs"/>
                <w:b/>
                <w:bCs/>
                <w:sz w:val="22"/>
                <w:szCs w:val="22"/>
                <w:rtl/>
              </w:rPr>
              <w:t>שיעור הגבייה מהשוטף</w:t>
            </w:r>
          </w:p>
        </w:tc>
      </w:tr>
      <w:tr w:rsidTr="00586225">
        <w:tblPrEx>
          <w:tblW w:w="4570" w:type="pct"/>
          <w:jc w:val="center"/>
          <w:tblLook w:val="04A0"/>
        </w:tblPrEx>
        <w:trPr>
          <w:jc w:val="center"/>
        </w:trPr>
        <w:tc>
          <w:tcPr>
            <w:tcW w:w="823" w:type="pct"/>
            <w:shd w:val="clear" w:color="auto" w:fill="95B3D7"/>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2022</w:t>
            </w:r>
          </w:p>
        </w:tc>
        <w:tc>
          <w:tcPr>
            <w:tcW w:w="1227" w:type="pct"/>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7,041,234</w:t>
            </w:r>
          </w:p>
        </w:tc>
        <w:tc>
          <w:tcPr>
            <w:tcW w:w="1534" w:type="pct"/>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5,391,897</w:t>
            </w:r>
          </w:p>
        </w:tc>
        <w:tc>
          <w:tcPr>
            <w:tcW w:w="1416" w:type="pct"/>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77%</w:t>
            </w:r>
          </w:p>
        </w:tc>
      </w:tr>
      <w:tr w:rsidTr="00586225">
        <w:tblPrEx>
          <w:tblW w:w="4570" w:type="pct"/>
          <w:jc w:val="center"/>
          <w:tblLook w:val="04A0"/>
        </w:tblPrEx>
        <w:trPr>
          <w:jc w:val="center"/>
        </w:trPr>
        <w:tc>
          <w:tcPr>
            <w:tcW w:w="823" w:type="pct"/>
            <w:shd w:val="clear" w:color="auto" w:fill="95B3D7"/>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2023</w:t>
            </w:r>
          </w:p>
        </w:tc>
        <w:tc>
          <w:tcPr>
            <w:tcW w:w="1227" w:type="pct"/>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11,810,580</w:t>
            </w:r>
          </w:p>
        </w:tc>
        <w:tc>
          <w:tcPr>
            <w:tcW w:w="1534" w:type="pct"/>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8,726,326</w:t>
            </w:r>
          </w:p>
        </w:tc>
        <w:tc>
          <w:tcPr>
            <w:tcW w:w="1416" w:type="pct"/>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74%</w:t>
            </w:r>
          </w:p>
        </w:tc>
      </w:tr>
      <w:tr w:rsidTr="00586225">
        <w:tblPrEx>
          <w:tblW w:w="4570" w:type="pct"/>
          <w:jc w:val="center"/>
          <w:tblLook w:val="04A0"/>
        </w:tblPrEx>
        <w:trPr>
          <w:jc w:val="center"/>
        </w:trPr>
        <w:tc>
          <w:tcPr>
            <w:tcW w:w="823" w:type="pct"/>
            <w:shd w:val="clear" w:color="auto" w:fill="95B3D7"/>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2024</w:t>
            </w:r>
          </w:p>
        </w:tc>
        <w:tc>
          <w:tcPr>
            <w:tcW w:w="1227" w:type="pct"/>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14,737,046</w:t>
            </w:r>
          </w:p>
        </w:tc>
        <w:tc>
          <w:tcPr>
            <w:tcW w:w="1534" w:type="pct"/>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10,757,192</w:t>
            </w:r>
          </w:p>
        </w:tc>
        <w:tc>
          <w:tcPr>
            <w:tcW w:w="1416" w:type="pct"/>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73%</w:t>
            </w:r>
          </w:p>
        </w:tc>
      </w:tr>
    </w:tbl>
    <w:p w:rsidR="00586225" w:rsidRPr="00586225" w:rsidP="002F733C">
      <w:pPr>
        <w:spacing w:line="269" w:lineRule="auto"/>
        <w:rPr>
          <w:rFonts w:eastAsia="Calibri"/>
          <w:szCs w:val="20"/>
          <w:rtl/>
        </w:rPr>
      </w:pPr>
      <w:r w:rsidRPr="00586225">
        <w:rPr>
          <w:rFonts w:eastAsia="Calibri" w:hint="cs"/>
          <w:szCs w:val="20"/>
          <w:rtl/>
        </w:rPr>
        <w:t xml:space="preserve">המקור: המועצה האזורית מגידו, מחלקת הגבייה. </w:t>
      </w:r>
    </w:p>
    <w:p w:rsidR="00586225" w:rsidRPr="00586225" w:rsidP="002F733C">
      <w:pPr>
        <w:spacing w:line="269" w:lineRule="auto"/>
        <w:ind w:left="-567"/>
        <w:rPr>
          <w:rFonts w:eastAsia="Calibri"/>
          <w:szCs w:val="20"/>
        </w:rPr>
      </w:pPr>
    </w:p>
    <w:p w:rsidR="00586225" w:rsidRPr="00586225" w:rsidP="002F733C">
      <w:pPr>
        <w:spacing w:line="269" w:lineRule="auto"/>
        <w:rPr>
          <w:rFonts w:eastAsia="Calibri"/>
          <w:rtl/>
        </w:rPr>
      </w:pPr>
      <w:r w:rsidRPr="00586225">
        <w:rPr>
          <w:rFonts w:eastAsia="Calibri" w:hint="cs"/>
          <w:rtl/>
        </w:rPr>
        <w:t>מלוח 11 עולה כי ב</w:t>
      </w:r>
      <w:r w:rsidRPr="00586225">
        <w:rPr>
          <w:rFonts w:eastAsia="Calibri"/>
          <w:rtl/>
        </w:rPr>
        <w:t>שנים</w:t>
      </w:r>
      <w:r w:rsidRPr="00586225">
        <w:rPr>
          <w:rFonts w:eastAsia="Calibri" w:hint="cs"/>
          <w:rtl/>
        </w:rPr>
        <w:t xml:space="preserve"> 2022 - 2024 </w:t>
      </w:r>
      <w:r w:rsidRPr="00586225">
        <w:rPr>
          <w:rFonts w:eastAsia="Calibri"/>
          <w:rtl/>
        </w:rPr>
        <w:t xml:space="preserve">ניכרת מגמת גידול עקבית בסכומי החיוב השוטף, </w:t>
      </w:r>
      <w:r w:rsidRPr="00586225">
        <w:rPr>
          <w:rFonts w:eastAsia="Calibri" w:hint="cs"/>
          <w:rtl/>
        </w:rPr>
        <w:t>ש</w:t>
      </w:r>
      <w:r w:rsidRPr="00586225">
        <w:rPr>
          <w:rFonts w:eastAsia="Calibri"/>
          <w:rtl/>
        </w:rPr>
        <w:t xml:space="preserve">עלו </w:t>
      </w:r>
      <w:r w:rsidR="00BC3EC9">
        <w:rPr>
          <w:rFonts w:eastAsia="Calibri"/>
          <w:rtl/>
        </w:rPr>
        <w:br/>
      </w:r>
      <w:r w:rsidRPr="00586225">
        <w:rPr>
          <w:rFonts w:eastAsia="Calibri"/>
          <w:rtl/>
        </w:rPr>
        <w:t>מכ</w:t>
      </w:r>
      <w:r w:rsidRPr="00586225">
        <w:rPr>
          <w:rFonts w:eastAsia="Calibri" w:hint="cs"/>
          <w:rtl/>
        </w:rPr>
        <w:t>-7</w:t>
      </w:r>
      <w:r w:rsidRPr="00586225">
        <w:rPr>
          <w:rFonts w:eastAsia="Calibri"/>
          <w:rtl/>
        </w:rPr>
        <w:t xml:space="preserve"> מיליון ש"ח בשנת 2022 לכ</w:t>
      </w:r>
      <w:r w:rsidRPr="00586225">
        <w:rPr>
          <w:rFonts w:eastAsia="Calibri" w:hint="cs"/>
          <w:rtl/>
        </w:rPr>
        <w:t xml:space="preserve">-14.7 </w:t>
      </w:r>
      <w:r w:rsidRPr="00586225">
        <w:rPr>
          <w:rFonts w:eastAsia="Calibri"/>
          <w:rtl/>
        </w:rPr>
        <w:t xml:space="preserve">מיליון ש"ח בשנת 2024. </w:t>
      </w:r>
      <w:r w:rsidRPr="00586225">
        <w:rPr>
          <w:rFonts w:eastAsia="Calibri" w:hint="cs"/>
          <w:rtl/>
        </w:rPr>
        <w:t>באותן שנים חלה ירידה ב</w:t>
      </w:r>
      <w:r w:rsidRPr="00586225">
        <w:rPr>
          <w:rFonts w:eastAsia="Calibri"/>
          <w:rtl/>
        </w:rPr>
        <w:t>שיעור</w:t>
      </w:r>
      <w:r w:rsidRPr="00586225">
        <w:rPr>
          <w:rFonts w:eastAsia="Calibri" w:hint="cs"/>
          <w:rtl/>
        </w:rPr>
        <w:t>י</w:t>
      </w:r>
      <w:r w:rsidRPr="00586225">
        <w:rPr>
          <w:rFonts w:eastAsia="Calibri"/>
          <w:rtl/>
        </w:rPr>
        <w:t xml:space="preserve"> הגבייה </w:t>
      </w:r>
      <w:r w:rsidRPr="00586225">
        <w:rPr>
          <w:rFonts w:eastAsia="Calibri" w:hint="cs"/>
          <w:rtl/>
        </w:rPr>
        <w:t>מ-77% בשנת 2022 ל-</w:t>
      </w:r>
      <w:r w:rsidRPr="00586225">
        <w:rPr>
          <w:rFonts w:eastAsia="Calibri"/>
          <w:rtl/>
        </w:rPr>
        <w:t>73</w:t>
      </w:r>
      <w:r w:rsidRPr="00586225">
        <w:rPr>
          <w:rFonts w:eastAsia="Calibri" w:hint="cs"/>
          <w:rtl/>
        </w:rPr>
        <w:t>% בשנת 2024.</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בתשובת המועצה האזורית מגידו למשרד מבקר המדינה ממרץ 2026 (להלן - תשובת מגידו) </w:t>
      </w:r>
      <w:r w:rsidRPr="00586225">
        <w:rPr>
          <w:rFonts w:eastAsia="Calibri" w:hint="cs"/>
          <w:rtl/>
        </w:rPr>
        <w:t>צוין</w:t>
      </w:r>
      <w:r w:rsidRPr="00586225">
        <w:rPr>
          <w:rFonts w:eastAsia="Calibri"/>
          <w:rtl/>
        </w:rPr>
        <w:t xml:space="preserve"> </w:t>
      </w:r>
      <w:r w:rsidRPr="00586225">
        <w:rPr>
          <w:rFonts w:eastAsia="Calibri" w:hint="cs"/>
          <w:rtl/>
        </w:rPr>
        <w:t>בנוגע לגבייה ב</w:t>
      </w:r>
      <w:r w:rsidRPr="00586225">
        <w:rPr>
          <w:rFonts w:eastAsia="Calibri"/>
          <w:rtl/>
        </w:rPr>
        <w:t xml:space="preserve">שנת 2024 </w:t>
      </w:r>
      <w:r w:rsidRPr="00586225">
        <w:rPr>
          <w:rFonts w:eastAsia="Calibri" w:hint="cs"/>
          <w:rtl/>
        </w:rPr>
        <w:t xml:space="preserve">כי בשנה זו </w:t>
      </w:r>
      <w:r w:rsidRPr="00586225">
        <w:rPr>
          <w:rFonts w:eastAsia="Calibri"/>
          <w:rtl/>
        </w:rPr>
        <w:t>היה מחסור ניכר בכוח אדם,</w:t>
      </w:r>
      <w:r w:rsidRPr="00586225">
        <w:rPr>
          <w:rFonts w:eastAsia="Calibri" w:hint="cs"/>
          <w:rtl/>
        </w:rPr>
        <w:t xml:space="preserve"> בשל אירועי שבעה</w:t>
      </w:r>
      <w:r w:rsidRPr="00586225">
        <w:rPr>
          <w:rFonts w:eastAsia="Calibri"/>
          <w:rtl/>
        </w:rPr>
        <w:t xml:space="preserve"> באוקטובר</w:t>
      </w:r>
      <w:r w:rsidRPr="00586225">
        <w:rPr>
          <w:rFonts w:eastAsia="Calibri" w:hint="cs"/>
          <w:rtl/>
        </w:rPr>
        <w:t xml:space="preserve">. עקב כך </w:t>
      </w:r>
      <w:r w:rsidRPr="00586225">
        <w:rPr>
          <w:rFonts w:eastAsia="Calibri"/>
          <w:rtl/>
        </w:rPr>
        <w:t xml:space="preserve">עובדים רבים לא הגיעו לעבודה, </w:t>
      </w:r>
      <w:r w:rsidRPr="00586225">
        <w:rPr>
          <w:rFonts w:eastAsia="Calibri" w:hint="cs"/>
          <w:rtl/>
        </w:rPr>
        <w:t>והמועצה</w:t>
      </w:r>
      <w:r w:rsidRPr="00586225">
        <w:rPr>
          <w:rFonts w:eastAsia="Calibri"/>
          <w:rtl/>
        </w:rPr>
        <w:t xml:space="preserve"> </w:t>
      </w:r>
      <w:r w:rsidRPr="00586225">
        <w:rPr>
          <w:rFonts w:eastAsia="Calibri" w:hint="cs"/>
          <w:rtl/>
        </w:rPr>
        <w:t>התמקדה</w:t>
      </w:r>
      <w:r w:rsidRPr="00586225">
        <w:rPr>
          <w:rFonts w:eastAsia="Calibri"/>
          <w:rtl/>
        </w:rPr>
        <w:t xml:space="preserve"> במתן מענה לחירום.</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בדצמבר 2022 החל</w:t>
      </w:r>
      <w:r w:rsidRPr="00586225">
        <w:rPr>
          <w:rFonts w:eastAsia="Calibri" w:hint="eastAsia"/>
          <w:rtl/>
        </w:rPr>
        <w:t>י</w:t>
      </w:r>
      <w:r w:rsidRPr="00586225">
        <w:rPr>
          <w:rFonts w:eastAsia="Calibri"/>
          <w:rtl/>
        </w:rPr>
        <w:t xml:space="preserve">ט דירקטוריון </w:t>
      </w:r>
      <w:r w:rsidRPr="00586225">
        <w:rPr>
          <w:rFonts w:eastAsia="Calibri" w:hint="eastAsia"/>
          <w:rtl/>
        </w:rPr>
        <w:t>פארק</w:t>
      </w:r>
      <w:r w:rsidRPr="00586225">
        <w:rPr>
          <w:rFonts w:eastAsia="Calibri"/>
          <w:rtl/>
        </w:rPr>
        <w:t xml:space="preserve"> התעשייה לקיים בדיקה </w:t>
      </w:r>
      <w:r w:rsidRPr="00586225">
        <w:rPr>
          <w:rFonts w:eastAsia="Calibri" w:hint="eastAsia"/>
          <w:rtl/>
        </w:rPr>
        <w:t>חיצונית</w:t>
      </w:r>
      <w:r w:rsidRPr="00586225">
        <w:rPr>
          <w:rFonts w:eastAsia="Calibri"/>
          <w:rtl/>
        </w:rPr>
        <w:t xml:space="preserve"> מקיפה, </w:t>
      </w:r>
      <w:r w:rsidRPr="00586225">
        <w:rPr>
          <w:rFonts w:eastAsia="Calibri" w:hint="eastAsia"/>
          <w:rtl/>
        </w:rPr>
        <w:t>שמטרתה</w:t>
      </w:r>
      <w:r w:rsidRPr="00586225">
        <w:rPr>
          <w:rFonts w:eastAsia="Calibri"/>
          <w:rtl/>
        </w:rPr>
        <w:t xml:space="preserve"> </w:t>
      </w:r>
      <w:r w:rsidRPr="00586225">
        <w:rPr>
          <w:rFonts w:eastAsia="Calibri" w:hint="eastAsia"/>
          <w:rtl/>
        </w:rPr>
        <w:t>לבחון</w:t>
      </w:r>
      <w:r w:rsidRPr="00586225">
        <w:rPr>
          <w:rFonts w:eastAsia="Calibri"/>
          <w:rtl/>
        </w:rPr>
        <w:t xml:space="preserve"> את ניהול כספי הפארק ולהמליץ על מדיניות כספית </w:t>
      </w:r>
      <w:r w:rsidRPr="00586225">
        <w:rPr>
          <w:rFonts w:eastAsia="Calibri" w:hint="eastAsia"/>
          <w:rtl/>
        </w:rPr>
        <w:t>ב</w:t>
      </w:r>
      <w:r w:rsidRPr="00586225">
        <w:rPr>
          <w:rFonts w:eastAsia="Calibri"/>
          <w:rtl/>
        </w:rPr>
        <w:t xml:space="preserve">נוגע לכספים הקיימים </w:t>
      </w:r>
      <w:r w:rsidRPr="00586225">
        <w:rPr>
          <w:rFonts w:eastAsia="Calibri" w:hint="eastAsia"/>
          <w:rtl/>
        </w:rPr>
        <w:t>ולכספים</w:t>
      </w:r>
      <w:r w:rsidRPr="00586225">
        <w:rPr>
          <w:rFonts w:eastAsia="Calibri"/>
          <w:rtl/>
        </w:rPr>
        <w:t xml:space="preserve"> הצפויים להתקבל במהלך שנ</w:t>
      </w:r>
      <w:r w:rsidRPr="00586225">
        <w:rPr>
          <w:rFonts w:eastAsia="Calibri" w:hint="eastAsia"/>
          <w:rtl/>
        </w:rPr>
        <w:t>ת</w:t>
      </w:r>
      <w:r w:rsidRPr="00586225">
        <w:rPr>
          <w:rFonts w:eastAsia="Calibri"/>
          <w:rtl/>
        </w:rPr>
        <w:t xml:space="preserve"> 2024. </w:t>
      </w:r>
      <w:r w:rsidRPr="00586225">
        <w:rPr>
          <w:rFonts w:eastAsia="Calibri" w:hint="eastAsia"/>
          <w:rtl/>
        </w:rPr>
        <w:t>צוין</w:t>
      </w:r>
      <w:r w:rsidRPr="00586225">
        <w:rPr>
          <w:rFonts w:eastAsia="Calibri"/>
          <w:rtl/>
        </w:rPr>
        <w:t xml:space="preserve"> כי מטרת הבדיקה היא להבטיח ניהול תקין, יעיל ושקוף של משאבי הפארק, בהתאם להנחיות ולהתנהלות הכספית </w:t>
      </w:r>
      <w:r w:rsidRPr="00586225">
        <w:rPr>
          <w:rFonts w:eastAsia="Calibri" w:hint="eastAsia"/>
          <w:rtl/>
        </w:rPr>
        <w:t>הנדרשת</w:t>
      </w:r>
      <w:r w:rsidRPr="00586225">
        <w:rPr>
          <w:rFonts w:eastAsia="Calibri"/>
          <w:rtl/>
        </w:rPr>
        <w:t>.</w:t>
      </w:r>
      <w:r w:rsidRPr="00586225">
        <w:rPr>
          <w:rFonts w:eastAsia="Calibri" w:hint="cs"/>
          <w:rtl/>
        </w:rPr>
        <w:t xml:space="preserve"> לשם כך מונתה חברה חיצונית המתמחה בניהול כספי ומתן שירותים פיננסיים (להלן - הבודק החיצוני). לאחר הבדיקה שערך הבודק החיצוני, הוא הגיש דוח בנושא בפברואר 2023.</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Pr>
      </w:pPr>
      <w:r w:rsidRPr="00586225">
        <w:rPr>
          <w:rFonts w:eastAsia="Calibri" w:hint="eastAsia"/>
          <w:rtl/>
        </w:rPr>
        <w:t>מהדוח</w:t>
      </w:r>
      <w:r w:rsidRPr="00586225">
        <w:rPr>
          <w:rFonts w:eastAsia="Calibri"/>
          <w:rtl/>
        </w:rPr>
        <w:t xml:space="preserve"> </w:t>
      </w:r>
      <w:r w:rsidRPr="00586225">
        <w:rPr>
          <w:rFonts w:eastAsia="Calibri" w:hint="eastAsia"/>
          <w:rtl/>
        </w:rPr>
        <w:t>שהכין</w:t>
      </w:r>
      <w:r w:rsidRPr="00586225">
        <w:rPr>
          <w:rFonts w:eastAsia="Calibri"/>
          <w:rtl/>
        </w:rPr>
        <w:t xml:space="preserve"> </w:t>
      </w:r>
      <w:r w:rsidRPr="00586225">
        <w:rPr>
          <w:rFonts w:eastAsia="Calibri" w:hint="eastAsia"/>
          <w:rtl/>
        </w:rPr>
        <w:t>הבודק</w:t>
      </w:r>
      <w:r w:rsidRPr="00586225">
        <w:rPr>
          <w:rFonts w:eastAsia="Calibri"/>
          <w:rtl/>
        </w:rPr>
        <w:t xml:space="preserve"> </w:t>
      </w:r>
      <w:r w:rsidRPr="00586225">
        <w:rPr>
          <w:rFonts w:eastAsia="Calibri" w:hint="eastAsia"/>
          <w:rtl/>
        </w:rPr>
        <w:t>החיצוני</w:t>
      </w:r>
      <w:r w:rsidRPr="00586225">
        <w:rPr>
          <w:rFonts w:eastAsia="Calibri" w:hint="cs"/>
          <w:rtl/>
        </w:rPr>
        <w:t xml:space="preserve"> </w:t>
      </w:r>
      <w:r w:rsidRPr="00586225">
        <w:rPr>
          <w:rFonts w:eastAsia="Calibri" w:hint="eastAsia"/>
          <w:rtl/>
        </w:rPr>
        <w:t>עולה</w:t>
      </w:r>
      <w:r w:rsidRPr="00586225">
        <w:rPr>
          <w:rFonts w:eastAsia="Calibri"/>
          <w:rtl/>
        </w:rPr>
        <w:t xml:space="preserve">, </w:t>
      </w:r>
      <w:r w:rsidRPr="00586225">
        <w:rPr>
          <w:rFonts w:eastAsia="Calibri" w:hint="eastAsia"/>
          <w:rtl/>
        </w:rPr>
        <w:t>בין</w:t>
      </w:r>
      <w:r w:rsidRPr="00586225">
        <w:rPr>
          <w:rFonts w:eastAsia="Calibri"/>
          <w:rtl/>
        </w:rPr>
        <w:t xml:space="preserve"> </w:t>
      </w:r>
      <w:r w:rsidRPr="00586225">
        <w:rPr>
          <w:rFonts w:eastAsia="Calibri" w:hint="eastAsia"/>
          <w:rtl/>
        </w:rPr>
        <w:t>היתר</w:t>
      </w:r>
      <w:r w:rsidRPr="00586225">
        <w:rPr>
          <w:rFonts w:eastAsia="Calibri"/>
          <w:rtl/>
        </w:rPr>
        <w:t xml:space="preserve">, </w:t>
      </w:r>
      <w:r w:rsidRPr="00586225">
        <w:rPr>
          <w:rFonts w:eastAsia="Calibri" w:hint="eastAsia"/>
          <w:rtl/>
        </w:rPr>
        <w:t>ש</w:t>
      </w:r>
      <w:r w:rsidRPr="00586225">
        <w:rPr>
          <w:rFonts w:eastAsia="Calibri"/>
          <w:rtl/>
        </w:rPr>
        <w:t xml:space="preserve">חברי הדירקטוריון מביעים מצוקה מתמשכת נוכח הקושי </w:t>
      </w:r>
      <w:r w:rsidRPr="00586225">
        <w:rPr>
          <w:rFonts w:eastAsia="Calibri" w:hint="eastAsia"/>
          <w:rtl/>
        </w:rPr>
        <w:t>ל</w:t>
      </w:r>
      <w:r w:rsidRPr="00586225">
        <w:rPr>
          <w:rFonts w:eastAsia="Calibri"/>
          <w:rtl/>
        </w:rPr>
        <w:t xml:space="preserve">קבל מידע מלא ושוטף מהמועצה האזורית </w:t>
      </w:r>
      <w:r w:rsidRPr="00586225">
        <w:rPr>
          <w:rFonts w:eastAsia="Calibri" w:hint="eastAsia"/>
          <w:b/>
          <w:bCs/>
          <w:rtl/>
        </w:rPr>
        <w:t>מגידו</w:t>
      </w:r>
      <w:r w:rsidRPr="00586225">
        <w:rPr>
          <w:rFonts w:eastAsia="Calibri"/>
          <w:rtl/>
        </w:rPr>
        <w:t xml:space="preserve"> על ניהול הכספים, </w:t>
      </w:r>
      <w:r w:rsidRPr="00586225">
        <w:rPr>
          <w:rFonts w:eastAsia="Calibri" w:hint="eastAsia"/>
          <w:rtl/>
        </w:rPr>
        <w:t>על</w:t>
      </w:r>
      <w:r w:rsidRPr="00586225">
        <w:rPr>
          <w:rFonts w:eastAsia="Calibri"/>
          <w:rtl/>
        </w:rPr>
        <w:t xml:space="preserve"> הריביות ו</w:t>
      </w:r>
      <w:r w:rsidRPr="00586225">
        <w:rPr>
          <w:rFonts w:eastAsia="Calibri" w:hint="eastAsia"/>
          <w:rtl/>
        </w:rPr>
        <w:t>על</w:t>
      </w:r>
      <w:r w:rsidRPr="00586225">
        <w:rPr>
          <w:rFonts w:eastAsia="Calibri"/>
          <w:rtl/>
        </w:rPr>
        <w:t xml:space="preserve"> הקרנות. בקשות חוזרות </w:t>
      </w:r>
      <w:r w:rsidRPr="00586225">
        <w:rPr>
          <w:rFonts w:eastAsia="Calibri" w:hint="eastAsia"/>
          <w:rtl/>
        </w:rPr>
        <w:t>לקבלת</w:t>
      </w:r>
      <w:r w:rsidRPr="00586225">
        <w:rPr>
          <w:rFonts w:eastAsia="Calibri"/>
          <w:rtl/>
        </w:rPr>
        <w:t xml:space="preserve"> מידע זה מופיעות בפרוטוקולים של ישיבות הדירקטוריון לאורך שנת 2022. </w:t>
      </w:r>
      <w:r w:rsidRPr="00586225">
        <w:rPr>
          <w:rFonts w:eastAsia="Calibri" w:hint="eastAsia"/>
          <w:rtl/>
        </w:rPr>
        <w:t>נוסף</w:t>
      </w:r>
      <w:r w:rsidRPr="00586225">
        <w:rPr>
          <w:rFonts w:eastAsia="Calibri"/>
          <w:rtl/>
        </w:rPr>
        <w:t xml:space="preserve"> </w:t>
      </w:r>
      <w:r w:rsidRPr="00586225">
        <w:rPr>
          <w:rFonts w:eastAsia="Calibri" w:hint="eastAsia"/>
          <w:rtl/>
        </w:rPr>
        <w:t>על</w:t>
      </w:r>
      <w:r w:rsidRPr="00586225">
        <w:rPr>
          <w:rFonts w:eastAsia="Calibri"/>
          <w:rtl/>
        </w:rPr>
        <w:t xml:space="preserve"> </w:t>
      </w:r>
      <w:r w:rsidRPr="00586225">
        <w:rPr>
          <w:rFonts w:eastAsia="Calibri" w:hint="eastAsia"/>
          <w:rtl/>
        </w:rPr>
        <w:t>כך</w:t>
      </w:r>
      <w:r w:rsidRPr="00586225">
        <w:rPr>
          <w:rFonts w:eastAsia="Calibri"/>
          <w:rtl/>
        </w:rPr>
        <w:t xml:space="preserve">, </w:t>
      </w:r>
      <w:r w:rsidRPr="00586225">
        <w:rPr>
          <w:rFonts w:eastAsia="Calibri" w:hint="eastAsia"/>
          <w:rtl/>
        </w:rPr>
        <w:t>נמצא</w:t>
      </w:r>
      <w:r w:rsidRPr="00586225">
        <w:rPr>
          <w:rFonts w:eastAsia="Calibri"/>
          <w:rtl/>
        </w:rPr>
        <w:t xml:space="preserve"> חוסר </w:t>
      </w:r>
      <w:r w:rsidRPr="00586225">
        <w:rPr>
          <w:rFonts w:eastAsia="Calibri" w:hint="eastAsia"/>
          <w:rtl/>
        </w:rPr>
        <w:t>ב</w:t>
      </w:r>
      <w:r w:rsidRPr="00586225">
        <w:rPr>
          <w:rFonts w:eastAsia="Calibri"/>
          <w:rtl/>
        </w:rPr>
        <w:t xml:space="preserve">מידע </w:t>
      </w:r>
      <w:r w:rsidRPr="00586225">
        <w:rPr>
          <w:rFonts w:eastAsia="Calibri" w:hint="eastAsia"/>
          <w:rtl/>
        </w:rPr>
        <w:t>בדבר</w:t>
      </w:r>
      <w:r w:rsidRPr="00586225">
        <w:rPr>
          <w:rFonts w:eastAsia="Calibri"/>
          <w:rtl/>
        </w:rPr>
        <w:t xml:space="preserve"> הכנסות צפויות מארנונה לשנים הקרובות, מידע הנדרש לצורך קבלת החלטות מושכלות על ידי הדירקטוריון.</w:t>
      </w:r>
    </w:p>
    <w:p w:rsidR="00586225" w:rsidRPr="00586225" w:rsidP="002F733C">
      <w:pPr>
        <w:spacing w:line="269" w:lineRule="auto"/>
        <w:ind w:left="-567"/>
        <w:rPr>
          <w:rFonts w:eastAsia="Calibri"/>
          <w:szCs w:val="20"/>
        </w:rPr>
      </w:pPr>
    </w:p>
    <w:p w:rsidR="00586225" w:rsidRPr="00586225" w:rsidP="002F733C">
      <w:pPr>
        <w:spacing w:line="269" w:lineRule="auto"/>
        <w:rPr>
          <w:rFonts w:eastAsia="Calibri"/>
          <w:rtl/>
        </w:rPr>
      </w:pPr>
      <w:r w:rsidRPr="00586225">
        <w:rPr>
          <w:rFonts w:eastAsia="Calibri" w:hint="eastAsia"/>
          <w:rtl/>
        </w:rPr>
        <w:t>באפריל</w:t>
      </w:r>
      <w:r w:rsidRPr="00586225">
        <w:rPr>
          <w:rFonts w:eastAsia="Calibri"/>
          <w:rtl/>
        </w:rPr>
        <w:t xml:space="preserve"> 2023 התקיימה פגישה במחוז צפון של משרד הפנים בנושא המחלוק</w:t>
      </w:r>
      <w:r w:rsidRPr="00586225">
        <w:rPr>
          <w:rFonts w:eastAsia="Calibri" w:hint="eastAsia"/>
          <w:rtl/>
        </w:rPr>
        <w:t>ו</w:t>
      </w:r>
      <w:r w:rsidRPr="00586225">
        <w:rPr>
          <w:rFonts w:eastAsia="Calibri"/>
          <w:rtl/>
        </w:rPr>
        <w:t xml:space="preserve">ת </w:t>
      </w:r>
      <w:r w:rsidRPr="00586225">
        <w:rPr>
          <w:rFonts w:eastAsia="Calibri" w:hint="eastAsia"/>
          <w:rtl/>
        </w:rPr>
        <w:t>ה</w:t>
      </w:r>
      <w:r w:rsidRPr="00586225">
        <w:rPr>
          <w:rFonts w:eastAsia="Calibri"/>
          <w:rtl/>
        </w:rPr>
        <w:t>נוגע</w:t>
      </w:r>
      <w:r w:rsidRPr="00586225">
        <w:rPr>
          <w:rFonts w:eastAsia="Calibri" w:hint="eastAsia"/>
          <w:rtl/>
        </w:rPr>
        <w:t>ות</w:t>
      </w:r>
      <w:r w:rsidRPr="00586225">
        <w:rPr>
          <w:rFonts w:eastAsia="Calibri"/>
          <w:rtl/>
        </w:rPr>
        <w:t xml:space="preserve"> להתנהלות </w:t>
      </w:r>
      <w:r w:rsidRPr="00586225">
        <w:rPr>
          <w:rFonts w:eastAsia="Calibri" w:hint="eastAsia"/>
          <w:rtl/>
        </w:rPr>
        <w:t>הכספית</w:t>
      </w:r>
      <w:r w:rsidRPr="00586225">
        <w:rPr>
          <w:rFonts w:eastAsia="Calibri"/>
          <w:rtl/>
        </w:rPr>
        <w:t xml:space="preserve"> של פארק התעשייה ו</w:t>
      </w:r>
      <w:r w:rsidRPr="00586225">
        <w:rPr>
          <w:rFonts w:eastAsia="Calibri" w:hint="eastAsia"/>
          <w:rtl/>
        </w:rPr>
        <w:t>בנוגע</w:t>
      </w:r>
      <w:r w:rsidRPr="00586225">
        <w:rPr>
          <w:rFonts w:eastAsia="Calibri"/>
          <w:rtl/>
        </w:rPr>
        <w:t xml:space="preserve"> להסכמות </w:t>
      </w:r>
      <w:r w:rsidRPr="00586225">
        <w:rPr>
          <w:rFonts w:eastAsia="Calibri" w:hint="eastAsia"/>
          <w:rtl/>
        </w:rPr>
        <w:t>בין</w:t>
      </w:r>
      <w:r w:rsidRPr="00586225">
        <w:rPr>
          <w:rFonts w:eastAsia="Calibri"/>
          <w:rtl/>
        </w:rPr>
        <w:t xml:space="preserve"> הרשויות השותפות בפארק. ב</w:t>
      </w:r>
      <w:r w:rsidRPr="00586225">
        <w:rPr>
          <w:rFonts w:eastAsia="Calibri" w:hint="eastAsia"/>
          <w:rtl/>
        </w:rPr>
        <w:t>מהלך</w:t>
      </w:r>
      <w:r w:rsidRPr="00586225">
        <w:rPr>
          <w:rFonts w:eastAsia="Calibri"/>
          <w:rtl/>
        </w:rPr>
        <w:t xml:space="preserve"> </w:t>
      </w:r>
      <w:r w:rsidRPr="00586225">
        <w:rPr>
          <w:rFonts w:eastAsia="Calibri" w:hint="eastAsia"/>
          <w:rtl/>
        </w:rPr>
        <w:t>ה</w:t>
      </w:r>
      <w:r w:rsidRPr="00586225">
        <w:rPr>
          <w:rFonts w:eastAsia="Calibri"/>
          <w:rtl/>
        </w:rPr>
        <w:t xml:space="preserve">דיון העלו </w:t>
      </w:r>
      <w:r w:rsidRPr="00586225">
        <w:rPr>
          <w:rFonts w:eastAsia="Calibri" w:hint="eastAsia"/>
          <w:rtl/>
        </w:rPr>
        <w:t>הרשויות</w:t>
      </w:r>
      <w:r w:rsidRPr="00586225">
        <w:rPr>
          <w:rFonts w:eastAsia="Calibri"/>
          <w:rtl/>
        </w:rPr>
        <w:t xml:space="preserve"> המקומיות השותפות בפארק טענות בדבר אופן הניהול הכספי על ידי </w:t>
      </w:r>
      <w:r w:rsidRPr="00586225">
        <w:rPr>
          <w:rFonts w:eastAsia="Calibri" w:hint="eastAsia"/>
          <w:rtl/>
        </w:rPr>
        <w:t>המועצה</w:t>
      </w:r>
      <w:r w:rsidRPr="00586225">
        <w:rPr>
          <w:rFonts w:eastAsia="Calibri"/>
          <w:rtl/>
        </w:rPr>
        <w:t xml:space="preserve"> האזורית </w:t>
      </w:r>
      <w:r w:rsidRPr="00586225">
        <w:rPr>
          <w:rFonts w:eastAsia="Calibri" w:hint="eastAsia"/>
          <w:b/>
          <w:bCs/>
          <w:rtl/>
        </w:rPr>
        <w:t>מגידו</w:t>
      </w:r>
      <w:r w:rsidRPr="00586225">
        <w:rPr>
          <w:rFonts w:eastAsia="Calibri"/>
          <w:b/>
          <w:bCs/>
          <w:rtl/>
        </w:rPr>
        <w:t xml:space="preserve"> </w:t>
      </w:r>
      <w:r w:rsidRPr="00586225">
        <w:rPr>
          <w:rFonts w:eastAsia="Calibri" w:hint="eastAsia"/>
          <w:rtl/>
        </w:rPr>
        <w:t>וה</w:t>
      </w:r>
      <w:r w:rsidRPr="00586225">
        <w:rPr>
          <w:rFonts w:eastAsia="Calibri"/>
          <w:rtl/>
        </w:rPr>
        <w:t xml:space="preserve">קושי בקבלת נתונים מדויקים בנוגע להכנסות, </w:t>
      </w:r>
      <w:r w:rsidRPr="00586225">
        <w:rPr>
          <w:rFonts w:eastAsia="Calibri" w:hint="eastAsia"/>
          <w:rtl/>
        </w:rPr>
        <w:t>ובעיקר</w:t>
      </w:r>
      <w:r w:rsidRPr="00586225">
        <w:rPr>
          <w:rFonts w:eastAsia="Calibri"/>
          <w:rtl/>
        </w:rPr>
        <w:t xml:space="preserve"> היעדר ד</w:t>
      </w:r>
      <w:r w:rsidRPr="00586225">
        <w:rPr>
          <w:rFonts w:eastAsia="Calibri" w:hint="eastAsia"/>
          <w:rtl/>
        </w:rPr>
        <w:t>יו</w:t>
      </w:r>
      <w:r w:rsidRPr="00586225">
        <w:rPr>
          <w:rFonts w:eastAsia="Calibri"/>
          <w:rtl/>
        </w:rPr>
        <w:t xml:space="preserve">וח מסודר </w:t>
      </w:r>
      <w:r w:rsidRPr="00586225">
        <w:rPr>
          <w:rFonts w:eastAsia="Calibri" w:hint="eastAsia"/>
          <w:rtl/>
        </w:rPr>
        <w:t>מצידה</w:t>
      </w:r>
      <w:r w:rsidRPr="00586225">
        <w:rPr>
          <w:rFonts w:eastAsia="Calibri"/>
          <w:rtl/>
        </w:rPr>
        <w:t>. המשתתפים ביקשו להעביר את ניהול הכספים למ</w:t>
      </w:r>
      <w:r w:rsidRPr="00586225">
        <w:rPr>
          <w:rFonts w:eastAsia="Calibri" w:hint="eastAsia"/>
          <w:rtl/>
        </w:rPr>
        <w:t>י</w:t>
      </w:r>
      <w:r w:rsidRPr="00586225">
        <w:rPr>
          <w:rFonts w:eastAsia="Calibri"/>
          <w:rtl/>
        </w:rPr>
        <w:t xml:space="preserve">נהלת הפארק ולרכז דרכה את כלל ההכנסות. </w:t>
      </w:r>
      <w:r w:rsidRPr="00586225">
        <w:rPr>
          <w:rFonts w:eastAsia="Calibri" w:hint="eastAsia"/>
          <w:rtl/>
        </w:rPr>
        <w:t>עוד</w:t>
      </w:r>
      <w:r w:rsidRPr="00586225">
        <w:rPr>
          <w:rFonts w:eastAsia="Calibri"/>
          <w:rtl/>
        </w:rPr>
        <w:t xml:space="preserve"> צוין כי הדירקטוריון שכר יועץ חיצוני, אימץ את המלצותיו, ו</w:t>
      </w:r>
      <w:r w:rsidRPr="00586225">
        <w:rPr>
          <w:rFonts w:eastAsia="Calibri" w:hint="eastAsia"/>
          <w:rtl/>
        </w:rPr>
        <w:t>כי</w:t>
      </w:r>
      <w:r w:rsidRPr="00586225">
        <w:rPr>
          <w:rFonts w:eastAsia="Calibri"/>
          <w:rtl/>
        </w:rPr>
        <w:t xml:space="preserve"> </w:t>
      </w:r>
      <w:r w:rsidRPr="00586225">
        <w:rPr>
          <w:rFonts w:eastAsia="Calibri" w:hint="eastAsia"/>
          <w:rtl/>
        </w:rPr>
        <w:t>נמצאו</w:t>
      </w:r>
      <w:r w:rsidRPr="00586225">
        <w:rPr>
          <w:rFonts w:eastAsia="Calibri"/>
          <w:rtl/>
        </w:rPr>
        <w:t xml:space="preserve"> חילוקי דעות </w:t>
      </w:r>
      <w:r w:rsidRPr="00586225">
        <w:rPr>
          <w:rFonts w:eastAsia="Calibri" w:hint="eastAsia"/>
          <w:rtl/>
        </w:rPr>
        <w:t>בין</w:t>
      </w:r>
      <w:r w:rsidRPr="00586225">
        <w:rPr>
          <w:rFonts w:eastAsia="Calibri"/>
          <w:rtl/>
        </w:rPr>
        <w:t xml:space="preserve"> הגורמים השונים לגבי </w:t>
      </w:r>
      <w:r w:rsidRPr="00586225">
        <w:rPr>
          <w:rFonts w:eastAsia="Calibri" w:hint="eastAsia"/>
          <w:rtl/>
        </w:rPr>
        <w:t>נתונים</w:t>
      </w:r>
      <w:r w:rsidRPr="00586225">
        <w:rPr>
          <w:rFonts w:eastAsia="Calibri"/>
          <w:rtl/>
        </w:rPr>
        <w:t xml:space="preserve"> </w:t>
      </w:r>
      <w:r w:rsidRPr="00586225">
        <w:rPr>
          <w:rFonts w:eastAsia="Calibri" w:hint="eastAsia"/>
          <w:rtl/>
        </w:rPr>
        <w:t>כספיים</w:t>
      </w:r>
      <w:r w:rsidRPr="00586225">
        <w:rPr>
          <w:rFonts w:eastAsia="Calibri"/>
          <w:rtl/>
        </w:rPr>
        <w:t xml:space="preserve"> </w:t>
      </w:r>
      <w:r w:rsidRPr="00586225">
        <w:rPr>
          <w:rFonts w:eastAsia="Calibri" w:hint="eastAsia"/>
          <w:rtl/>
        </w:rPr>
        <w:t>ו</w:t>
      </w:r>
      <w:r w:rsidRPr="00586225">
        <w:rPr>
          <w:rFonts w:eastAsia="Calibri"/>
          <w:rtl/>
        </w:rPr>
        <w:t xml:space="preserve">סכומים שונים. נוסף על כך, הועלתה בקשה למינוי רואה חשבון חיצוני, לצורך ביצוע בדיקה מקיפה והבטחת שקיפות מלאה, תוך </w:t>
      </w:r>
      <w:r w:rsidRPr="00586225">
        <w:rPr>
          <w:rFonts w:eastAsia="Calibri" w:hint="eastAsia"/>
          <w:rtl/>
        </w:rPr>
        <w:t>ניסיון</w:t>
      </w:r>
      <w:r w:rsidRPr="00586225">
        <w:rPr>
          <w:rFonts w:eastAsia="Calibri"/>
          <w:rtl/>
        </w:rPr>
        <w:t xml:space="preserve"> </w:t>
      </w:r>
      <w:r w:rsidRPr="00586225">
        <w:rPr>
          <w:rFonts w:eastAsia="Calibri" w:hint="eastAsia"/>
          <w:rtl/>
        </w:rPr>
        <w:t>לגבש</w:t>
      </w:r>
      <w:r w:rsidRPr="00586225">
        <w:rPr>
          <w:rFonts w:eastAsia="Calibri"/>
          <w:rtl/>
        </w:rPr>
        <w:t xml:space="preserve"> הסכמות בין כל הרשויות </w:t>
      </w:r>
      <w:r w:rsidRPr="00586225">
        <w:rPr>
          <w:rFonts w:eastAsia="Calibri" w:hint="cs"/>
          <w:rtl/>
        </w:rPr>
        <w:t>השותפות</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במהלך הפגישה דח</w:t>
      </w:r>
      <w:r w:rsidRPr="00586225">
        <w:rPr>
          <w:rFonts w:eastAsia="Calibri" w:hint="eastAsia"/>
          <w:rtl/>
        </w:rPr>
        <w:t>ו</w:t>
      </w:r>
      <w:r w:rsidRPr="00586225">
        <w:rPr>
          <w:rFonts w:eastAsia="Calibri"/>
          <w:rtl/>
        </w:rPr>
        <w:t xml:space="preserve"> </w:t>
      </w:r>
      <w:r w:rsidRPr="00586225">
        <w:rPr>
          <w:rFonts w:eastAsia="Calibri" w:hint="eastAsia"/>
          <w:rtl/>
        </w:rPr>
        <w:t>נציגי</w:t>
      </w:r>
      <w:r w:rsidRPr="00586225">
        <w:rPr>
          <w:rFonts w:eastAsia="Calibri"/>
          <w:rtl/>
        </w:rPr>
        <w:t xml:space="preserve"> המועצה האזורית </w:t>
      </w:r>
      <w:r w:rsidRPr="00586225">
        <w:rPr>
          <w:rFonts w:eastAsia="Calibri"/>
          <w:b/>
          <w:bCs/>
          <w:rtl/>
        </w:rPr>
        <w:t>מגידו</w:t>
      </w:r>
      <w:r w:rsidRPr="00586225">
        <w:rPr>
          <w:rFonts w:eastAsia="Calibri"/>
          <w:rtl/>
        </w:rPr>
        <w:t xml:space="preserve"> את הטענות שהועלו </w:t>
      </w:r>
      <w:r w:rsidRPr="00586225">
        <w:rPr>
          <w:rFonts w:eastAsia="Calibri" w:hint="eastAsia"/>
          <w:rtl/>
        </w:rPr>
        <w:t>נגד</w:t>
      </w:r>
      <w:r w:rsidRPr="00586225">
        <w:rPr>
          <w:rFonts w:eastAsia="Calibri"/>
          <w:rtl/>
        </w:rPr>
        <w:t xml:space="preserve"> </w:t>
      </w:r>
      <w:r w:rsidRPr="00586225">
        <w:rPr>
          <w:rFonts w:eastAsia="Calibri" w:hint="eastAsia"/>
          <w:rtl/>
        </w:rPr>
        <w:t>המועצה</w:t>
      </w:r>
      <w:r w:rsidRPr="00586225">
        <w:rPr>
          <w:rFonts w:eastAsia="Calibri"/>
          <w:rtl/>
        </w:rPr>
        <w:t xml:space="preserve">, </w:t>
      </w:r>
      <w:r w:rsidRPr="00586225">
        <w:rPr>
          <w:rFonts w:eastAsia="Calibri" w:hint="eastAsia"/>
          <w:rtl/>
        </w:rPr>
        <w:t>וטענו</w:t>
      </w:r>
      <w:r w:rsidRPr="00586225">
        <w:rPr>
          <w:rFonts w:eastAsia="Calibri"/>
          <w:rtl/>
        </w:rPr>
        <w:t xml:space="preserve"> </w:t>
      </w:r>
      <w:r w:rsidRPr="00586225">
        <w:rPr>
          <w:rFonts w:eastAsia="Calibri" w:hint="eastAsia"/>
          <w:rtl/>
        </w:rPr>
        <w:t>שהן</w:t>
      </w:r>
      <w:r w:rsidRPr="00586225">
        <w:rPr>
          <w:rFonts w:eastAsia="Calibri"/>
          <w:rtl/>
        </w:rPr>
        <w:t xml:space="preserve"> </w:t>
      </w:r>
      <w:r w:rsidRPr="00586225">
        <w:rPr>
          <w:rFonts w:eastAsia="Calibri" w:hint="eastAsia"/>
          <w:rtl/>
        </w:rPr>
        <w:t>אינן</w:t>
      </w:r>
      <w:r w:rsidRPr="00586225">
        <w:rPr>
          <w:rFonts w:eastAsia="Calibri"/>
          <w:rtl/>
        </w:rPr>
        <w:t xml:space="preserve"> </w:t>
      </w:r>
      <w:r w:rsidRPr="00586225">
        <w:rPr>
          <w:rFonts w:eastAsia="Calibri" w:hint="eastAsia"/>
          <w:rtl/>
        </w:rPr>
        <w:t>מבוססות</w:t>
      </w:r>
      <w:r w:rsidRPr="00586225">
        <w:rPr>
          <w:rFonts w:eastAsia="Calibri"/>
          <w:rtl/>
        </w:rPr>
        <w:t xml:space="preserve"> </w:t>
      </w:r>
      <w:r w:rsidRPr="00586225">
        <w:rPr>
          <w:rFonts w:eastAsia="Calibri" w:hint="eastAsia"/>
          <w:rtl/>
        </w:rPr>
        <w:t>על</w:t>
      </w:r>
      <w:r w:rsidRPr="00586225">
        <w:rPr>
          <w:rFonts w:eastAsia="Calibri"/>
          <w:rtl/>
        </w:rPr>
        <w:t xml:space="preserve"> תשתית עובדתית. </w:t>
      </w:r>
      <w:r w:rsidRPr="00586225">
        <w:rPr>
          <w:rFonts w:eastAsia="Calibri" w:hint="eastAsia"/>
          <w:rtl/>
        </w:rPr>
        <w:t>לדבריהם</w:t>
      </w:r>
      <w:r w:rsidRPr="00586225">
        <w:rPr>
          <w:rFonts w:eastAsia="Calibri"/>
          <w:rtl/>
        </w:rPr>
        <w:t>, כלל התקציבים המיועדים לפיתוח הפארק מנוהלים בהתאם להוראות הדין ומופקדים בפיקדון ייעודי שבאחריות ה</w:t>
      </w:r>
      <w:r w:rsidRPr="00586225">
        <w:rPr>
          <w:rFonts w:eastAsia="Calibri" w:hint="eastAsia"/>
          <w:rtl/>
        </w:rPr>
        <w:t>מועצה</w:t>
      </w:r>
      <w:r w:rsidRPr="00586225">
        <w:rPr>
          <w:rFonts w:eastAsia="Calibri"/>
          <w:rtl/>
        </w:rPr>
        <w:t xml:space="preserve">. </w:t>
      </w:r>
      <w:r w:rsidRPr="00586225">
        <w:rPr>
          <w:rFonts w:eastAsia="Calibri" w:hint="eastAsia"/>
          <w:rtl/>
        </w:rPr>
        <w:t>עוד</w:t>
      </w:r>
      <w:r w:rsidRPr="00586225">
        <w:rPr>
          <w:rFonts w:eastAsia="Calibri"/>
          <w:rtl/>
        </w:rPr>
        <w:t xml:space="preserve"> </w:t>
      </w:r>
      <w:r w:rsidRPr="00586225">
        <w:rPr>
          <w:rFonts w:eastAsia="Calibri" w:hint="eastAsia"/>
          <w:rtl/>
        </w:rPr>
        <w:t>צוין</w:t>
      </w:r>
      <w:r w:rsidRPr="00586225">
        <w:rPr>
          <w:rFonts w:eastAsia="Calibri"/>
          <w:rtl/>
        </w:rPr>
        <w:t xml:space="preserve"> </w:t>
      </w:r>
      <w:r w:rsidRPr="00586225">
        <w:rPr>
          <w:rFonts w:eastAsia="Calibri" w:hint="eastAsia"/>
          <w:rtl/>
        </w:rPr>
        <w:t>ש</w:t>
      </w:r>
      <w:r w:rsidRPr="00586225">
        <w:rPr>
          <w:rFonts w:eastAsia="Calibri"/>
          <w:rtl/>
        </w:rPr>
        <w:t xml:space="preserve">המועצה מודעת לצורך בשיפור זמני התגובה שלה והתחייבה לפעול לצמצום הפערים. </w:t>
      </w:r>
      <w:r w:rsidRPr="00586225">
        <w:rPr>
          <w:rFonts w:eastAsia="Calibri" w:hint="eastAsia"/>
          <w:rtl/>
        </w:rPr>
        <w:t>נציגיה</w:t>
      </w:r>
      <w:r w:rsidRPr="00586225">
        <w:rPr>
          <w:rFonts w:eastAsia="Calibri"/>
          <w:rtl/>
        </w:rPr>
        <w:t xml:space="preserve"> </w:t>
      </w:r>
      <w:r w:rsidRPr="00586225">
        <w:rPr>
          <w:rFonts w:eastAsia="Calibri" w:hint="eastAsia"/>
          <w:rtl/>
        </w:rPr>
        <w:t>טענו</w:t>
      </w:r>
      <w:r w:rsidRPr="00586225">
        <w:rPr>
          <w:rFonts w:eastAsia="Calibri"/>
          <w:rtl/>
        </w:rPr>
        <w:t xml:space="preserve"> כי הדוח שהפ</w:t>
      </w:r>
      <w:r w:rsidRPr="00586225">
        <w:rPr>
          <w:rFonts w:eastAsia="Calibri" w:hint="eastAsia"/>
          <w:rtl/>
        </w:rPr>
        <w:t>י</w:t>
      </w:r>
      <w:r w:rsidRPr="00586225">
        <w:rPr>
          <w:rFonts w:eastAsia="Calibri"/>
          <w:rtl/>
        </w:rPr>
        <w:t xml:space="preserve">ק </w:t>
      </w:r>
      <w:r w:rsidRPr="00586225">
        <w:rPr>
          <w:rFonts w:eastAsia="Calibri" w:hint="cs"/>
          <w:rtl/>
        </w:rPr>
        <w:t xml:space="preserve">הבודק החיצוני </w:t>
      </w:r>
      <w:r w:rsidRPr="00586225">
        <w:rPr>
          <w:rFonts w:eastAsia="Calibri"/>
          <w:rtl/>
        </w:rPr>
        <w:t xml:space="preserve">לוקה בחסר ואינו משקף את עמדת המועצה.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Pr>
      </w:pPr>
      <w:r w:rsidRPr="00586225">
        <w:rPr>
          <w:rFonts w:eastAsia="Calibri" w:hint="eastAsia"/>
          <w:rtl/>
        </w:rPr>
        <w:t>בסיום</w:t>
      </w:r>
      <w:r w:rsidRPr="00586225">
        <w:rPr>
          <w:rFonts w:eastAsia="Calibri"/>
          <w:rtl/>
        </w:rPr>
        <w:t xml:space="preserve"> הפגישה הוחלט </w:t>
      </w:r>
      <w:r w:rsidRPr="00586225">
        <w:rPr>
          <w:rFonts w:eastAsia="Calibri" w:hint="eastAsia"/>
          <w:rtl/>
        </w:rPr>
        <w:t>על</w:t>
      </w:r>
      <w:r w:rsidRPr="00586225">
        <w:rPr>
          <w:rFonts w:eastAsia="Calibri"/>
          <w:rtl/>
        </w:rPr>
        <w:t xml:space="preserve"> מינוי רואה חשבון חיצוני מטעם משרד הפנים לצורך ביצוע בדיקה מקיפה של ההתנהלות הכספית בעבר. הממונה על מחוז הצפון מינ</w:t>
      </w:r>
      <w:r w:rsidRPr="00586225">
        <w:rPr>
          <w:rFonts w:eastAsia="Calibri" w:hint="eastAsia"/>
          <w:rtl/>
        </w:rPr>
        <w:t>ת</w:t>
      </w:r>
      <w:r w:rsidRPr="00586225">
        <w:rPr>
          <w:rFonts w:eastAsia="Calibri"/>
          <w:rtl/>
        </w:rPr>
        <w:t xml:space="preserve">ה רואה חשבון חיצוני, </w:t>
      </w:r>
      <w:r w:rsidRPr="00586225">
        <w:rPr>
          <w:rFonts w:eastAsia="Calibri" w:hint="eastAsia"/>
          <w:rtl/>
        </w:rPr>
        <w:t>והוא</w:t>
      </w:r>
      <w:r w:rsidRPr="00586225">
        <w:rPr>
          <w:rFonts w:eastAsia="Calibri"/>
          <w:rtl/>
        </w:rPr>
        <w:t xml:space="preserve"> </w:t>
      </w:r>
      <w:r w:rsidRPr="00586225">
        <w:rPr>
          <w:rFonts w:eastAsia="Calibri" w:hint="eastAsia"/>
          <w:rtl/>
        </w:rPr>
        <w:t>הכין</w:t>
      </w:r>
      <w:r w:rsidRPr="00586225">
        <w:rPr>
          <w:rFonts w:eastAsia="Calibri"/>
          <w:rtl/>
        </w:rPr>
        <w:t xml:space="preserve"> דוח על ההתנהלות הכספית בפארק מבוא כרמל.</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w:t>
      </w:r>
      <w:r w:rsidRPr="00586225">
        <w:rPr>
          <w:rFonts w:eastAsia="Calibri"/>
          <w:rtl/>
        </w:rPr>
        <w:t xml:space="preserve">דוח שהכין </w:t>
      </w:r>
      <w:r w:rsidRPr="00586225">
        <w:rPr>
          <w:rFonts w:eastAsia="Calibri" w:hint="eastAsia"/>
          <w:rtl/>
        </w:rPr>
        <w:t>רואה</w:t>
      </w:r>
      <w:r w:rsidRPr="00586225">
        <w:rPr>
          <w:rFonts w:eastAsia="Calibri"/>
          <w:rtl/>
        </w:rPr>
        <w:t xml:space="preserve"> </w:t>
      </w:r>
      <w:r w:rsidRPr="00586225">
        <w:rPr>
          <w:rFonts w:eastAsia="Calibri" w:hint="eastAsia"/>
          <w:rtl/>
        </w:rPr>
        <w:t>החשבון</w:t>
      </w:r>
      <w:r w:rsidRPr="00586225">
        <w:rPr>
          <w:rFonts w:eastAsia="Calibri"/>
          <w:rtl/>
        </w:rPr>
        <w:t xml:space="preserve"> </w:t>
      </w:r>
      <w:r w:rsidRPr="00586225">
        <w:rPr>
          <w:rFonts w:eastAsia="Calibri" w:hint="eastAsia"/>
          <w:rtl/>
        </w:rPr>
        <w:t>החיצוני</w:t>
      </w:r>
      <w:r w:rsidRPr="00586225">
        <w:rPr>
          <w:rFonts w:eastAsia="Calibri"/>
          <w:rtl/>
        </w:rPr>
        <w:t xml:space="preserve"> באוקטובר 2023 צוין, בין היתר כי שיעור הגבייה המצטבר של </w:t>
      </w:r>
      <w:r w:rsidRPr="00586225">
        <w:rPr>
          <w:rFonts w:eastAsia="Calibri" w:hint="eastAsia"/>
          <w:rtl/>
        </w:rPr>
        <w:t>פארק</w:t>
      </w:r>
      <w:r w:rsidRPr="00586225">
        <w:rPr>
          <w:rFonts w:eastAsia="Calibri"/>
          <w:rtl/>
        </w:rPr>
        <w:t xml:space="preserve"> </w:t>
      </w:r>
      <w:r w:rsidRPr="00586225">
        <w:rPr>
          <w:rFonts w:eastAsia="Calibri" w:hint="eastAsia"/>
          <w:rtl/>
        </w:rPr>
        <w:t>התעשייה</w:t>
      </w:r>
      <w:r w:rsidRPr="00586225">
        <w:rPr>
          <w:rFonts w:eastAsia="Calibri"/>
          <w:rtl/>
        </w:rPr>
        <w:t xml:space="preserve"> מבוא כרמל בשנים</w:t>
      </w:r>
      <w:r w:rsidRPr="00586225">
        <w:rPr>
          <w:rFonts w:eastAsia="Calibri" w:hint="cs"/>
          <w:rtl/>
        </w:rPr>
        <w:t xml:space="preserve"> </w:t>
      </w:r>
      <w:r w:rsidRPr="00586225">
        <w:rPr>
          <w:rFonts w:eastAsia="Calibri"/>
          <w:rtl/>
        </w:rPr>
        <w:t>20</w:t>
      </w:r>
      <w:r w:rsidRPr="00586225">
        <w:rPr>
          <w:rFonts w:eastAsia="Calibri" w:hint="cs"/>
          <w:rtl/>
        </w:rPr>
        <w:t>18</w:t>
      </w:r>
      <w:r w:rsidRPr="00586225">
        <w:rPr>
          <w:rFonts w:eastAsia="Calibri"/>
          <w:rtl/>
        </w:rPr>
        <w:t xml:space="preserve"> - 2023 </w:t>
      </w:r>
      <w:r w:rsidRPr="00586225">
        <w:rPr>
          <w:rFonts w:eastAsia="Calibri" w:hint="eastAsia"/>
          <w:rtl/>
        </w:rPr>
        <w:t>הוא</w:t>
      </w:r>
      <w:r w:rsidRPr="00586225">
        <w:rPr>
          <w:rFonts w:eastAsia="Calibri"/>
          <w:rtl/>
        </w:rPr>
        <w:t xml:space="preserve"> 74% בלבד. ממצא זה מעיד, לפי </w:t>
      </w:r>
      <w:r w:rsidRPr="00586225">
        <w:rPr>
          <w:rFonts w:eastAsia="Calibri" w:hint="eastAsia"/>
          <w:rtl/>
        </w:rPr>
        <w:t>עורך</w:t>
      </w:r>
      <w:r w:rsidRPr="00586225">
        <w:rPr>
          <w:rFonts w:eastAsia="Calibri"/>
          <w:rtl/>
        </w:rPr>
        <w:t xml:space="preserve"> </w:t>
      </w:r>
      <w:r w:rsidRPr="00586225">
        <w:rPr>
          <w:rFonts w:eastAsia="Calibri" w:hint="eastAsia"/>
          <w:rtl/>
        </w:rPr>
        <w:t>הדוח</w:t>
      </w:r>
      <w:r w:rsidRPr="00586225">
        <w:rPr>
          <w:rFonts w:eastAsia="Calibri"/>
          <w:rtl/>
        </w:rPr>
        <w:t xml:space="preserve">, על ליקויים מהותיים במערכת הגבייה שמפעילה המועצה האזורית </w:t>
      </w:r>
      <w:r w:rsidRPr="00586225">
        <w:rPr>
          <w:rFonts w:eastAsia="Calibri"/>
          <w:b/>
          <w:bCs/>
          <w:rtl/>
        </w:rPr>
        <w:t>מגידו</w:t>
      </w:r>
      <w:r w:rsidRPr="00586225">
        <w:rPr>
          <w:rFonts w:eastAsia="Calibri"/>
          <w:rtl/>
        </w:rPr>
        <w:t xml:space="preserve"> </w:t>
      </w:r>
      <w:r w:rsidRPr="00586225">
        <w:rPr>
          <w:rFonts w:eastAsia="Calibri" w:hint="eastAsia"/>
          <w:rtl/>
        </w:rPr>
        <w:t>ב</w:t>
      </w:r>
      <w:r w:rsidRPr="00586225">
        <w:rPr>
          <w:rFonts w:eastAsia="Calibri"/>
          <w:rtl/>
        </w:rPr>
        <w:t>פארק.</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עוד </w:t>
      </w:r>
      <w:r w:rsidRPr="00586225">
        <w:rPr>
          <w:rFonts w:eastAsia="Calibri" w:hint="eastAsia"/>
          <w:rtl/>
        </w:rPr>
        <w:t>צוין</w:t>
      </w:r>
      <w:r w:rsidRPr="00586225">
        <w:rPr>
          <w:rFonts w:eastAsia="Calibri"/>
          <w:rtl/>
        </w:rPr>
        <w:t xml:space="preserve"> </w:t>
      </w:r>
      <w:r w:rsidRPr="00586225">
        <w:rPr>
          <w:rFonts w:eastAsia="Calibri" w:hint="eastAsia"/>
          <w:rtl/>
        </w:rPr>
        <w:t>ב</w:t>
      </w:r>
      <w:r w:rsidRPr="00586225">
        <w:rPr>
          <w:rFonts w:eastAsia="Calibri"/>
          <w:rtl/>
        </w:rPr>
        <w:t xml:space="preserve">דוח, כי בדוח הכספי של המועצה האזורית מגידו לשנת 2021 שיעור הגבייה מארנונה שאינה למגורים </w:t>
      </w:r>
      <w:r w:rsidRPr="00586225">
        <w:rPr>
          <w:rFonts w:eastAsia="Calibri" w:hint="eastAsia"/>
          <w:rtl/>
        </w:rPr>
        <w:t>היה</w:t>
      </w:r>
      <w:r w:rsidRPr="00586225">
        <w:rPr>
          <w:rFonts w:eastAsia="Calibri"/>
          <w:rtl/>
        </w:rPr>
        <w:t xml:space="preserve"> 57% בלבד. נוסף על כך, במסמכים שנבדקו </w:t>
      </w:r>
      <w:r w:rsidRPr="00586225">
        <w:rPr>
          <w:rFonts w:eastAsia="Calibri" w:hint="eastAsia"/>
          <w:rtl/>
        </w:rPr>
        <w:t>עלה</w:t>
      </w:r>
      <w:r w:rsidRPr="00586225">
        <w:rPr>
          <w:rFonts w:eastAsia="Calibri"/>
          <w:rtl/>
        </w:rPr>
        <w:t xml:space="preserve"> </w:t>
      </w:r>
      <w:r w:rsidRPr="00586225">
        <w:rPr>
          <w:rFonts w:eastAsia="Calibri" w:hint="eastAsia"/>
          <w:rtl/>
        </w:rPr>
        <w:t>כי</w:t>
      </w:r>
      <w:r w:rsidRPr="00586225">
        <w:rPr>
          <w:rFonts w:eastAsia="Calibri"/>
          <w:rtl/>
        </w:rPr>
        <w:t xml:space="preserve"> המועצה לא גב</w:t>
      </w:r>
      <w:r w:rsidRPr="00586225">
        <w:rPr>
          <w:rFonts w:eastAsia="Calibri" w:hint="eastAsia"/>
          <w:rtl/>
        </w:rPr>
        <w:t>תה</w:t>
      </w:r>
      <w:r w:rsidRPr="00586225">
        <w:rPr>
          <w:rFonts w:eastAsia="Calibri"/>
          <w:rtl/>
        </w:rPr>
        <w:t xml:space="preserve"> אגרות שילוט, אגרות חנייה או קנסות, </w:t>
      </w:r>
      <w:r w:rsidRPr="00586225">
        <w:rPr>
          <w:rFonts w:eastAsia="Calibri" w:hint="eastAsia"/>
          <w:rtl/>
        </w:rPr>
        <w:t>כנהוג</w:t>
      </w:r>
      <w:r w:rsidRPr="00586225">
        <w:rPr>
          <w:rFonts w:eastAsia="Calibri"/>
          <w:rtl/>
        </w:rPr>
        <w:t xml:space="preserve"> בפארקי תעשייה מסוג זה. לפי הדוח, היעדר גבייה זו גורם לאובדן משאבים שיכלו לשמש מקור חשוב לכיסוי הוצאות החברה המנהלת. עוד צוין כי בפרוטוקולים של הנהלת החברה המנהלת את הפארק </w:t>
      </w:r>
      <w:r w:rsidRPr="00586225">
        <w:rPr>
          <w:rFonts w:eastAsia="Calibri" w:hint="eastAsia"/>
          <w:rtl/>
        </w:rPr>
        <w:t>עולה</w:t>
      </w:r>
      <w:r w:rsidRPr="00586225">
        <w:rPr>
          <w:rFonts w:eastAsia="Calibri"/>
          <w:rtl/>
        </w:rPr>
        <w:t xml:space="preserve"> </w:t>
      </w:r>
      <w:r w:rsidRPr="00586225">
        <w:rPr>
          <w:rFonts w:eastAsia="Calibri" w:hint="eastAsia"/>
          <w:rtl/>
        </w:rPr>
        <w:t>צורך</w:t>
      </w:r>
      <w:r w:rsidRPr="00586225">
        <w:rPr>
          <w:rFonts w:eastAsia="Calibri"/>
          <w:rtl/>
        </w:rPr>
        <w:t xml:space="preserve"> ברור בהסדרה כוללת של </w:t>
      </w:r>
      <w:r w:rsidRPr="00586225">
        <w:rPr>
          <w:rFonts w:eastAsia="Calibri" w:hint="eastAsia"/>
          <w:rtl/>
        </w:rPr>
        <w:t>ההתנהלות</w:t>
      </w:r>
      <w:r w:rsidRPr="00586225">
        <w:rPr>
          <w:rFonts w:eastAsia="Calibri"/>
          <w:rtl/>
        </w:rPr>
        <w:t xml:space="preserve"> הכספי</w:t>
      </w:r>
      <w:r w:rsidRPr="00586225">
        <w:rPr>
          <w:rFonts w:eastAsia="Calibri" w:hint="eastAsia"/>
          <w:rtl/>
        </w:rPr>
        <w:t>ת</w:t>
      </w:r>
      <w:r w:rsidRPr="00586225">
        <w:rPr>
          <w:rFonts w:eastAsia="Calibri"/>
          <w:rtl/>
        </w:rPr>
        <w:t>, לרבות שיטות העבודה, ניהול התקציב וזרימת ההכנסות וההוצאות.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עורך</w:t>
      </w:r>
      <w:r w:rsidRPr="00586225">
        <w:rPr>
          <w:rFonts w:eastAsia="Calibri"/>
          <w:rtl/>
        </w:rPr>
        <w:t xml:space="preserve"> </w:t>
      </w:r>
      <w:r w:rsidRPr="00586225">
        <w:rPr>
          <w:rFonts w:eastAsia="Calibri" w:hint="eastAsia"/>
          <w:rtl/>
        </w:rPr>
        <w:t>הדוח</w:t>
      </w:r>
      <w:r w:rsidRPr="00586225">
        <w:rPr>
          <w:rFonts w:eastAsia="Calibri"/>
          <w:rtl/>
        </w:rPr>
        <w:t xml:space="preserve"> המליץ כי לנוכח הסתירות הרבות בדוחות המועצה, חוסר היעילות בגבייה והמחלוקות המתמשכות בי</w:t>
      </w:r>
      <w:r w:rsidRPr="00586225">
        <w:rPr>
          <w:rFonts w:eastAsia="Calibri" w:hint="eastAsia"/>
          <w:rtl/>
        </w:rPr>
        <w:t>ן</w:t>
      </w:r>
      <w:r w:rsidRPr="00586225">
        <w:rPr>
          <w:rFonts w:eastAsia="Calibri"/>
          <w:rtl/>
        </w:rPr>
        <w:t xml:space="preserve"> </w:t>
      </w:r>
      <w:r w:rsidRPr="00586225">
        <w:rPr>
          <w:rFonts w:eastAsia="Calibri" w:hint="eastAsia"/>
          <w:rtl/>
        </w:rPr>
        <w:t>המועצה</w:t>
      </w:r>
      <w:r w:rsidRPr="00586225">
        <w:rPr>
          <w:rFonts w:eastAsia="Calibri"/>
          <w:rtl/>
        </w:rPr>
        <w:t xml:space="preserve"> </w:t>
      </w:r>
      <w:r w:rsidRPr="00586225">
        <w:rPr>
          <w:rFonts w:eastAsia="Calibri" w:hint="eastAsia"/>
          <w:rtl/>
        </w:rPr>
        <w:t>האזורית</w:t>
      </w:r>
      <w:r w:rsidRPr="00586225">
        <w:rPr>
          <w:rFonts w:eastAsia="Calibri"/>
          <w:rtl/>
        </w:rPr>
        <w:t xml:space="preserve"> </w:t>
      </w:r>
      <w:r w:rsidRPr="00586225">
        <w:rPr>
          <w:rFonts w:eastAsia="Calibri" w:hint="eastAsia"/>
          <w:rtl/>
        </w:rPr>
        <w:t>מגידו</w:t>
      </w:r>
      <w:r w:rsidRPr="00586225">
        <w:rPr>
          <w:rFonts w:eastAsia="Calibri"/>
          <w:rtl/>
        </w:rPr>
        <w:t xml:space="preserve"> לשותפותיה בפארק, יש להפריד את מערכת הגבייה ולהעבירה לניהול ו</w:t>
      </w:r>
      <w:r w:rsidRPr="00586225">
        <w:rPr>
          <w:rFonts w:eastAsia="Calibri" w:hint="eastAsia"/>
          <w:rtl/>
        </w:rPr>
        <w:t>ל</w:t>
      </w:r>
      <w:r w:rsidRPr="00586225">
        <w:rPr>
          <w:rFonts w:eastAsia="Calibri"/>
          <w:rtl/>
        </w:rPr>
        <w:t xml:space="preserve">תפעול </w:t>
      </w:r>
      <w:r w:rsidRPr="00586225">
        <w:rPr>
          <w:rFonts w:eastAsia="Calibri" w:hint="eastAsia"/>
          <w:rtl/>
        </w:rPr>
        <w:t>של</w:t>
      </w:r>
      <w:r w:rsidRPr="00586225">
        <w:rPr>
          <w:rFonts w:eastAsia="Calibri"/>
          <w:rtl/>
        </w:rPr>
        <w:t xml:space="preserve"> החברה המנהלת את הפארק, </w:t>
      </w:r>
      <w:r w:rsidRPr="00586225">
        <w:rPr>
          <w:rFonts w:eastAsia="Calibri" w:hint="eastAsia"/>
          <w:rtl/>
        </w:rPr>
        <w:t>לרבות</w:t>
      </w:r>
      <w:r w:rsidRPr="00586225">
        <w:rPr>
          <w:rFonts w:eastAsia="Calibri"/>
          <w:rtl/>
        </w:rPr>
        <w:t xml:space="preserve"> </w:t>
      </w:r>
      <w:r w:rsidRPr="00586225">
        <w:rPr>
          <w:rFonts w:eastAsia="Calibri" w:hint="eastAsia"/>
          <w:rtl/>
        </w:rPr>
        <w:t>ביצוע</w:t>
      </w:r>
      <w:r w:rsidRPr="00586225">
        <w:rPr>
          <w:rFonts w:eastAsia="Calibri"/>
          <w:rtl/>
        </w:rPr>
        <w:t xml:space="preserve"> מדידות, מעקב שוטף אחר אכלוס הנכסים והתאמה מדויקת בין החיובים למצב בפועל בשטח.</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עוד</w:t>
      </w:r>
      <w:r w:rsidRPr="00586225">
        <w:rPr>
          <w:rFonts w:eastAsia="Calibri"/>
          <w:rtl/>
        </w:rPr>
        <w:t xml:space="preserve"> המליץ עורך הדוח כי כספי הגבייה יחולקו בין השותפים בהתאם להחלטות ועדת הכספים של החברה המנהלת.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b/>
          <w:bCs/>
          <w:rtl/>
        </w:rPr>
        <w:t>נמצא</w:t>
      </w:r>
      <w:r w:rsidRPr="00586225">
        <w:rPr>
          <w:rFonts w:eastAsia="Calibri"/>
          <w:b/>
          <w:bCs/>
          <w:rtl/>
        </w:rPr>
        <w:t xml:space="preserve"> כי אף </w:t>
      </w:r>
      <w:r w:rsidRPr="00586225">
        <w:rPr>
          <w:rFonts w:eastAsia="Calibri" w:hint="eastAsia"/>
          <w:b/>
          <w:bCs/>
          <w:rtl/>
        </w:rPr>
        <w:t>על</w:t>
      </w:r>
      <w:r w:rsidRPr="00586225">
        <w:rPr>
          <w:rFonts w:eastAsia="Calibri"/>
          <w:b/>
          <w:bCs/>
          <w:rtl/>
        </w:rPr>
        <w:t xml:space="preserve"> </w:t>
      </w:r>
      <w:r w:rsidRPr="00586225">
        <w:rPr>
          <w:rFonts w:eastAsia="Calibri" w:hint="eastAsia"/>
          <w:b/>
          <w:bCs/>
          <w:rtl/>
        </w:rPr>
        <w:t>פי</w:t>
      </w:r>
      <w:r w:rsidRPr="00586225">
        <w:rPr>
          <w:rFonts w:eastAsia="Calibri"/>
          <w:b/>
          <w:bCs/>
          <w:rtl/>
        </w:rPr>
        <w:t xml:space="preserve"> </w:t>
      </w:r>
      <w:r w:rsidRPr="00586225">
        <w:rPr>
          <w:rFonts w:eastAsia="Calibri" w:hint="eastAsia"/>
          <w:b/>
          <w:bCs/>
          <w:rtl/>
        </w:rPr>
        <w:t>ש</w:t>
      </w:r>
      <w:r w:rsidRPr="00586225">
        <w:rPr>
          <w:rFonts w:eastAsia="Calibri"/>
          <w:b/>
          <w:bCs/>
          <w:rtl/>
        </w:rPr>
        <w:t xml:space="preserve">המועצה האזורית מגידו לא הביעה התנגדות לקיום הליך הבדיקה, היא דחתה את </w:t>
      </w:r>
      <w:r w:rsidRPr="00586225">
        <w:rPr>
          <w:rFonts w:eastAsia="Calibri" w:hint="eastAsia"/>
          <w:b/>
          <w:bCs/>
          <w:rtl/>
        </w:rPr>
        <w:t>מסקנות</w:t>
      </w:r>
      <w:r w:rsidRPr="00586225">
        <w:rPr>
          <w:rFonts w:eastAsia="Calibri"/>
          <w:b/>
          <w:bCs/>
          <w:rtl/>
        </w:rPr>
        <w:t xml:space="preserve"> הדוח </w:t>
      </w:r>
      <w:r w:rsidRPr="00586225">
        <w:rPr>
          <w:rFonts w:eastAsia="Calibri" w:hint="eastAsia"/>
          <w:b/>
          <w:bCs/>
          <w:rtl/>
        </w:rPr>
        <w:t>שהגיש</w:t>
      </w:r>
      <w:r w:rsidRPr="00586225">
        <w:rPr>
          <w:rFonts w:eastAsia="Calibri"/>
          <w:b/>
          <w:bCs/>
          <w:rtl/>
        </w:rPr>
        <w:t xml:space="preserve"> </w:t>
      </w:r>
      <w:r w:rsidRPr="00586225">
        <w:rPr>
          <w:rFonts w:eastAsia="Calibri" w:hint="eastAsia"/>
          <w:b/>
          <w:bCs/>
          <w:rtl/>
        </w:rPr>
        <w:t>רואה</w:t>
      </w:r>
      <w:r w:rsidRPr="00586225">
        <w:rPr>
          <w:rFonts w:eastAsia="Calibri"/>
          <w:b/>
          <w:bCs/>
          <w:rtl/>
        </w:rPr>
        <w:t xml:space="preserve"> </w:t>
      </w:r>
      <w:r w:rsidRPr="00586225">
        <w:rPr>
          <w:rFonts w:eastAsia="Calibri" w:hint="eastAsia"/>
          <w:b/>
          <w:bCs/>
          <w:rtl/>
        </w:rPr>
        <w:t>החשבון</w:t>
      </w:r>
      <w:r w:rsidRPr="00586225">
        <w:rPr>
          <w:rFonts w:eastAsia="Calibri"/>
          <w:b/>
          <w:bCs/>
          <w:rtl/>
        </w:rPr>
        <w:t xml:space="preserve"> </w:t>
      </w:r>
      <w:r w:rsidRPr="00586225">
        <w:rPr>
          <w:rFonts w:eastAsia="Calibri" w:hint="eastAsia"/>
          <w:b/>
          <w:bCs/>
          <w:rtl/>
        </w:rPr>
        <w:t>שמינתה</w:t>
      </w:r>
      <w:r w:rsidRPr="00586225">
        <w:rPr>
          <w:rFonts w:eastAsia="Calibri"/>
          <w:b/>
          <w:bCs/>
          <w:rtl/>
        </w:rPr>
        <w:t xml:space="preserve"> </w:t>
      </w:r>
      <w:r w:rsidRPr="00586225">
        <w:rPr>
          <w:rFonts w:eastAsia="Calibri" w:hint="eastAsia"/>
          <w:b/>
          <w:bCs/>
          <w:rtl/>
        </w:rPr>
        <w:t>הממונה</w:t>
      </w:r>
      <w:r w:rsidRPr="00586225">
        <w:rPr>
          <w:rFonts w:eastAsia="Calibri"/>
          <w:b/>
          <w:bCs/>
          <w:rtl/>
        </w:rPr>
        <w:t xml:space="preserve"> </w:t>
      </w:r>
      <w:r w:rsidRPr="00586225">
        <w:rPr>
          <w:rFonts w:eastAsia="Calibri" w:hint="eastAsia"/>
          <w:b/>
          <w:bCs/>
          <w:rtl/>
        </w:rPr>
        <w:t>על</w:t>
      </w:r>
      <w:r w:rsidRPr="00586225">
        <w:rPr>
          <w:rFonts w:eastAsia="Calibri"/>
          <w:b/>
          <w:bCs/>
          <w:rtl/>
        </w:rPr>
        <w:t xml:space="preserve"> </w:t>
      </w:r>
      <w:r w:rsidRPr="00586225">
        <w:rPr>
          <w:rFonts w:eastAsia="Calibri" w:hint="eastAsia"/>
          <w:b/>
          <w:bCs/>
          <w:rtl/>
        </w:rPr>
        <w:t>המחוז</w:t>
      </w:r>
      <w:r w:rsidRPr="00586225">
        <w:rPr>
          <w:rFonts w:eastAsia="Calibri"/>
          <w:b/>
          <w:bCs/>
          <w:rtl/>
        </w:rPr>
        <w:t xml:space="preserve">, לרבות ההמלצות </w:t>
      </w:r>
      <w:r w:rsidRPr="00586225">
        <w:rPr>
          <w:rFonts w:eastAsia="Calibri" w:hint="eastAsia"/>
          <w:b/>
          <w:bCs/>
          <w:rtl/>
        </w:rPr>
        <w:t>הכלולות</w:t>
      </w:r>
      <w:r w:rsidRPr="00586225">
        <w:rPr>
          <w:rFonts w:eastAsia="Calibri"/>
          <w:b/>
          <w:bCs/>
          <w:rtl/>
        </w:rPr>
        <w:t xml:space="preserve"> בו, </w:t>
      </w:r>
      <w:r w:rsidRPr="00586225">
        <w:rPr>
          <w:rFonts w:eastAsia="Calibri" w:hint="eastAsia"/>
          <w:b/>
          <w:bCs/>
          <w:rtl/>
        </w:rPr>
        <w:t>ו</w:t>
      </w:r>
      <w:r w:rsidRPr="00586225">
        <w:rPr>
          <w:rFonts w:eastAsia="Calibri"/>
          <w:b/>
          <w:bCs/>
          <w:rtl/>
        </w:rPr>
        <w:t xml:space="preserve">העלתה טענות שונות בנוגע להיקף הבדיקה ולתוכנה. </w:t>
      </w:r>
      <w:r w:rsidRPr="00586225">
        <w:rPr>
          <w:rFonts w:eastAsia="Calibri" w:hint="eastAsia"/>
          <w:b/>
          <w:bCs/>
          <w:rtl/>
        </w:rPr>
        <w:t>לטענת</w:t>
      </w:r>
      <w:r w:rsidRPr="00586225">
        <w:rPr>
          <w:rFonts w:eastAsia="Calibri"/>
          <w:b/>
          <w:bCs/>
          <w:rtl/>
        </w:rPr>
        <w:t xml:space="preserve"> המועצה, </w:t>
      </w:r>
      <w:r w:rsidRPr="00586225">
        <w:rPr>
          <w:rFonts w:eastAsia="Calibri" w:hint="eastAsia"/>
          <w:b/>
          <w:bCs/>
          <w:rtl/>
        </w:rPr>
        <w:t>ב</w:t>
      </w:r>
      <w:r w:rsidRPr="00586225">
        <w:rPr>
          <w:rFonts w:eastAsia="Calibri"/>
          <w:b/>
          <w:bCs/>
          <w:rtl/>
        </w:rPr>
        <w:t xml:space="preserve">דוח </w:t>
      </w:r>
      <w:r w:rsidRPr="00586225">
        <w:rPr>
          <w:rFonts w:eastAsia="Calibri" w:hint="eastAsia"/>
          <w:b/>
          <w:bCs/>
          <w:rtl/>
        </w:rPr>
        <w:t>יש</w:t>
      </w:r>
      <w:r w:rsidRPr="00586225">
        <w:rPr>
          <w:rFonts w:eastAsia="Calibri"/>
          <w:b/>
          <w:bCs/>
          <w:rtl/>
        </w:rPr>
        <w:t xml:space="preserve"> כשלים מהותיים, ולדעתה לא </w:t>
      </w:r>
      <w:r w:rsidRPr="00586225">
        <w:rPr>
          <w:rFonts w:eastAsia="Calibri" w:hint="eastAsia"/>
          <w:b/>
          <w:bCs/>
          <w:rtl/>
        </w:rPr>
        <w:t>נבחן</w:t>
      </w:r>
      <w:r w:rsidRPr="00586225">
        <w:rPr>
          <w:rFonts w:eastAsia="Calibri"/>
          <w:b/>
          <w:bCs/>
          <w:rtl/>
        </w:rPr>
        <w:t xml:space="preserve"> מנגנון הניהול, דבר שלדבריה חסר </w:t>
      </w:r>
      <w:r w:rsidRPr="00586225">
        <w:rPr>
          <w:rFonts w:eastAsia="Calibri" w:hint="eastAsia"/>
          <w:b/>
          <w:bCs/>
          <w:rtl/>
        </w:rPr>
        <w:t>מאוד</w:t>
      </w:r>
      <w:r w:rsidRPr="00586225">
        <w:rPr>
          <w:rFonts w:eastAsia="Calibri"/>
          <w:b/>
          <w:bCs/>
          <w:rtl/>
        </w:rPr>
        <w:t xml:space="preserve">. עוד ציינה </w:t>
      </w:r>
      <w:r w:rsidRPr="00586225">
        <w:rPr>
          <w:rFonts w:eastAsia="Calibri" w:hint="eastAsia"/>
          <w:b/>
          <w:bCs/>
          <w:rtl/>
        </w:rPr>
        <w:t>המועצה</w:t>
      </w:r>
      <w:r w:rsidRPr="00586225">
        <w:rPr>
          <w:rFonts w:eastAsia="Calibri"/>
          <w:b/>
          <w:bCs/>
          <w:rtl/>
        </w:rPr>
        <w:t xml:space="preserve"> כי שנת 2021 הייתה שנת קורונה, </w:t>
      </w:r>
      <w:r w:rsidRPr="00586225">
        <w:rPr>
          <w:rFonts w:eastAsia="Calibri" w:hint="eastAsia"/>
          <w:b/>
          <w:bCs/>
          <w:rtl/>
        </w:rPr>
        <w:t>וכי</w:t>
      </w:r>
      <w:r w:rsidRPr="00586225">
        <w:rPr>
          <w:rFonts w:eastAsia="Calibri"/>
          <w:b/>
          <w:bCs/>
          <w:rtl/>
        </w:rPr>
        <w:t xml:space="preserve"> בחישוב </w:t>
      </w:r>
      <w:r w:rsidRPr="00586225">
        <w:rPr>
          <w:rFonts w:eastAsia="Calibri" w:hint="eastAsia"/>
          <w:b/>
          <w:bCs/>
          <w:rtl/>
        </w:rPr>
        <w:t>שיעורי</w:t>
      </w:r>
      <w:r w:rsidRPr="00586225">
        <w:rPr>
          <w:rFonts w:eastAsia="Calibri"/>
          <w:b/>
          <w:bCs/>
          <w:rtl/>
        </w:rPr>
        <w:t xml:space="preserve"> הגבייה לא נוטרלו ההנחות שניתנו באותה שנה, </w:t>
      </w:r>
      <w:r w:rsidRPr="00586225">
        <w:rPr>
          <w:rFonts w:eastAsia="Calibri" w:hint="eastAsia"/>
          <w:b/>
          <w:bCs/>
          <w:rtl/>
        </w:rPr>
        <w:t>דבר</w:t>
      </w:r>
      <w:r w:rsidRPr="00586225">
        <w:rPr>
          <w:rFonts w:eastAsia="Calibri"/>
          <w:b/>
          <w:bCs/>
          <w:rtl/>
        </w:rPr>
        <w:t xml:space="preserve"> </w:t>
      </w:r>
      <w:r w:rsidRPr="00586225">
        <w:rPr>
          <w:rFonts w:eastAsia="Calibri" w:hint="eastAsia"/>
          <w:b/>
          <w:bCs/>
          <w:rtl/>
        </w:rPr>
        <w:t>שגרם</w:t>
      </w:r>
      <w:r w:rsidRPr="00586225">
        <w:rPr>
          <w:rFonts w:eastAsia="Calibri"/>
          <w:b/>
          <w:bCs/>
          <w:rtl/>
        </w:rPr>
        <w:t xml:space="preserve"> </w:t>
      </w:r>
      <w:r w:rsidRPr="00586225">
        <w:rPr>
          <w:rFonts w:eastAsia="Calibri" w:hint="eastAsia"/>
          <w:b/>
          <w:bCs/>
          <w:rtl/>
        </w:rPr>
        <w:t>לטענתה</w:t>
      </w:r>
      <w:r w:rsidRPr="00586225">
        <w:rPr>
          <w:rFonts w:eastAsia="Calibri"/>
          <w:b/>
          <w:bCs/>
          <w:rtl/>
        </w:rPr>
        <w:t xml:space="preserve"> </w:t>
      </w:r>
      <w:r w:rsidRPr="00586225">
        <w:rPr>
          <w:rFonts w:eastAsia="Calibri" w:hint="eastAsia"/>
          <w:b/>
          <w:bCs/>
          <w:rtl/>
        </w:rPr>
        <w:t>ל</w:t>
      </w:r>
      <w:r w:rsidRPr="00586225">
        <w:rPr>
          <w:rFonts w:eastAsia="Calibri"/>
          <w:b/>
          <w:bCs/>
          <w:rtl/>
        </w:rPr>
        <w:t>ע</w:t>
      </w:r>
      <w:r w:rsidRPr="00586225">
        <w:rPr>
          <w:rFonts w:eastAsia="Calibri" w:hint="eastAsia"/>
          <w:b/>
          <w:bCs/>
          <w:rtl/>
        </w:rPr>
        <w:t>י</w:t>
      </w:r>
      <w:r w:rsidRPr="00586225">
        <w:rPr>
          <w:rFonts w:eastAsia="Calibri"/>
          <w:b/>
          <w:bCs/>
          <w:rtl/>
        </w:rPr>
        <w:t xml:space="preserve">וות </w:t>
      </w:r>
      <w:r w:rsidRPr="00586225">
        <w:rPr>
          <w:rFonts w:eastAsia="Calibri" w:hint="eastAsia"/>
          <w:b/>
          <w:bCs/>
          <w:rtl/>
        </w:rPr>
        <w:t>הנתונים</w:t>
      </w:r>
      <w:r w:rsidRPr="00586225">
        <w:rPr>
          <w:rFonts w:eastAsia="Calibri"/>
          <w:b/>
          <w:bCs/>
          <w:rtl/>
        </w:rPr>
        <w:t xml:space="preserve">. נוסף על כך נטען כי העררים וסכומיהם לא נבדקו ולא נכללו בדוח, אף </w:t>
      </w:r>
      <w:r w:rsidRPr="00586225">
        <w:rPr>
          <w:rFonts w:eastAsia="Calibri" w:hint="eastAsia"/>
          <w:b/>
          <w:bCs/>
          <w:rtl/>
        </w:rPr>
        <w:t>על</w:t>
      </w:r>
      <w:r w:rsidRPr="00586225">
        <w:rPr>
          <w:rFonts w:eastAsia="Calibri"/>
          <w:b/>
          <w:bCs/>
          <w:rtl/>
        </w:rPr>
        <w:t xml:space="preserve"> פי שלדברי ה</w:t>
      </w:r>
      <w:r w:rsidRPr="00586225">
        <w:rPr>
          <w:rFonts w:eastAsia="Calibri" w:hint="eastAsia"/>
          <w:b/>
          <w:bCs/>
          <w:rtl/>
        </w:rPr>
        <w:t>מועצה</w:t>
      </w:r>
      <w:r w:rsidRPr="00586225">
        <w:rPr>
          <w:rFonts w:eastAsia="Calibri"/>
          <w:b/>
          <w:bCs/>
          <w:rtl/>
        </w:rPr>
        <w:t xml:space="preserve"> יש להם השפעה מהותית על הנתונים. עם זאת, המועצה הביעה נכונות לקביעת מנגנון שיחזק את אמון הציבור ויגביר את השקיפות.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בפגיש</w:t>
      </w:r>
      <w:r w:rsidRPr="00586225">
        <w:rPr>
          <w:rFonts w:eastAsia="Calibri" w:hint="cs"/>
          <w:rtl/>
        </w:rPr>
        <w:t>ה</w:t>
      </w:r>
      <w:r w:rsidRPr="00586225">
        <w:rPr>
          <w:rFonts w:eastAsia="Calibri"/>
          <w:rtl/>
        </w:rPr>
        <w:t xml:space="preserve"> שהתקיימ</w:t>
      </w:r>
      <w:r w:rsidRPr="00586225">
        <w:rPr>
          <w:rFonts w:eastAsia="Calibri" w:hint="cs"/>
          <w:rtl/>
        </w:rPr>
        <w:t>ה</w:t>
      </w:r>
      <w:r w:rsidRPr="00586225">
        <w:rPr>
          <w:rFonts w:eastAsia="Calibri"/>
          <w:rtl/>
        </w:rPr>
        <w:t xml:space="preserve"> בינואר 2024 </w:t>
      </w:r>
      <w:r w:rsidRPr="00586225">
        <w:rPr>
          <w:rFonts w:eastAsia="Calibri" w:hint="eastAsia"/>
          <w:rtl/>
        </w:rPr>
        <w:t>בין</w:t>
      </w:r>
      <w:r w:rsidRPr="00586225">
        <w:rPr>
          <w:rFonts w:eastAsia="Calibri"/>
          <w:rtl/>
        </w:rPr>
        <w:t xml:space="preserve"> </w:t>
      </w:r>
      <w:r w:rsidRPr="00586225">
        <w:rPr>
          <w:rFonts w:eastAsia="Calibri" w:hint="eastAsia"/>
          <w:rtl/>
        </w:rPr>
        <w:t>הרשויות</w:t>
      </w:r>
      <w:r w:rsidRPr="00586225">
        <w:rPr>
          <w:rFonts w:eastAsia="Calibri"/>
          <w:rtl/>
        </w:rPr>
        <w:t xml:space="preserve"> </w:t>
      </w:r>
      <w:r w:rsidRPr="00586225">
        <w:rPr>
          <w:rFonts w:eastAsia="Calibri" w:hint="eastAsia"/>
          <w:rtl/>
        </w:rPr>
        <w:t>השותפות</w:t>
      </w:r>
      <w:r w:rsidRPr="00586225">
        <w:rPr>
          <w:rFonts w:eastAsia="Calibri"/>
          <w:rtl/>
        </w:rPr>
        <w:t xml:space="preserve"> </w:t>
      </w:r>
      <w:r w:rsidRPr="00586225">
        <w:rPr>
          <w:rFonts w:eastAsia="Calibri" w:hint="eastAsia"/>
          <w:rtl/>
        </w:rPr>
        <w:t>בפארק</w:t>
      </w:r>
      <w:r w:rsidRPr="00586225">
        <w:rPr>
          <w:rFonts w:eastAsia="Calibri"/>
          <w:rtl/>
        </w:rPr>
        <w:t xml:space="preserve"> </w:t>
      </w:r>
      <w:r w:rsidRPr="00586225">
        <w:rPr>
          <w:rFonts w:eastAsia="Calibri" w:hint="eastAsia"/>
          <w:rtl/>
        </w:rPr>
        <w:t>ל</w:t>
      </w:r>
      <w:r w:rsidRPr="00586225">
        <w:rPr>
          <w:rFonts w:eastAsia="Calibri"/>
          <w:rtl/>
        </w:rPr>
        <w:t xml:space="preserve">ממונה על מחוז הצפון נידונה </w:t>
      </w:r>
      <w:r w:rsidRPr="00586225">
        <w:rPr>
          <w:rFonts w:eastAsia="Calibri" w:hint="eastAsia"/>
          <w:rtl/>
        </w:rPr>
        <w:t>ה</w:t>
      </w:r>
      <w:r w:rsidRPr="00586225">
        <w:rPr>
          <w:rFonts w:eastAsia="Calibri"/>
          <w:rtl/>
        </w:rPr>
        <w:t xml:space="preserve">מחלוקת </w:t>
      </w:r>
      <w:r w:rsidRPr="00586225">
        <w:rPr>
          <w:rFonts w:eastAsia="Calibri" w:hint="eastAsia"/>
          <w:rtl/>
        </w:rPr>
        <w:t>בדבר</w:t>
      </w:r>
      <w:r w:rsidRPr="00586225">
        <w:rPr>
          <w:rFonts w:eastAsia="Calibri"/>
          <w:rtl/>
        </w:rPr>
        <w:t xml:space="preserve"> </w:t>
      </w:r>
      <w:r w:rsidRPr="00586225">
        <w:rPr>
          <w:rFonts w:eastAsia="Calibri" w:hint="eastAsia"/>
          <w:rtl/>
        </w:rPr>
        <w:t>ה</w:t>
      </w:r>
      <w:r w:rsidRPr="00586225">
        <w:rPr>
          <w:rFonts w:eastAsia="Calibri"/>
          <w:rtl/>
        </w:rPr>
        <w:t xml:space="preserve">התנהלות הכספית בפארק, </w:t>
      </w:r>
      <w:r w:rsidRPr="00586225">
        <w:rPr>
          <w:rFonts w:eastAsia="Calibri" w:hint="eastAsia"/>
          <w:rtl/>
        </w:rPr>
        <w:t>כפי</w:t>
      </w:r>
      <w:r w:rsidRPr="00586225">
        <w:rPr>
          <w:rFonts w:eastAsia="Calibri"/>
          <w:rtl/>
        </w:rPr>
        <w:t xml:space="preserve"> שעלתה בדוח שהכין רואה החשבון החיצוני מאוקטובר 2023. במסגרת הדיונים סוכם, בין היתר, </w:t>
      </w:r>
      <w:r w:rsidRPr="00586225">
        <w:rPr>
          <w:rFonts w:eastAsia="Calibri" w:hint="eastAsia"/>
          <w:rtl/>
        </w:rPr>
        <w:t>ש</w:t>
      </w:r>
      <w:r w:rsidRPr="00586225">
        <w:rPr>
          <w:rFonts w:eastAsia="Calibri"/>
          <w:rtl/>
        </w:rPr>
        <w:t xml:space="preserve">המועצה האזורית </w:t>
      </w:r>
      <w:r w:rsidRPr="00586225">
        <w:rPr>
          <w:rFonts w:eastAsia="Calibri"/>
          <w:b/>
          <w:bCs/>
          <w:rtl/>
        </w:rPr>
        <w:t xml:space="preserve">מגידו </w:t>
      </w:r>
      <w:r w:rsidRPr="00586225">
        <w:rPr>
          <w:rFonts w:eastAsia="Calibri"/>
          <w:rtl/>
        </w:rPr>
        <w:t>תמשיך לגבות את כספי הארנונה, אך תעביר מדי חודש בחודשו דוח מסודר ומ</w:t>
      </w:r>
      <w:r w:rsidRPr="00586225">
        <w:rPr>
          <w:rFonts w:eastAsia="Calibri" w:hint="eastAsia"/>
          <w:rtl/>
        </w:rPr>
        <w:t>י</w:t>
      </w:r>
      <w:r w:rsidRPr="00586225">
        <w:rPr>
          <w:rFonts w:eastAsia="Calibri"/>
          <w:rtl/>
        </w:rPr>
        <w:t xml:space="preserve">די על מצב הגבייה. </w:t>
      </w:r>
      <w:r w:rsidRPr="00586225">
        <w:rPr>
          <w:rFonts w:eastAsia="Calibri" w:hint="eastAsia"/>
          <w:rtl/>
        </w:rPr>
        <w:t>הדוח</w:t>
      </w:r>
      <w:r w:rsidRPr="00586225">
        <w:rPr>
          <w:rFonts w:eastAsia="Calibri"/>
          <w:rtl/>
        </w:rPr>
        <w:t xml:space="preserve"> </w:t>
      </w:r>
      <w:r w:rsidRPr="00586225">
        <w:rPr>
          <w:rFonts w:eastAsia="Calibri" w:hint="eastAsia"/>
          <w:rtl/>
        </w:rPr>
        <w:t>י</w:t>
      </w:r>
      <w:r w:rsidRPr="00586225">
        <w:rPr>
          <w:rFonts w:eastAsia="Calibri"/>
          <w:rtl/>
        </w:rPr>
        <w:t>כל</w:t>
      </w:r>
      <w:r w:rsidRPr="00586225">
        <w:rPr>
          <w:rFonts w:eastAsia="Calibri" w:hint="eastAsia"/>
          <w:rtl/>
        </w:rPr>
        <w:t>ו</w:t>
      </w:r>
      <w:r w:rsidRPr="00586225">
        <w:rPr>
          <w:rFonts w:eastAsia="Calibri"/>
          <w:rtl/>
        </w:rPr>
        <w:t xml:space="preserve">ל נתונים על סכומים שנגבו, יתרות לתשלום ופעולות גבייה שבוצעו, לרבות עררים. עד ליום ה-5 בכל חודש יועברו הכספים שנגבו בחודש הקודם. נוסף על כך, יש להעביר דוח מתוך מערכות הגבייה, לצד דוח מעובד </w:t>
      </w:r>
      <w:r w:rsidRPr="00586225">
        <w:rPr>
          <w:rFonts w:eastAsia="Calibri" w:hint="eastAsia"/>
          <w:rtl/>
        </w:rPr>
        <w:t>שתפיק</w:t>
      </w:r>
      <w:r w:rsidRPr="00586225">
        <w:rPr>
          <w:rFonts w:eastAsia="Calibri"/>
          <w:rtl/>
        </w:rPr>
        <w:t xml:space="preserve"> גזברית המועצה האזורית </w:t>
      </w:r>
      <w:r w:rsidRPr="00586225">
        <w:rPr>
          <w:rFonts w:eastAsia="Calibri" w:hint="eastAsia"/>
          <w:b/>
          <w:bCs/>
          <w:rtl/>
        </w:rPr>
        <w:t>מגידו</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במאי 2024 התקיימה במחוז הצפון פגישה נוספת בנושא המחלוקת סביב ההתנהלות הכספית בפארק. </w:t>
      </w:r>
      <w:r w:rsidRPr="00586225">
        <w:rPr>
          <w:rFonts w:eastAsia="Calibri" w:hint="cs"/>
          <w:rtl/>
        </w:rPr>
        <w:t xml:space="preserve">בהתייחס לעניין הארנונה, </w:t>
      </w:r>
      <w:r w:rsidRPr="00586225">
        <w:rPr>
          <w:rFonts w:eastAsia="Calibri"/>
          <w:rtl/>
        </w:rPr>
        <w:t>סוכם</w:t>
      </w:r>
      <w:r w:rsidRPr="00586225">
        <w:rPr>
          <w:rFonts w:eastAsia="Calibri" w:hint="cs"/>
          <w:rtl/>
        </w:rPr>
        <w:t xml:space="preserve"> בפגישה</w:t>
      </w:r>
      <w:r w:rsidRPr="00586225">
        <w:rPr>
          <w:rFonts w:eastAsia="Calibri"/>
          <w:rtl/>
        </w:rPr>
        <w:t xml:space="preserve"> </w:t>
      </w:r>
      <w:r w:rsidRPr="00586225">
        <w:rPr>
          <w:rFonts w:eastAsia="Calibri" w:hint="cs"/>
          <w:rtl/>
        </w:rPr>
        <w:t xml:space="preserve">כי יש </w:t>
      </w:r>
      <w:r w:rsidRPr="00586225">
        <w:rPr>
          <w:rFonts w:eastAsia="Calibri"/>
          <w:rtl/>
        </w:rPr>
        <w:t xml:space="preserve">להעביר את הכספים </w:t>
      </w:r>
      <w:r w:rsidRPr="00586225">
        <w:rPr>
          <w:rFonts w:eastAsia="Calibri" w:hint="eastAsia"/>
          <w:rtl/>
        </w:rPr>
        <w:t>הנגבים</w:t>
      </w:r>
      <w:r w:rsidRPr="00586225">
        <w:rPr>
          <w:rFonts w:eastAsia="Calibri"/>
          <w:rtl/>
        </w:rPr>
        <w:t xml:space="preserve"> מהפארק לחשבון בנק ייעודי.</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ב</w:t>
      </w:r>
      <w:r w:rsidRPr="00586225">
        <w:rPr>
          <w:rFonts w:eastAsia="Calibri"/>
          <w:rtl/>
        </w:rPr>
        <w:t>מאי 2024 פורסם ברשומות צו המועצות המקומיות (חלוקת הכנסות בין המועצה האזורית</w:t>
      </w:r>
      <w:r w:rsidRPr="00586225">
        <w:rPr>
          <w:rFonts w:eastAsia="Calibri" w:hint="cs"/>
          <w:rtl/>
        </w:rPr>
        <w:t xml:space="preserve"> </w:t>
      </w:r>
      <w:r w:rsidRPr="00586225">
        <w:rPr>
          <w:rFonts w:eastAsia="Calibri"/>
          <w:rtl/>
        </w:rPr>
        <w:t>מגידו לבין עיריית י</w:t>
      </w:r>
      <w:r w:rsidRPr="00586225">
        <w:rPr>
          <w:rFonts w:eastAsia="Calibri" w:hint="cs"/>
          <w:rtl/>
        </w:rPr>
        <w:t>ו</w:t>
      </w:r>
      <w:r w:rsidRPr="00586225">
        <w:rPr>
          <w:rFonts w:eastAsia="Calibri"/>
          <w:rtl/>
        </w:rPr>
        <w:t>קנעם</w:t>
      </w:r>
      <w:r w:rsidRPr="00586225">
        <w:rPr>
          <w:rFonts w:eastAsia="Calibri" w:hint="cs"/>
          <w:rtl/>
        </w:rPr>
        <w:t xml:space="preserve"> עילית</w:t>
      </w:r>
      <w:r w:rsidRPr="00586225">
        <w:rPr>
          <w:rFonts w:eastAsia="Calibri"/>
          <w:rtl/>
        </w:rPr>
        <w:t xml:space="preserve"> והמועצות המקומיות דאלי</w:t>
      </w:r>
      <w:r w:rsidRPr="00586225">
        <w:rPr>
          <w:rFonts w:eastAsia="Calibri" w:hint="cs"/>
          <w:rtl/>
        </w:rPr>
        <w:t>י</w:t>
      </w:r>
      <w:r w:rsidRPr="00586225">
        <w:rPr>
          <w:rFonts w:eastAsia="Calibri"/>
          <w:rtl/>
        </w:rPr>
        <w:t>ת אל</w:t>
      </w:r>
      <w:r w:rsidRPr="00586225">
        <w:rPr>
          <w:rFonts w:eastAsia="Calibri" w:hint="cs"/>
          <w:rtl/>
        </w:rPr>
        <w:t>-</w:t>
      </w:r>
      <w:r w:rsidRPr="00586225">
        <w:rPr>
          <w:rFonts w:eastAsia="Calibri"/>
          <w:rtl/>
        </w:rPr>
        <w:t>כרמל ועספי</w:t>
      </w:r>
      <w:r w:rsidRPr="00586225">
        <w:rPr>
          <w:rFonts w:eastAsia="Calibri" w:hint="cs"/>
          <w:rtl/>
        </w:rPr>
        <w:t>י</w:t>
      </w:r>
      <w:r w:rsidRPr="00586225">
        <w:rPr>
          <w:rFonts w:eastAsia="Calibri"/>
          <w:rtl/>
        </w:rPr>
        <w:t>א), התשפ"ד</w:t>
      </w:r>
      <w:r w:rsidRPr="00586225">
        <w:rPr>
          <w:rFonts w:eastAsia="Calibri" w:hint="cs"/>
          <w:rtl/>
        </w:rPr>
        <w:t>-</w:t>
      </w:r>
      <w:r w:rsidRPr="00586225">
        <w:rPr>
          <w:rFonts w:eastAsia="Calibri"/>
          <w:rtl/>
        </w:rPr>
        <w:t>2024. ל</w:t>
      </w:r>
      <w:r w:rsidRPr="00586225">
        <w:rPr>
          <w:rFonts w:eastAsia="Calibri" w:hint="cs"/>
          <w:rtl/>
        </w:rPr>
        <w:t>פי ה</w:t>
      </w:r>
      <w:r w:rsidRPr="00586225">
        <w:rPr>
          <w:rFonts w:eastAsia="Calibri"/>
          <w:rtl/>
        </w:rPr>
        <w:t xml:space="preserve">צו נקבע </w:t>
      </w:r>
      <w:r w:rsidRPr="00586225">
        <w:rPr>
          <w:rFonts w:eastAsia="Calibri" w:hint="cs"/>
          <w:rtl/>
        </w:rPr>
        <w:t>ש</w:t>
      </w:r>
      <w:r w:rsidRPr="00586225">
        <w:rPr>
          <w:rFonts w:eastAsia="Calibri"/>
          <w:rtl/>
        </w:rPr>
        <w:t>עודפי ההכנסות יחולקו בין הרשויות המקומיות כ</w:t>
      </w:r>
      <w:r w:rsidRPr="00586225">
        <w:rPr>
          <w:rFonts w:eastAsia="Calibri" w:hint="cs"/>
          <w:rtl/>
        </w:rPr>
        <w:t>דלקמן</w:t>
      </w:r>
      <w:r w:rsidRPr="00586225">
        <w:rPr>
          <w:rFonts w:eastAsia="Calibri"/>
          <w:rtl/>
        </w:rPr>
        <w:t xml:space="preserve">: </w:t>
      </w:r>
      <w:r w:rsidRPr="00586225">
        <w:rPr>
          <w:rFonts w:eastAsia="Calibri"/>
          <w:b/>
          <w:bCs/>
          <w:rtl/>
        </w:rPr>
        <w:t>מגידו</w:t>
      </w:r>
      <w:r w:rsidRPr="00586225">
        <w:rPr>
          <w:rFonts w:eastAsia="Calibri"/>
          <w:rtl/>
        </w:rPr>
        <w:t xml:space="preserve"> </w:t>
      </w:r>
      <w:r w:rsidRPr="00586225">
        <w:rPr>
          <w:rFonts w:eastAsia="Calibri" w:hint="cs"/>
          <w:rtl/>
        </w:rPr>
        <w:t>-</w:t>
      </w:r>
      <w:r w:rsidRPr="00586225">
        <w:rPr>
          <w:rFonts w:eastAsia="Calibri"/>
          <w:rtl/>
        </w:rPr>
        <w:t xml:space="preserve"> 30%, </w:t>
      </w:r>
      <w:r w:rsidRPr="00586225">
        <w:rPr>
          <w:rFonts w:eastAsia="Calibri"/>
          <w:b/>
          <w:bCs/>
          <w:rtl/>
        </w:rPr>
        <w:t>י</w:t>
      </w:r>
      <w:r w:rsidRPr="00586225">
        <w:rPr>
          <w:rFonts w:eastAsia="Calibri" w:hint="cs"/>
          <w:b/>
          <w:bCs/>
          <w:rtl/>
        </w:rPr>
        <w:t>ו</w:t>
      </w:r>
      <w:r w:rsidRPr="00586225">
        <w:rPr>
          <w:rFonts w:eastAsia="Calibri"/>
          <w:b/>
          <w:bCs/>
          <w:rtl/>
        </w:rPr>
        <w:t>קנעם עילית</w:t>
      </w:r>
      <w:r w:rsidRPr="00586225">
        <w:rPr>
          <w:rFonts w:eastAsia="Calibri"/>
          <w:rtl/>
        </w:rPr>
        <w:t xml:space="preserve"> </w:t>
      </w:r>
      <w:r w:rsidRPr="00586225">
        <w:rPr>
          <w:rFonts w:eastAsia="Calibri" w:hint="cs"/>
          <w:rtl/>
        </w:rPr>
        <w:t xml:space="preserve">- </w:t>
      </w:r>
      <w:r w:rsidRPr="00586225">
        <w:rPr>
          <w:rFonts w:eastAsia="Calibri"/>
          <w:rtl/>
        </w:rPr>
        <w:t xml:space="preserve">30%, </w:t>
      </w:r>
      <w:r w:rsidRPr="00586225">
        <w:rPr>
          <w:rFonts w:eastAsia="Calibri"/>
          <w:b/>
          <w:bCs/>
          <w:rtl/>
        </w:rPr>
        <w:t>דאל</w:t>
      </w:r>
      <w:r w:rsidRPr="00586225">
        <w:rPr>
          <w:rFonts w:eastAsia="Calibri" w:hint="cs"/>
          <w:b/>
          <w:bCs/>
          <w:rtl/>
        </w:rPr>
        <w:t>י</w:t>
      </w:r>
      <w:r w:rsidRPr="00586225">
        <w:rPr>
          <w:rFonts w:eastAsia="Calibri"/>
          <w:b/>
          <w:bCs/>
          <w:rtl/>
        </w:rPr>
        <w:t>ית אל</w:t>
      </w:r>
      <w:r w:rsidRPr="00586225">
        <w:rPr>
          <w:rFonts w:eastAsia="Calibri" w:hint="cs"/>
          <w:b/>
          <w:bCs/>
          <w:rtl/>
        </w:rPr>
        <w:t>-</w:t>
      </w:r>
      <w:r w:rsidRPr="00586225">
        <w:rPr>
          <w:rFonts w:eastAsia="Calibri"/>
          <w:b/>
          <w:bCs/>
          <w:rtl/>
        </w:rPr>
        <w:t>כרמל</w:t>
      </w:r>
      <w:r w:rsidRPr="00586225">
        <w:rPr>
          <w:rFonts w:eastAsia="Calibri"/>
          <w:rtl/>
        </w:rPr>
        <w:t xml:space="preserve"> </w:t>
      </w:r>
      <w:r w:rsidRPr="00586225">
        <w:rPr>
          <w:rFonts w:eastAsia="Calibri" w:hint="cs"/>
          <w:rtl/>
        </w:rPr>
        <w:t>-</w:t>
      </w:r>
      <w:r w:rsidRPr="00586225">
        <w:rPr>
          <w:rFonts w:eastAsia="Calibri"/>
          <w:rtl/>
        </w:rPr>
        <w:t xml:space="preserve"> 20% ו</w:t>
      </w:r>
      <w:r w:rsidRPr="00586225">
        <w:rPr>
          <w:rFonts w:eastAsia="Calibri"/>
          <w:b/>
          <w:bCs/>
          <w:rtl/>
        </w:rPr>
        <w:t>עספ</w:t>
      </w:r>
      <w:r w:rsidRPr="00586225">
        <w:rPr>
          <w:rFonts w:eastAsia="Calibri" w:hint="cs"/>
          <w:b/>
          <w:bCs/>
          <w:rtl/>
        </w:rPr>
        <w:t>י</w:t>
      </w:r>
      <w:r w:rsidRPr="00586225">
        <w:rPr>
          <w:rFonts w:eastAsia="Calibri"/>
          <w:b/>
          <w:bCs/>
          <w:rtl/>
        </w:rPr>
        <w:t>יא</w:t>
      </w:r>
      <w:r w:rsidRPr="00586225">
        <w:rPr>
          <w:rFonts w:eastAsia="Calibri"/>
          <w:rtl/>
        </w:rPr>
        <w:t xml:space="preserve"> </w:t>
      </w:r>
      <w:r w:rsidRPr="00586225">
        <w:rPr>
          <w:rFonts w:eastAsia="Calibri" w:hint="cs"/>
          <w:rtl/>
        </w:rPr>
        <w:t>-</w:t>
      </w:r>
      <w:r w:rsidRPr="00586225">
        <w:rPr>
          <w:rFonts w:eastAsia="Calibri"/>
          <w:rtl/>
        </w:rPr>
        <w:t xml:space="preserve"> 20%</w:t>
      </w:r>
      <w:r w:rsidRPr="00586225">
        <w:rPr>
          <w:rFonts w:eastAsia="Calibri" w:hint="cs"/>
          <w:rtl/>
        </w:rPr>
        <w:t>. עוד נקבע כי</w:t>
      </w:r>
      <w:r w:rsidRPr="00586225">
        <w:rPr>
          <w:rFonts w:eastAsia="Calibri"/>
          <w:rtl/>
        </w:rPr>
        <w:t xml:space="preserve"> חלוקת עוד</w:t>
      </w:r>
      <w:r w:rsidRPr="00586225">
        <w:rPr>
          <w:rFonts w:eastAsia="Calibri" w:hint="cs"/>
          <w:rtl/>
        </w:rPr>
        <w:t>פי</w:t>
      </w:r>
      <w:r w:rsidRPr="00586225">
        <w:rPr>
          <w:rFonts w:eastAsia="Calibri"/>
          <w:rtl/>
        </w:rPr>
        <w:t xml:space="preserve"> ההכנסות תתבצע לאחר ניכוי 1.5% מהכנסות הארנונה</w:t>
      </w:r>
      <w:r w:rsidRPr="00586225">
        <w:rPr>
          <w:rFonts w:eastAsia="Calibri" w:hint="cs"/>
          <w:rtl/>
        </w:rPr>
        <w:t>, המשמשים</w:t>
      </w:r>
      <w:r w:rsidRPr="00586225">
        <w:rPr>
          <w:rFonts w:eastAsia="Calibri"/>
          <w:rtl/>
        </w:rPr>
        <w:t xml:space="preserve"> עמלת גבייה </w:t>
      </w:r>
      <w:r w:rsidRPr="00586225">
        <w:rPr>
          <w:rFonts w:eastAsia="Calibri" w:hint="cs"/>
          <w:rtl/>
        </w:rPr>
        <w:t>ל</w:t>
      </w:r>
      <w:r w:rsidRPr="00586225">
        <w:rPr>
          <w:rFonts w:eastAsia="Calibri"/>
          <w:rtl/>
        </w:rPr>
        <w:t xml:space="preserve">מועצה האזורית </w:t>
      </w:r>
      <w:r w:rsidRPr="00586225">
        <w:rPr>
          <w:rFonts w:eastAsia="Calibri"/>
          <w:b/>
          <w:bCs/>
          <w:rtl/>
        </w:rPr>
        <w:t>מגידו</w:t>
      </w:r>
      <w:r w:rsidRPr="00586225">
        <w:rPr>
          <w:rFonts w:eastAsia="Calibri"/>
          <w:rtl/>
        </w:rPr>
        <w:t xml:space="preserve"> </w:t>
      </w:r>
      <w:r w:rsidRPr="00586225">
        <w:rPr>
          <w:rFonts w:eastAsia="Calibri" w:hint="cs"/>
          <w:rtl/>
        </w:rPr>
        <w:t>-</w:t>
      </w:r>
      <w:r w:rsidRPr="00586225">
        <w:rPr>
          <w:rFonts w:eastAsia="Calibri"/>
          <w:rtl/>
        </w:rPr>
        <w:t xml:space="preserve"> </w:t>
      </w:r>
      <w:r w:rsidRPr="00586225">
        <w:rPr>
          <w:rFonts w:eastAsia="Calibri" w:hint="cs"/>
          <w:rtl/>
        </w:rPr>
        <w:t>ה</w:t>
      </w:r>
      <w:r w:rsidRPr="00586225">
        <w:rPr>
          <w:rFonts w:eastAsia="Calibri"/>
          <w:rtl/>
        </w:rPr>
        <w:t>גורם הגובה. יצוין כי עד לפרסום הצו</w:t>
      </w:r>
      <w:r w:rsidRPr="00586225">
        <w:rPr>
          <w:rFonts w:eastAsia="Calibri" w:hint="cs"/>
          <w:rtl/>
        </w:rPr>
        <w:t xml:space="preserve"> בוצעה</w:t>
      </w:r>
      <w:r w:rsidRPr="00586225">
        <w:rPr>
          <w:rFonts w:eastAsia="Calibri"/>
          <w:rtl/>
        </w:rPr>
        <w:t xml:space="preserve"> חלוקת ההכנסות בפועל בהתאם להסכם בין הרשויות המקומיות, ללא צו רשמי של שר הפנים, ובשיעורים ה</w:t>
      </w:r>
      <w:r w:rsidRPr="00586225">
        <w:rPr>
          <w:rFonts w:eastAsia="Calibri" w:hint="cs"/>
          <w:rtl/>
        </w:rPr>
        <w:t>אלה</w:t>
      </w:r>
      <w:r w:rsidRPr="00586225">
        <w:rPr>
          <w:rFonts w:eastAsia="Calibri"/>
          <w:rtl/>
        </w:rPr>
        <w:t xml:space="preserve">: </w:t>
      </w:r>
      <w:r w:rsidRPr="00586225">
        <w:rPr>
          <w:rFonts w:eastAsia="Calibri"/>
          <w:b/>
          <w:bCs/>
          <w:rtl/>
        </w:rPr>
        <w:t>מגידו</w:t>
      </w:r>
      <w:r w:rsidRPr="00586225">
        <w:rPr>
          <w:rFonts w:eastAsia="Calibri"/>
          <w:rtl/>
        </w:rPr>
        <w:t xml:space="preserve"> </w:t>
      </w:r>
      <w:r w:rsidRPr="00586225">
        <w:rPr>
          <w:rFonts w:eastAsia="Calibri" w:hint="cs"/>
          <w:rtl/>
        </w:rPr>
        <w:t>-</w:t>
      </w:r>
      <w:r w:rsidRPr="00586225">
        <w:rPr>
          <w:rFonts w:eastAsia="Calibri"/>
          <w:rtl/>
        </w:rPr>
        <w:t xml:space="preserve"> 35%, </w:t>
      </w:r>
      <w:r w:rsidRPr="00586225">
        <w:rPr>
          <w:rFonts w:eastAsia="Calibri"/>
          <w:b/>
          <w:bCs/>
          <w:rtl/>
        </w:rPr>
        <w:t>י</w:t>
      </w:r>
      <w:r w:rsidRPr="00586225">
        <w:rPr>
          <w:rFonts w:eastAsia="Calibri" w:hint="cs"/>
          <w:b/>
          <w:bCs/>
          <w:rtl/>
        </w:rPr>
        <w:t>ו</w:t>
      </w:r>
      <w:r w:rsidRPr="00586225">
        <w:rPr>
          <w:rFonts w:eastAsia="Calibri"/>
          <w:b/>
          <w:bCs/>
          <w:rtl/>
        </w:rPr>
        <w:t>קנעם עילית</w:t>
      </w:r>
      <w:r w:rsidRPr="00586225">
        <w:rPr>
          <w:rFonts w:eastAsia="Calibri"/>
          <w:rtl/>
        </w:rPr>
        <w:t xml:space="preserve"> </w:t>
      </w:r>
      <w:r w:rsidRPr="00586225">
        <w:rPr>
          <w:rFonts w:eastAsia="Calibri" w:hint="cs"/>
          <w:rtl/>
        </w:rPr>
        <w:t>-</w:t>
      </w:r>
      <w:r w:rsidRPr="00586225">
        <w:rPr>
          <w:rFonts w:eastAsia="Calibri"/>
          <w:rtl/>
        </w:rPr>
        <w:t xml:space="preserve"> 35%, </w:t>
      </w:r>
      <w:r w:rsidRPr="00586225">
        <w:rPr>
          <w:rFonts w:eastAsia="Calibri"/>
          <w:b/>
          <w:bCs/>
          <w:rtl/>
        </w:rPr>
        <w:t>דאל</w:t>
      </w:r>
      <w:r w:rsidRPr="00586225">
        <w:rPr>
          <w:rFonts w:eastAsia="Calibri" w:hint="cs"/>
          <w:b/>
          <w:bCs/>
          <w:rtl/>
        </w:rPr>
        <w:t>י</w:t>
      </w:r>
      <w:r w:rsidRPr="00586225">
        <w:rPr>
          <w:rFonts w:eastAsia="Calibri"/>
          <w:b/>
          <w:bCs/>
          <w:rtl/>
        </w:rPr>
        <w:t>ית אל</w:t>
      </w:r>
      <w:r w:rsidRPr="00586225">
        <w:rPr>
          <w:rFonts w:eastAsia="Calibri" w:hint="cs"/>
          <w:b/>
          <w:bCs/>
          <w:rtl/>
        </w:rPr>
        <w:t>-</w:t>
      </w:r>
      <w:r w:rsidRPr="00586225">
        <w:rPr>
          <w:rFonts w:eastAsia="Calibri"/>
          <w:b/>
          <w:bCs/>
          <w:rtl/>
        </w:rPr>
        <w:t>כרמל</w:t>
      </w:r>
      <w:r w:rsidRPr="00586225">
        <w:rPr>
          <w:rFonts w:eastAsia="Calibri"/>
          <w:rtl/>
        </w:rPr>
        <w:t xml:space="preserve"> </w:t>
      </w:r>
      <w:r w:rsidRPr="00586225">
        <w:rPr>
          <w:rFonts w:eastAsia="Calibri" w:hint="cs"/>
          <w:rtl/>
        </w:rPr>
        <w:t>-</w:t>
      </w:r>
      <w:r w:rsidRPr="00586225">
        <w:rPr>
          <w:rFonts w:eastAsia="Calibri"/>
          <w:rtl/>
        </w:rPr>
        <w:t xml:space="preserve"> 15% </w:t>
      </w:r>
      <w:r w:rsidRPr="00586225">
        <w:rPr>
          <w:rFonts w:eastAsia="Calibri"/>
          <w:b/>
          <w:bCs/>
          <w:rtl/>
        </w:rPr>
        <w:t>ועספ</w:t>
      </w:r>
      <w:r w:rsidRPr="00586225">
        <w:rPr>
          <w:rFonts w:eastAsia="Calibri" w:hint="cs"/>
          <w:b/>
          <w:bCs/>
          <w:rtl/>
        </w:rPr>
        <w:t>י</w:t>
      </w:r>
      <w:r w:rsidRPr="00586225">
        <w:rPr>
          <w:rFonts w:eastAsia="Calibri"/>
          <w:b/>
          <w:bCs/>
          <w:rtl/>
        </w:rPr>
        <w:t>יא</w:t>
      </w:r>
      <w:r w:rsidRPr="00586225">
        <w:rPr>
          <w:rFonts w:eastAsia="Calibri"/>
          <w:rtl/>
        </w:rPr>
        <w:t xml:space="preserve"> </w:t>
      </w:r>
      <w:r w:rsidRPr="00586225">
        <w:rPr>
          <w:rFonts w:eastAsia="Calibri" w:hint="cs"/>
          <w:rtl/>
        </w:rPr>
        <w:t>-</w:t>
      </w:r>
      <w:r w:rsidRPr="00586225">
        <w:rPr>
          <w:rFonts w:eastAsia="Calibri"/>
          <w:rtl/>
        </w:rPr>
        <w:t xml:space="preserve"> 15%.</w:t>
      </w:r>
      <w:r w:rsidRPr="00586225">
        <w:rPr>
          <w:rFonts w:eastAsia="Calibri" w:hint="cs"/>
          <w:rtl/>
        </w:rPr>
        <w:t xml:space="preserve"> עוד נקבע בצו כי </w:t>
      </w:r>
      <w:r w:rsidRPr="00586225">
        <w:rPr>
          <w:rFonts w:eastAsia="Calibri"/>
          <w:rtl/>
        </w:rPr>
        <w:t>גזבר</w:t>
      </w:r>
      <w:r w:rsidRPr="00586225">
        <w:rPr>
          <w:rFonts w:eastAsia="Calibri" w:hint="cs"/>
          <w:rtl/>
        </w:rPr>
        <w:t xml:space="preserve"> המועצה האזורית</w:t>
      </w:r>
      <w:r w:rsidRPr="00586225">
        <w:rPr>
          <w:rFonts w:eastAsia="Calibri"/>
          <w:rtl/>
        </w:rPr>
        <w:t xml:space="preserve"> </w:t>
      </w:r>
      <w:r w:rsidRPr="00586225">
        <w:rPr>
          <w:rFonts w:eastAsia="Calibri"/>
          <w:b/>
          <w:bCs/>
          <w:rtl/>
        </w:rPr>
        <w:t xml:space="preserve">מגידו </w:t>
      </w:r>
      <w:r w:rsidRPr="00586225">
        <w:rPr>
          <w:rFonts w:eastAsia="Calibri" w:hint="cs"/>
          <w:rtl/>
        </w:rPr>
        <w:t>יכין</w:t>
      </w:r>
      <w:r w:rsidRPr="00586225">
        <w:rPr>
          <w:rFonts w:eastAsia="Calibri"/>
          <w:rtl/>
        </w:rPr>
        <w:t xml:space="preserve"> דוח רבעוני </w:t>
      </w:r>
      <w:r w:rsidRPr="00586225">
        <w:rPr>
          <w:rFonts w:eastAsia="Calibri" w:hint="cs"/>
          <w:rtl/>
        </w:rPr>
        <w:t>בעניין</w:t>
      </w:r>
      <w:r w:rsidRPr="00586225">
        <w:rPr>
          <w:rFonts w:eastAsia="Calibri"/>
          <w:rtl/>
        </w:rPr>
        <w:t xml:space="preserve"> ההכנסות, ו</w:t>
      </w:r>
      <w:r w:rsidRPr="00586225">
        <w:rPr>
          <w:rFonts w:eastAsia="Calibri" w:hint="cs"/>
          <w:rtl/>
        </w:rPr>
        <w:t xml:space="preserve">כי </w:t>
      </w:r>
      <w:r w:rsidRPr="00586225">
        <w:rPr>
          <w:rFonts w:eastAsia="Calibri"/>
          <w:rtl/>
        </w:rPr>
        <w:t xml:space="preserve">העודפים יועברו לרשויות </w:t>
      </w:r>
      <w:r w:rsidRPr="00586225">
        <w:rPr>
          <w:rFonts w:eastAsia="Calibri" w:hint="cs"/>
          <w:rtl/>
        </w:rPr>
        <w:t xml:space="preserve">השותפות </w:t>
      </w:r>
      <w:r w:rsidRPr="00586225">
        <w:rPr>
          <w:rFonts w:eastAsia="Calibri"/>
          <w:rtl/>
        </w:rPr>
        <w:t xml:space="preserve">בתוך 30 יום מתום כל רבעון. לרשויות תינתן אפשרות לבקש מידע נוסף </w:t>
      </w:r>
      <w:r w:rsidRPr="00586225">
        <w:rPr>
          <w:rFonts w:eastAsia="Calibri" w:hint="cs"/>
          <w:rtl/>
        </w:rPr>
        <w:t>ב</w:t>
      </w:r>
      <w:r w:rsidRPr="00586225">
        <w:rPr>
          <w:rFonts w:eastAsia="Calibri"/>
          <w:rtl/>
        </w:rPr>
        <w:t>תוך 21 יום, ו</w:t>
      </w:r>
      <w:r w:rsidRPr="00586225">
        <w:rPr>
          <w:rFonts w:eastAsia="Calibri" w:hint="cs"/>
          <w:rtl/>
        </w:rPr>
        <w:t xml:space="preserve">המועצה האזורית </w:t>
      </w:r>
      <w:r w:rsidRPr="00586225">
        <w:rPr>
          <w:rFonts w:eastAsia="Calibri"/>
          <w:b/>
          <w:bCs/>
          <w:rtl/>
        </w:rPr>
        <w:t>מגידו</w:t>
      </w:r>
      <w:r w:rsidRPr="00586225">
        <w:rPr>
          <w:rFonts w:eastAsia="Calibri"/>
          <w:rtl/>
        </w:rPr>
        <w:t xml:space="preserve"> תספקו בפרק זמן זהה. עיכוב בהעברת העודפים י</w:t>
      </w:r>
      <w:r w:rsidRPr="00586225">
        <w:rPr>
          <w:rFonts w:eastAsia="Calibri" w:hint="cs"/>
          <w:rtl/>
        </w:rPr>
        <w:t>חויב</w:t>
      </w:r>
      <w:r w:rsidRPr="00586225">
        <w:rPr>
          <w:rFonts w:eastAsia="Calibri"/>
          <w:rtl/>
        </w:rPr>
        <w:t xml:space="preserve"> </w:t>
      </w:r>
      <w:r w:rsidRPr="00586225">
        <w:rPr>
          <w:rFonts w:eastAsia="Calibri" w:hint="cs"/>
          <w:rtl/>
        </w:rPr>
        <w:t>ב</w:t>
      </w:r>
      <w:r w:rsidRPr="00586225">
        <w:rPr>
          <w:rFonts w:eastAsia="Calibri"/>
          <w:rtl/>
        </w:rPr>
        <w:t>ריבית פיגורים</w:t>
      </w:r>
      <w:r w:rsidRPr="00586225">
        <w:rPr>
          <w:rFonts w:eastAsia="Calibri" w:hint="cs"/>
          <w:rtl/>
        </w:rPr>
        <w:t>,</w:t>
      </w:r>
      <w:r w:rsidRPr="00586225">
        <w:rPr>
          <w:rFonts w:eastAsia="Calibri"/>
          <w:rtl/>
        </w:rPr>
        <w:t xml:space="preserve"> לפי חוק פסיקת ריבית והצמדה.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בתשובת עיריית </w:t>
      </w:r>
      <w:r w:rsidRPr="00586225">
        <w:rPr>
          <w:rFonts w:eastAsia="Calibri" w:hint="cs"/>
          <w:b/>
          <w:bCs/>
          <w:rtl/>
        </w:rPr>
        <w:t>יוקנעם עילית</w:t>
      </w:r>
      <w:r w:rsidRPr="00586225">
        <w:rPr>
          <w:rFonts w:eastAsia="Calibri" w:hint="cs"/>
          <w:rtl/>
        </w:rPr>
        <w:t xml:space="preserve"> למשרד מבקר המדינה ממרץ 2026 צוין כי בישיבת הגישור שהתקיימה אצל הממונה על המחוז ניתנה הנחיה ברורה ליישוב המחלוקות בין הצדדים וקביעת מנגנוני העברת הכספים, אך הנחיה זו לא יושמה בפועל עד למועד קבלתה של תשובת העירייה.</w:t>
      </w:r>
      <w:r w:rsidRPr="00586225">
        <w:rPr>
          <w:rFonts w:eastAsia="Calibri"/>
          <w:rtl/>
        </w:rPr>
        <w:t xml:space="preserve"> </w:t>
      </w:r>
      <w:r w:rsidRPr="00586225">
        <w:rPr>
          <w:rFonts w:eastAsia="Calibri" w:hint="cs"/>
          <w:rtl/>
        </w:rPr>
        <w:t xml:space="preserve">עוד ציינה העירייה כי </w:t>
      </w:r>
      <w:r w:rsidRPr="00586225">
        <w:rPr>
          <w:rFonts w:eastAsia="Calibri"/>
          <w:rtl/>
        </w:rPr>
        <w:t>ההסכמות והמלצות הגישור נותרו "על הנייר" בלבד,</w:t>
      </w:r>
      <w:r w:rsidRPr="00586225">
        <w:rPr>
          <w:rFonts w:eastAsia="Calibri" w:hint="cs"/>
          <w:rtl/>
        </w:rPr>
        <w:t xml:space="preserve"> והדבר </w:t>
      </w:r>
      <w:r w:rsidRPr="00586225">
        <w:rPr>
          <w:rFonts w:eastAsia="Calibri"/>
          <w:rtl/>
        </w:rPr>
        <w:t xml:space="preserve">מקשה עליה </w:t>
      </w:r>
      <w:r w:rsidRPr="00586225">
        <w:rPr>
          <w:rFonts w:eastAsia="Calibri" w:hint="cs"/>
          <w:rtl/>
        </w:rPr>
        <w:t xml:space="preserve">לנהל באופן </w:t>
      </w:r>
      <w:r w:rsidRPr="00586225">
        <w:rPr>
          <w:rFonts w:eastAsia="Calibri"/>
          <w:rtl/>
        </w:rPr>
        <w:t xml:space="preserve">תקין </w:t>
      </w:r>
      <w:r w:rsidRPr="00586225">
        <w:rPr>
          <w:rFonts w:eastAsia="Calibri" w:hint="cs"/>
          <w:rtl/>
        </w:rPr>
        <w:t xml:space="preserve">את </w:t>
      </w:r>
      <w:r w:rsidRPr="00586225">
        <w:rPr>
          <w:rFonts w:eastAsia="Calibri"/>
          <w:rtl/>
        </w:rPr>
        <w:t>תחזית</w:t>
      </w:r>
      <w:r w:rsidRPr="00586225">
        <w:rPr>
          <w:rFonts w:eastAsia="Calibri" w:hint="cs"/>
          <w:rtl/>
        </w:rPr>
        <w:t xml:space="preserve"> </w:t>
      </w:r>
      <w:r w:rsidRPr="00586225">
        <w:rPr>
          <w:rFonts w:eastAsia="Calibri"/>
          <w:rtl/>
        </w:rPr>
        <w:t>ההכנסות</w:t>
      </w:r>
      <w:r w:rsidRPr="00586225">
        <w:rPr>
          <w:rFonts w:eastAsia="Calibri" w:hint="cs"/>
          <w:rtl/>
        </w:rPr>
        <w:t xml:space="preserve"> שלה מהפארק</w:t>
      </w:r>
      <w:r w:rsidRPr="00586225">
        <w:rPr>
          <w:rFonts w:eastAsia="Calibri"/>
          <w:rtl/>
        </w:rPr>
        <w:t xml:space="preserve"> ויוצר חוסר ודאות</w:t>
      </w:r>
      <w:r w:rsidRPr="00586225">
        <w:rPr>
          <w:rFonts w:eastAsia="Calibri" w:hint="cs"/>
          <w:rtl/>
        </w:rPr>
        <w:t xml:space="preserve"> וחוסר ידיעה</w:t>
      </w:r>
      <w:r w:rsidRPr="00586225">
        <w:rPr>
          <w:rFonts w:eastAsia="Calibri"/>
          <w:rtl/>
        </w:rPr>
        <w:t xml:space="preserve"> לגבי </w:t>
      </w:r>
      <w:r w:rsidRPr="00586225">
        <w:rPr>
          <w:rFonts w:eastAsia="Calibri" w:hint="cs"/>
          <w:rtl/>
        </w:rPr>
        <w:t>ה</w:t>
      </w:r>
      <w:r w:rsidRPr="00586225">
        <w:rPr>
          <w:rFonts w:eastAsia="Calibri"/>
          <w:rtl/>
        </w:rPr>
        <w:t>חלק</w:t>
      </w:r>
      <w:r w:rsidRPr="00586225">
        <w:rPr>
          <w:rFonts w:eastAsia="Calibri" w:hint="cs"/>
          <w:rtl/>
        </w:rPr>
        <w:t xml:space="preserve"> </w:t>
      </w:r>
      <w:r w:rsidRPr="00586225">
        <w:rPr>
          <w:rFonts w:eastAsia="Calibri"/>
          <w:rtl/>
        </w:rPr>
        <w:t xml:space="preserve">היחסי </w:t>
      </w:r>
      <w:r w:rsidRPr="00586225">
        <w:rPr>
          <w:rFonts w:eastAsia="Calibri" w:hint="cs"/>
          <w:rtl/>
        </w:rPr>
        <w:t xml:space="preserve">שלה בהכנסות מהפארק.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בתשובת </w:t>
      </w:r>
      <w:r w:rsidRPr="00586225">
        <w:rPr>
          <w:rFonts w:eastAsia="Calibri"/>
          <w:b/>
          <w:bCs/>
          <w:rtl/>
        </w:rPr>
        <w:t>מגידו</w:t>
      </w:r>
      <w:r w:rsidRPr="00586225">
        <w:rPr>
          <w:rFonts w:eastAsia="Calibri"/>
          <w:rtl/>
        </w:rPr>
        <w:t xml:space="preserve"> צוין כי הממונה על המחוז ביקשה לפתוח חשבון</w:t>
      </w:r>
      <w:r w:rsidRPr="00586225">
        <w:rPr>
          <w:rFonts w:eastAsia="Calibri" w:hint="cs"/>
          <w:rtl/>
        </w:rPr>
        <w:t xml:space="preserve"> בנק</w:t>
      </w:r>
      <w:r w:rsidRPr="00586225">
        <w:rPr>
          <w:rFonts w:eastAsia="Calibri"/>
          <w:rtl/>
        </w:rPr>
        <w:t xml:space="preserve"> ואכן נפתח חשבון, אך לטענתה לא היה סיכום לעניין סוגי הכספים שיש להפקיד בחשבון.</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על ארבע הרשויות השותפות עיריית יוקנעם עילית, המועצות המקומיות דאליית אל-כרמל ועספייא והמועצה האזורית מגידו להגביר את שיתוף הפעולה ואת האמון ביניהן ולגבש מנגנון מוסכם לניהול יעיל לחלוקת ההכנסות לטובת כלל תושבי הרשויות.</w:t>
      </w:r>
    </w:p>
    <w:p w:rsidR="00586225" w:rsidRPr="00586225" w:rsidP="002F733C">
      <w:pPr>
        <w:spacing w:line="269" w:lineRule="auto"/>
        <w:rPr>
          <w:rFonts w:eastAsia="Calibri"/>
          <w:rtl/>
        </w:rPr>
      </w:pPr>
    </w:p>
    <w:p w:rsidR="00586225" w:rsidRPr="00586225" w:rsidP="002F733C">
      <w:pPr>
        <w:spacing w:line="269" w:lineRule="auto"/>
        <w:rPr>
          <w:rFonts w:eastAsia="Calibri"/>
          <w:b/>
          <w:rtl/>
        </w:rPr>
      </w:pPr>
      <w:r w:rsidRPr="00586225">
        <w:rPr>
          <w:rFonts w:eastAsia="Times New Roman" w:hint="cs"/>
          <w:bCs/>
          <w:spacing w:val="40"/>
          <w:rtl/>
        </w:rPr>
        <w:t>השגות ועררים על חיובי הארנונה בפארק התעשייה מבוא כרמל:</w:t>
      </w:r>
      <w:r w:rsidR="006B3C42">
        <w:rPr>
          <w:rFonts w:eastAsia="Times New Roman"/>
          <w:rtl/>
        </w:rPr>
        <w:t xml:space="preserve"> </w:t>
      </w:r>
      <w:r w:rsidRPr="00586225">
        <w:rPr>
          <w:rFonts w:eastAsia="Calibri"/>
          <w:b/>
          <w:rtl/>
        </w:rPr>
        <w:t>לחייבים בתשלום</w:t>
      </w:r>
      <w:r w:rsidRPr="00586225">
        <w:rPr>
          <w:rFonts w:eastAsia="Calibri" w:hint="cs"/>
          <w:b/>
          <w:rtl/>
        </w:rPr>
        <w:t xml:space="preserve"> </w:t>
      </w:r>
      <w:r w:rsidRPr="00586225">
        <w:rPr>
          <w:rFonts w:eastAsia="Calibri"/>
          <w:b/>
          <w:rtl/>
        </w:rPr>
        <w:t>ארנונה עומדת הזכות להשיג על חשבון הארנונה ש</w:t>
      </w:r>
      <w:r w:rsidRPr="00586225">
        <w:rPr>
          <w:rFonts w:eastAsia="Calibri" w:hint="cs"/>
          <w:b/>
          <w:rtl/>
        </w:rPr>
        <w:t>נשלח אליהם</w:t>
      </w:r>
      <w:r w:rsidRPr="00586225">
        <w:rPr>
          <w:rFonts w:eastAsia="Calibri"/>
          <w:b/>
          <w:rtl/>
        </w:rPr>
        <w:t>. הדין המסדיר את נושא ההשגה והערר על קביעת ארנונה כללית הוא חוק הרשויות המקומיות (ערר על קביעת ארנונה כללית), התשל"ו-1976 (להלן - חוק הערר). בחוק נקבע כי מי שחויב בארנונה רשאי להשיג עליה לפני מנהל הארנונה בתוך 90 ימים מיום קבלת השומה. על מנהל הארנונה להשיב על ההשגה בתוך 60 יום מיום קבלתה</w:t>
      </w:r>
      <w:r w:rsidRPr="00586225">
        <w:rPr>
          <w:rFonts w:eastAsia="Calibri" w:hint="cs"/>
          <w:b/>
          <w:rtl/>
        </w:rPr>
        <w:t>,</w:t>
      </w:r>
      <w:r w:rsidRPr="00586225">
        <w:rPr>
          <w:rFonts w:eastAsia="Calibri"/>
          <w:b/>
          <w:rtl/>
        </w:rPr>
        <w:t xml:space="preserve"> </w:t>
      </w:r>
      <w:r w:rsidRPr="00586225">
        <w:rPr>
          <w:rFonts w:eastAsia="Calibri" w:hint="cs"/>
          <w:b/>
          <w:rtl/>
        </w:rPr>
        <w:t>וּו</w:t>
      </w:r>
      <w:r w:rsidRPr="00586225">
        <w:rPr>
          <w:rFonts w:eastAsia="Calibri"/>
          <w:b/>
          <w:rtl/>
        </w:rPr>
        <w:t xml:space="preserve">עדת הערר </w:t>
      </w:r>
      <w:r w:rsidRPr="00586225">
        <w:rPr>
          <w:rFonts w:eastAsia="Calibri" w:hint="cs"/>
          <w:b/>
          <w:rtl/>
        </w:rPr>
        <w:t>רשאית</w:t>
      </w:r>
      <w:r w:rsidRPr="00586225">
        <w:rPr>
          <w:rFonts w:eastAsia="Calibri"/>
          <w:b/>
          <w:rtl/>
        </w:rPr>
        <w:t xml:space="preserve"> להאריך </w:t>
      </w:r>
      <w:r w:rsidRPr="00586225">
        <w:rPr>
          <w:rFonts w:eastAsia="Calibri" w:hint="cs"/>
          <w:b/>
          <w:rtl/>
        </w:rPr>
        <w:t>מועד זה</w:t>
      </w:r>
      <w:r w:rsidRPr="00586225">
        <w:rPr>
          <w:rFonts w:eastAsia="Calibri"/>
          <w:b/>
          <w:rtl/>
        </w:rPr>
        <w:t xml:space="preserve"> ב-30 י</w:t>
      </w:r>
      <w:r w:rsidRPr="00586225">
        <w:rPr>
          <w:rFonts w:eastAsia="Calibri" w:hint="cs"/>
          <w:b/>
          <w:rtl/>
        </w:rPr>
        <w:t>מי</w:t>
      </w:r>
      <w:r w:rsidRPr="00586225">
        <w:rPr>
          <w:rFonts w:eastAsia="Calibri"/>
          <w:b/>
          <w:rtl/>
        </w:rPr>
        <w:t xml:space="preserve">ם נוספים. </w:t>
      </w:r>
      <w:r w:rsidRPr="00586225">
        <w:rPr>
          <w:rFonts w:eastAsia="Calibri" w:hint="cs"/>
          <w:b/>
          <w:rtl/>
        </w:rPr>
        <w:t>אם</w:t>
      </w:r>
      <w:r w:rsidRPr="00586225">
        <w:rPr>
          <w:rFonts w:eastAsia="Calibri"/>
          <w:b/>
          <w:rtl/>
        </w:rPr>
        <w:t xml:space="preserve"> מנהל הארנונה </w:t>
      </w:r>
      <w:r w:rsidRPr="00586225">
        <w:rPr>
          <w:rFonts w:eastAsia="Calibri" w:hint="cs"/>
          <w:b/>
          <w:rtl/>
        </w:rPr>
        <w:t>לא השיב במועד</w:t>
      </w:r>
      <w:r w:rsidRPr="00586225">
        <w:rPr>
          <w:rFonts w:eastAsia="Calibri"/>
          <w:b/>
          <w:rtl/>
        </w:rPr>
        <w:t>, תיחשב ההשגה כאילו התקבלה</w:t>
      </w:r>
      <w:r w:rsidRPr="00586225">
        <w:rPr>
          <w:rFonts w:eastAsia="Calibri" w:hint="cs"/>
          <w:b/>
          <w:rtl/>
        </w:rPr>
        <w:t>,</w:t>
      </w:r>
      <w:r w:rsidRPr="00586225">
        <w:rPr>
          <w:rFonts w:eastAsia="Calibri"/>
          <w:b/>
          <w:rtl/>
        </w:rPr>
        <w:t xml:space="preserve"> </w:t>
      </w:r>
      <w:r w:rsidRPr="00586225">
        <w:rPr>
          <w:rFonts w:eastAsia="Calibri" w:hint="cs"/>
          <w:b/>
          <w:rtl/>
        </w:rPr>
        <w:t>ומי ש</w:t>
      </w:r>
      <w:r w:rsidRPr="00586225">
        <w:rPr>
          <w:rFonts w:eastAsia="Calibri"/>
          <w:b/>
          <w:rtl/>
        </w:rPr>
        <w:t>רואה עצמו נפגע מתשובת מנהל הארנונה</w:t>
      </w:r>
      <w:r w:rsidRPr="00586225">
        <w:rPr>
          <w:rFonts w:eastAsia="Calibri" w:hint="cs"/>
          <w:b/>
          <w:rtl/>
        </w:rPr>
        <w:t>, רשאי</w:t>
      </w:r>
      <w:r w:rsidRPr="00586225">
        <w:rPr>
          <w:rFonts w:eastAsia="Calibri"/>
          <w:b/>
          <w:rtl/>
        </w:rPr>
        <w:t xml:space="preserve"> להגיש ערר לוועדת הערר בתוך 30 י</w:t>
      </w:r>
      <w:r w:rsidRPr="00586225">
        <w:rPr>
          <w:rFonts w:eastAsia="Calibri" w:hint="cs"/>
          <w:b/>
          <w:rtl/>
        </w:rPr>
        <w:t>מי</w:t>
      </w:r>
      <w:r w:rsidRPr="00586225">
        <w:rPr>
          <w:rFonts w:eastAsia="Calibri"/>
          <w:b/>
          <w:rtl/>
        </w:rPr>
        <w:t xml:space="preserve">ם מיום </w:t>
      </w:r>
      <w:r w:rsidRPr="00586225">
        <w:rPr>
          <w:rFonts w:eastAsia="Calibri" w:hint="cs"/>
          <w:b/>
          <w:rtl/>
        </w:rPr>
        <w:t>מסירת</w:t>
      </w:r>
      <w:r w:rsidRPr="00586225">
        <w:rPr>
          <w:rFonts w:eastAsia="Calibri"/>
          <w:b/>
          <w:rtl/>
        </w:rPr>
        <w:t xml:space="preserve"> </w:t>
      </w:r>
      <w:r w:rsidRPr="00586225">
        <w:rPr>
          <w:rFonts w:eastAsia="Calibri" w:hint="cs"/>
          <w:b/>
          <w:rtl/>
        </w:rPr>
        <w:t>ה</w:t>
      </w:r>
      <w:r w:rsidRPr="00586225">
        <w:rPr>
          <w:rFonts w:eastAsia="Calibri"/>
          <w:b/>
          <w:rtl/>
        </w:rPr>
        <w:t>תשוב</w:t>
      </w:r>
      <w:r w:rsidRPr="00586225">
        <w:rPr>
          <w:rFonts w:eastAsia="Calibri" w:hint="cs"/>
          <w:b/>
          <w:rtl/>
        </w:rPr>
        <w:t>ה</w:t>
      </w:r>
      <w:r w:rsidRPr="00586225">
        <w:rPr>
          <w:rFonts w:eastAsia="Calibri"/>
          <w:b/>
          <w:rtl/>
        </w:rPr>
        <w:t>. על החלטת ועדת הערר רשאים</w:t>
      </w:r>
      <w:r w:rsidRPr="00586225">
        <w:rPr>
          <w:rFonts w:eastAsia="Calibri" w:hint="cs"/>
          <w:b/>
          <w:rtl/>
        </w:rPr>
        <w:t>, הן</w:t>
      </w:r>
      <w:r w:rsidRPr="00586225">
        <w:rPr>
          <w:rFonts w:eastAsia="Calibri"/>
          <w:b/>
          <w:rtl/>
        </w:rPr>
        <w:t xml:space="preserve"> העורר </w:t>
      </w:r>
      <w:r w:rsidRPr="00586225">
        <w:rPr>
          <w:rFonts w:eastAsia="Calibri" w:hint="cs"/>
          <w:b/>
          <w:rtl/>
        </w:rPr>
        <w:t xml:space="preserve">והן </w:t>
      </w:r>
      <w:r w:rsidRPr="00586225">
        <w:rPr>
          <w:rFonts w:eastAsia="Calibri"/>
          <w:b/>
          <w:rtl/>
        </w:rPr>
        <w:t>מנהל הארנונה</w:t>
      </w:r>
      <w:r w:rsidRPr="00586225">
        <w:rPr>
          <w:rFonts w:eastAsia="Calibri" w:hint="cs"/>
          <w:b/>
          <w:rtl/>
        </w:rPr>
        <w:t>,</w:t>
      </w:r>
      <w:r w:rsidRPr="00586225">
        <w:rPr>
          <w:rFonts w:eastAsia="Calibri"/>
          <w:b/>
          <w:rtl/>
        </w:rPr>
        <w:t xml:space="preserve"> לערער לפני בית המשפט לעניינים מינהליים. </w:t>
      </w:r>
      <w:r w:rsidRPr="00586225">
        <w:rPr>
          <w:rFonts w:eastAsia="Calibri" w:hint="cs"/>
          <w:b/>
          <w:rtl/>
        </w:rPr>
        <w:t xml:space="preserve">במועצה האזורית </w:t>
      </w:r>
      <w:r w:rsidRPr="00586225">
        <w:rPr>
          <w:rFonts w:eastAsia="Calibri" w:hint="cs"/>
          <w:bCs/>
          <w:rtl/>
        </w:rPr>
        <w:t>מגידו</w:t>
      </w:r>
      <w:r w:rsidRPr="00586225">
        <w:rPr>
          <w:rFonts w:eastAsia="Calibri" w:hint="cs"/>
          <w:b/>
          <w:rtl/>
        </w:rPr>
        <w:t xml:space="preserve"> מונתה </w:t>
      </w:r>
      <w:r w:rsidRPr="00586225">
        <w:rPr>
          <w:rFonts w:eastAsia="Calibri"/>
          <w:b/>
          <w:rtl/>
        </w:rPr>
        <w:t>גזבר</w:t>
      </w:r>
      <w:r w:rsidRPr="00586225">
        <w:rPr>
          <w:rFonts w:eastAsia="Calibri" w:hint="cs"/>
          <w:b/>
          <w:rtl/>
        </w:rPr>
        <w:t>ית</w:t>
      </w:r>
      <w:r w:rsidRPr="00586225">
        <w:rPr>
          <w:rFonts w:eastAsia="Calibri"/>
          <w:b/>
          <w:rtl/>
        </w:rPr>
        <w:t xml:space="preserve"> </w:t>
      </w:r>
      <w:r w:rsidRPr="00586225">
        <w:rPr>
          <w:rFonts w:eastAsia="Calibri" w:hint="cs"/>
          <w:b/>
          <w:rtl/>
        </w:rPr>
        <w:t>המועצה לשמש</w:t>
      </w:r>
      <w:r w:rsidRPr="00586225">
        <w:rPr>
          <w:rFonts w:eastAsia="Calibri"/>
          <w:b/>
          <w:rtl/>
        </w:rPr>
        <w:t xml:space="preserve"> מנהל</w:t>
      </w:r>
      <w:r w:rsidRPr="00586225">
        <w:rPr>
          <w:rFonts w:eastAsia="Calibri" w:hint="cs"/>
          <w:b/>
          <w:rtl/>
        </w:rPr>
        <w:t>ת</w:t>
      </w:r>
      <w:r w:rsidRPr="00586225">
        <w:rPr>
          <w:rFonts w:eastAsia="Calibri"/>
          <w:b/>
          <w:rtl/>
        </w:rPr>
        <w:t xml:space="preserve"> הארנונה</w:t>
      </w:r>
      <w:r w:rsidRPr="00586225">
        <w:rPr>
          <w:rFonts w:eastAsia="Calibri" w:hint="cs"/>
          <w:b/>
          <w:rtl/>
        </w:rPr>
        <w:t xml:space="preserve"> בהתאם לחוק הערר</w:t>
      </w:r>
      <w:r w:rsidRPr="00586225">
        <w:rPr>
          <w:rFonts w:eastAsia="Calibri"/>
          <w:b/>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rtl/>
        </w:rPr>
      </w:pPr>
      <w:r w:rsidRPr="00586225">
        <w:rPr>
          <w:rFonts w:eastAsia="Calibri"/>
          <w:b/>
          <w:rtl/>
        </w:rPr>
        <w:t>השגה על חיוב בארנונה</w:t>
      </w:r>
      <w:r w:rsidRPr="00586225">
        <w:rPr>
          <w:rFonts w:eastAsia="Calibri" w:hint="cs"/>
          <w:b/>
          <w:rtl/>
        </w:rPr>
        <w:t xml:space="preserve"> </w:t>
      </w:r>
      <w:r w:rsidRPr="00586225">
        <w:rPr>
          <w:rFonts w:eastAsia="Calibri"/>
          <w:b/>
          <w:rtl/>
        </w:rPr>
        <w:t>ניתן להגיש מ</w:t>
      </w:r>
      <w:r w:rsidRPr="00586225">
        <w:rPr>
          <w:rFonts w:eastAsia="Calibri" w:hint="cs"/>
          <w:b/>
          <w:rtl/>
        </w:rPr>
        <w:t xml:space="preserve">ן </w:t>
      </w:r>
      <w:r w:rsidRPr="00586225">
        <w:rPr>
          <w:rFonts w:eastAsia="Calibri"/>
          <w:b/>
          <w:rtl/>
        </w:rPr>
        <w:t>הטעמים האלה:</w:t>
      </w:r>
      <w:r w:rsidR="006B3C42">
        <w:rPr>
          <w:rFonts w:eastAsia="Calibri"/>
          <w:b/>
          <w:rtl/>
        </w:rPr>
        <w:t xml:space="preserve"> </w:t>
      </w:r>
      <w:r w:rsidRPr="00586225">
        <w:rPr>
          <w:rFonts w:eastAsia="Calibri"/>
          <w:b/>
          <w:rtl/>
        </w:rPr>
        <w:t>(א) מיקום הנכס - הנכס אינו נמצא באזור שנקבע בהודעת התשלום; (ב) סוג הנכס - אינו תואם את האמור בהודעת התשלום;</w:t>
      </w:r>
      <w:r w:rsidR="006B3C42">
        <w:rPr>
          <w:rFonts w:eastAsia="Calibri"/>
          <w:b/>
          <w:rtl/>
        </w:rPr>
        <w:t xml:space="preserve"> </w:t>
      </w:r>
      <w:r w:rsidRPr="00586225">
        <w:rPr>
          <w:rFonts w:eastAsia="Calibri"/>
          <w:b/>
          <w:rtl/>
        </w:rPr>
        <w:t>(ג) גודל הנכס - שטח הנכס בפועל אינו תואם את השטח המחויב;</w:t>
      </w:r>
      <w:r w:rsidR="006B3C42">
        <w:rPr>
          <w:rFonts w:eastAsia="Calibri"/>
          <w:b/>
          <w:rtl/>
        </w:rPr>
        <w:t xml:space="preserve"> </w:t>
      </w:r>
      <w:r w:rsidRPr="00586225">
        <w:rPr>
          <w:rFonts w:eastAsia="Calibri"/>
          <w:b/>
          <w:rtl/>
        </w:rPr>
        <w:t>(ד) סיווג הנכס - השימוש שנעשה בנכס בפועל אינו תואם את השימוש המחויב;</w:t>
      </w:r>
      <w:r w:rsidR="006B3C42">
        <w:rPr>
          <w:rFonts w:eastAsia="Calibri"/>
          <w:b/>
          <w:rtl/>
        </w:rPr>
        <w:t xml:space="preserve"> </w:t>
      </w:r>
      <w:r w:rsidRPr="00586225">
        <w:rPr>
          <w:rFonts w:eastAsia="Calibri"/>
          <w:b/>
          <w:rtl/>
        </w:rPr>
        <w:t>(ה) זהות המחזיק בנכס - מי שחויב בתשלום אינו המחזיק בנכס;</w:t>
      </w:r>
      <w:r w:rsidR="006B3C42">
        <w:rPr>
          <w:rFonts w:eastAsia="Calibri"/>
          <w:b/>
          <w:rtl/>
        </w:rPr>
        <w:t xml:space="preserve"> </w:t>
      </w:r>
      <w:r w:rsidRPr="00586225">
        <w:rPr>
          <w:rFonts w:eastAsia="Calibri"/>
          <w:b/>
          <w:rtl/>
        </w:rPr>
        <w:t>(ו) אם מדובר בנכס מסוג עסק המוחזק על ידי חברה פרטית - מי שחויב בתשלום אינו בעל השליטה בחברה או שהחוב נפרע בידי החברה.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במהלך</w:t>
      </w:r>
      <w:r w:rsidRPr="00586225">
        <w:rPr>
          <w:rFonts w:eastAsia="Calibri"/>
          <w:rtl/>
        </w:rPr>
        <w:t xml:space="preserve"> </w:t>
      </w:r>
      <w:r w:rsidRPr="00586225">
        <w:rPr>
          <w:rFonts w:eastAsia="Calibri" w:hint="eastAsia"/>
          <w:rtl/>
        </w:rPr>
        <w:t>ה</w:t>
      </w:r>
      <w:r w:rsidRPr="00586225">
        <w:rPr>
          <w:rFonts w:eastAsia="Calibri"/>
          <w:rtl/>
        </w:rPr>
        <w:t xml:space="preserve">ביקורת עלה כי במחלקת הגבייה של המועצה האזורית </w:t>
      </w:r>
      <w:r w:rsidRPr="00586225">
        <w:rPr>
          <w:rFonts w:eastAsia="Calibri"/>
          <w:b/>
          <w:bCs/>
          <w:rtl/>
        </w:rPr>
        <w:t xml:space="preserve">מגידו </w:t>
      </w:r>
      <w:r w:rsidRPr="00586225">
        <w:rPr>
          <w:rFonts w:eastAsia="Calibri"/>
          <w:rtl/>
        </w:rPr>
        <w:t xml:space="preserve">לא קיים מידע מרוכז, שלם ומעודכן </w:t>
      </w:r>
      <w:r w:rsidRPr="00586225">
        <w:rPr>
          <w:rFonts w:eastAsia="Calibri" w:hint="eastAsia"/>
          <w:rtl/>
        </w:rPr>
        <w:t>בדבר</w:t>
      </w:r>
      <w:r w:rsidRPr="00586225">
        <w:rPr>
          <w:rFonts w:eastAsia="Calibri"/>
          <w:rtl/>
        </w:rPr>
        <w:t xml:space="preserve"> </w:t>
      </w:r>
      <w:r w:rsidRPr="00586225">
        <w:rPr>
          <w:rFonts w:eastAsia="Calibri" w:hint="eastAsia"/>
          <w:rtl/>
        </w:rPr>
        <w:t>ה</w:t>
      </w:r>
      <w:r w:rsidRPr="00586225">
        <w:rPr>
          <w:rFonts w:eastAsia="Calibri"/>
          <w:rtl/>
        </w:rPr>
        <w:t xml:space="preserve">השגות </w:t>
      </w:r>
      <w:r w:rsidRPr="00586225">
        <w:rPr>
          <w:rFonts w:eastAsia="Calibri" w:hint="eastAsia"/>
          <w:rtl/>
        </w:rPr>
        <w:t>שהוגשו</w:t>
      </w:r>
      <w:r w:rsidRPr="00586225">
        <w:rPr>
          <w:rFonts w:eastAsia="Calibri"/>
          <w:rtl/>
        </w:rPr>
        <w:t xml:space="preserve"> </w:t>
      </w:r>
      <w:r w:rsidRPr="00586225">
        <w:rPr>
          <w:rFonts w:eastAsia="Calibri" w:hint="eastAsia"/>
          <w:rtl/>
        </w:rPr>
        <w:t>ומועדי</w:t>
      </w:r>
      <w:r w:rsidRPr="00586225">
        <w:rPr>
          <w:rFonts w:eastAsia="Calibri"/>
          <w:rtl/>
        </w:rPr>
        <w:t xml:space="preserve"> </w:t>
      </w:r>
      <w:r w:rsidRPr="00586225">
        <w:rPr>
          <w:rFonts w:eastAsia="Calibri" w:hint="eastAsia"/>
          <w:rtl/>
        </w:rPr>
        <w:t>קבלתן</w:t>
      </w:r>
      <w:r w:rsidRPr="00586225">
        <w:rPr>
          <w:rFonts w:eastAsia="Calibri"/>
          <w:rtl/>
        </w:rPr>
        <w:t xml:space="preserve">. המחלקה </w:t>
      </w:r>
      <w:r w:rsidRPr="00586225">
        <w:rPr>
          <w:rFonts w:eastAsia="Calibri" w:hint="eastAsia"/>
          <w:rtl/>
        </w:rPr>
        <w:t>אינה</w:t>
      </w:r>
      <w:r w:rsidRPr="00586225">
        <w:rPr>
          <w:rFonts w:eastAsia="Calibri"/>
          <w:rtl/>
        </w:rPr>
        <w:t xml:space="preserve"> מנהלת מעקב סדור </w:t>
      </w:r>
      <w:r w:rsidRPr="00586225">
        <w:rPr>
          <w:rFonts w:eastAsia="Calibri" w:hint="eastAsia"/>
          <w:rtl/>
        </w:rPr>
        <w:t>ו</w:t>
      </w:r>
      <w:r w:rsidRPr="00586225">
        <w:rPr>
          <w:rFonts w:eastAsia="Calibri"/>
          <w:rtl/>
        </w:rPr>
        <w:t>יעיל אחר ההשגות והעררים שהוגשו בגין חיובי הארנונה בפארק, ול</w:t>
      </w:r>
      <w:r w:rsidRPr="00586225">
        <w:rPr>
          <w:rFonts w:eastAsia="Calibri" w:hint="eastAsia"/>
          <w:rtl/>
        </w:rPr>
        <w:t>פי</w:t>
      </w:r>
      <w:r w:rsidRPr="00586225">
        <w:rPr>
          <w:rFonts w:eastAsia="Calibri"/>
          <w:rtl/>
        </w:rPr>
        <w:t>כ</w:t>
      </w:r>
      <w:r w:rsidRPr="00586225">
        <w:rPr>
          <w:rFonts w:eastAsia="Calibri" w:hint="eastAsia"/>
          <w:rtl/>
        </w:rPr>
        <w:t>ך</w:t>
      </w:r>
      <w:r w:rsidRPr="00586225">
        <w:rPr>
          <w:rFonts w:eastAsia="Calibri"/>
          <w:rtl/>
        </w:rPr>
        <w:t xml:space="preserve"> לא ניתן לקבל תמונת מצב מלאה לגבי ההשגות והעררים </w:t>
      </w:r>
      <w:r w:rsidRPr="00586225">
        <w:rPr>
          <w:rFonts w:eastAsia="Calibri" w:hint="eastAsia"/>
          <w:rtl/>
        </w:rPr>
        <w:t>ומשמעותם</w:t>
      </w:r>
      <w:r w:rsidRPr="00586225">
        <w:rPr>
          <w:rFonts w:eastAsia="Calibri"/>
          <w:rtl/>
        </w:rPr>
        <w:t xml:space="preserve"> </w:t>
      </w:r>
      <w:r w:rsidRPr="00586225">
        <w:rPr>
          <w:rFonts w:eastAsia="Calibri" w:hint="eastAsia"/>
          <w:rtl/>
        </w:rPr>
        <w:t>הכספית</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לדוגמה,</w:t>
      </w:r>
      <w:r w:rsidRPr="00586225">
        <w:rPr>
          <w:rFonts w:eastAsia="Calibri"/>
          <w:rtl/>
        </w:rPr>
        <w:t xml:space="preserve"> במהלך הביקורת לא נמצא</w:t>
      </w:r>
      <w:r w:rsidRPr="00586225">
        <w:rPr>
          <w:rFonts w:eastAsia="Calibri" w:hint="cs"/>
          <w:rtl/>
        </w:rPr>
        <w:t>ו</w:t>
      </w:r>
      <w:r w:rsidRPr="00586225">
        <w:rPr>
          <w:rFonts w:eastAsia="Calibri"/>
          <w:rtl/>
        </w:rPr>
        <w:t xml:space="preserve"> בידי המועצה </w:t>
      </w:r>
      <w:r w:rsidRPr="00586225">
        <w:rPr>
          <w:rFonts w:eastAsia="Calibri" w:hint="cs"/>
          <w:rtl/>
        </w:rPr>
        <w:t xml:space="preserve">נתונים מרוכזים או </w:t>
      </w:r>
      <w:r w:rsidRPr="00586225">
        <w:rPr>
          <w:rFonts w:eastAsia="Calibri"/>
          <w:rtl/>
        </w:rPr>
        <w:t>טבלת מעקב מסודרת המתעדת את ההשגות ו</w:t>
      </w:r>
      <w:r w:rsidRPr="00586225">
        <w:rPr>
          <w:rFonts w:eastAsia="Calibri" w:hint="cs"/>
          <w:rtl/>
        </w:rPr>
        <w:t xml:space="preserve">את </w:t>
      </w:r>
      <w:r w:rsidRPr="00586225">
        <w:rPr>
          <w:rFonts w:eastAsia="Calibri"/>
          <w:rtl/>
        </w:rPr>
        <w:t xml:space="preserve">העררים שהוגשו על ידי העסקים הפועלים בפארק ואת </w:t>
      </w:r>
      <w:r w:rsidRPr="00586225">
        <w:rPr>
          <w:rFonts w:eastAsia="Calibri" w:hint="cs"/>
          <w:rtl/>
        </w:rPr>
        <w:t>שלבי</w:t>
      </w:r>
      <w:r w:rsidRPr="00586225">
        <w:rPr>
          <w:rFonts w:eastAsia="Calibri"/>
          <w:rtl/>
        </w:rPr>
        <w:t xml:space="preserve"> הטיפול ב</w:t>
      </w:r>
      <w:r w:rsidRPr="00586225">
        <w:rPr>
          <w:rFonts w:eastAsia="Calibri" w:hint="cs"/>
          <w:rtl/>
        </w:rPr>
        <w:t>הם (סטטוס)</w:t>
      </w:r>
      <w:r w:rsidRPr="00586225">
        <w:rPr>
          <w:rFonts w:eastAsia="Calibri"/>
          <w:rtl/>
        </w:rPr>
        <w:t>. ל</w:t>
      </w:r>
      <w:r w:rsidRPr="00586225">
        <w:rPr>
          <w:rFonts w:eastAsia="Calibri" w:hint="cs"/>
          <w:rtl/>
        </w:rPr>
        <w:t>בקשת</w:t>
      </w:r>
      <w:r w:rsidRPr="00586225">
        <w:rPr>
          <w:rFonts w:eastAsia="Calibri"/>
          <w:rtl/>
        </w:rPr>
        <w:t xml:space="preserve"> משרד מבקר המדינה הכינה המועצה </w:t>
      </w:r>
      <w:r w:rsidRPr="00586225">
        <w:rPr>
          <w:rFonts w:eastAsia="Calibri" w:hint="cs"/>
          <w:rtl/>
        </w:rPr>
        <w:t>רשימה</w:t>
      </w:r>
      <w:r w:rsidRPr="00586225">
        <w:rPr>
          <w:rFonts w:eastAsia="Calibri"/>
          <w:rtl/>
        </w:rPr>
        <w:t xml:space="preserve"> מר</w:t>
      </w:r>
      <w:r w:rsidRPr="00586225">
        <w:rPr>
          <w:rFonts w:eastAsia="Calibri" w:hint="cs"/>
          <w:rtl/>
        </w:rPr>
        <w:t>ו</w:t>
      </w:r>
      <w:r w:rsidRPr="00586225">
        <w:rPr>
          <w:rFonts w:eastAsia="Calibri"/>
          <w:rtl/>
        </w:rPr>
        <w:t xml:space="preserve">כזת </w:t>
      </w:r>
      <w:r w:rsidRPr="00586225">
        <w:rPr>
          <w:rFonts w:eastAsia="Calibri" w:hint="cs"/>
          <w:rtl/>
        </w:rPr>
        <w:t>של</w:t>
      </w:r>
      <w:r w:rsidRPr="00586225">
        <w:rPr>
          <w:rFonts w:eastAsia="Calibri"/>
          <w:rtl/>
        </w:rPr>
        <w:t xml:space="preserve"> העסקים </w:t>
      </w:r>
      <w:r w:rsidRPr="00586225">
        <w:rPr>
          <w:rFonts w:eastAsia="Calibri" w:hint="cs"/>
          <w:rtl/>
        </w:rPr>
        <w:t>ושל</w:t>
      </w:r>
      <w:r w:rsidRPr="00586225">
        <w:rPr>
          <w:rFonts w:eastAsia="Calibri"/>
          <w:rtl/>
        </w:rPr>
        <w:t xml:space="preserve"> </w:t>
      </w:r>
      <w:r w:rsidRPr="00586225">
        <w:rPr>
          <w:rFonts w:eastAsia="Calibri" w:hint="cs"/>
          <w:rtl/>
        </w:rPr>
        <w:t>מצב</w:t>
      </w:r>
      <w:r w:rsidRPr="00586225">
        <w:rPr>
          <w:rFonts w:eastAsia="Calibri"/>
          <w:rtl/>
        </w:rPr>
        <w:t xml:space="preserve"> הטיפול בהשגות שהוגשו על ידם</w:t>
      </w:r>
      <w:r w:rsidRPr="00586225">
        <w:rPr>
          <w:rFonts w:eastAsia="Calibri" w:hint="cs"/>
          <w:rtl/>
        </w:rPr>
        <w:t xml:space="preserve">. מרשימה זו </w:t>
      </w:r>
      <w:r w:rsidRPr="00586225">
        <w:rPr>
          <w:rFonts w:eastAsia="Calibri"/>
          <w:rtl/>
        </w:rPr>
        <w:t xml:space="preserve">עולה </w:t>
      </w:r>
      <w:r w:rsidRPr="00586225">
        <w:rPr>
          <w:rFonts w:eastAsia="Calibri" w:hint="cs"/>
          <w:rtl/>
        </w:rPr>
        <w:t>ש-</w:t>
      </w:r>
      <w:r w:rsidRPr="00586225">
        <w:rPr>
          <w:rFonts w:eastAsia="Calibri"/>
          <w:rtl/>
        </w:rPr>
        <w:t xml:space="preserve">18 עסקים הגישו השגות על שומת הארנונה. עילות </w:t>
      </w:r>
      <w:r w:rsidRPr="00586225">
        <w:rPr>
          <w:rFonts w:eastAsia="Calibri" w:hint="cs"/>
          <w:rtl/>
        </w:rPr>
        <w:t>ההשגה העיקריות היו</w:t>
      </w:r>
      <w:r w:rsidRPr="00586225">
        <w:rPr>
          <w:rFonts w:eastAsia="Calibri"/>
          <w:rtl/>
        </w:rPr>
        <w:t xml:space="preserve"> שינוי סיווג (10 מקרים) ונכס ריק</w:t>
      </w:r>
      <w:r w:rsidRPr="00586225">
        <w:rPr>
          <w:rFonts w:eastAsia="Calibri" w:hint="cs"/>
          <w:rtl/>
        </w:rPr>
        <w:t xml:space="preserve"> או </w:t>
      </w:r>
      <w:r w:rsidRPr="00586225">
        <w:rPr>
          <w:rFonts w:eastAsia="Calibri"/>
          <w:rtl/>
        </w:rPr>
        <w:t xml:space="preserve">ברמת מעטפת </w:t>
      </w:r>
      <w:r w:rsidR="000C29D5">
        <w:rPr>
          <w:rFonts w:eastAsia="Calibri"/>
          <w:rtl/>
        </w:rPr>
        <w:br/>
      </w:r>
      <w:r w:rsidRPr="00586225">
        <w:rPr>
          <w:rFonts w:eastAsia="Calibri"/>
          <w:rtl/>
        </w:rPr>
        <w:t>(6 מקרים)</w:t>
      </w:r>
      <w:r w:rsidRPr="00586225">
        <w:rPr>
          <w:rFonts w:eastAsia="Calibri" w:hint="cs"/>
          <w:rtl/>
        </w:rPr>
        <w:t>, ובשני מקרים</w:t>
      </w:r>
      <w:r w:rsidRPr="00586225">
        <w:rPr>
          <w:rFonts w:eastAsia="Calibri"/>
          <w:rtl/>
        </w:rPr>
        <w:t xml:space="preserve"> לא </w:t>
      </w:r>
      <w:r w:rsidRPr="00586225">
        <w:rPr>
          <w:rFonts w:eastAsia="Calibri" w:hint="cs"/>
          <w:rtl/>
        </w:rPr>
        <w:t xml:space="preserve">היה </w:t>
      </w:r>
      <w:r w:rsidRPr="00586225">
        <w:rPr>
          <w:rFonts w:eastAsia="Calibri"/>
          <w:rtl/>
        </w:rPr>
        <w:t>ברור</w:t>
      </w:r>
      <w:r w:rsidRPr="00586225">
        <w:rPr>
          <w:rFonts w:eastAsia="Calibri" w:hint="cs"/>
          <w:rtl/>
        </w:rPr>
        <w:t xml:space="preserve"> מה סטטוס הטיפול בהם</w:t>
      </w:r>
      <w:r w:rsidRPr="00586225">
        <w:rPr>
          <w:rFonts w:eastAsia="Calibri"/>
          <w:rtl/>
        </w:rPr>
        <w:t xml:space="preserve">.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rtl/>
        </w:rPr>
        <w:t>עוד</w:t>
      </w:r>
      <w:r w:rsidRPr="00586225">
        <w:rPr>
          <w:rFonts w:eastAsia="Calibri"/>
          <w:rtl/>
        </w:rPr>
        <w:t xml:space="preserve"> </w:t>
      </w:r>
      <w:r w:rsidRPr="00586225">
        <w:rPr>
          <w:rFonts w:eastAsia="Calibri" w:hint="eastAsia"/>
          <w:rtl/>
        </w:rPr>
        <w:t>נ</w:t>
      </w:r>
      <w:r w:rsidRPr="00586225">
        <w:rPr>
          <w:rFonts w:eastAsia="Calibri"/>
          <w:rtl/>
        </w:rPr>
        <w:t xml:space="preserve">מצא כי 6 עררים </w:t>
      </w:r>
      <w:r w:rsidRPr="00586225">
        <w:rPr>
          <w:rFonts w:eastAsia="Calibri" w:hint="eastAsia"/>
          <w:rtl/>
        </w:rPr>
        <w:t>הוגשו</w:t>
      </w:r>
      <w:r w:rsidRPr="00586225">
        <w:rPr>
          <w:rFonts w:eastAsia="Calibri"/>
          <w:rtl/>
        </w:rPr>
        <w:t xml:space="preserve"> למועצה לפני יותר משנה, </w:t>
      </w:r>
      <w:r w:rsidRPr="00586225">
        <w:rPr>
          <w:rFonts w:eastAsia="Calibri" w:hint="eastAsia"/>
          <w:rtl/>
        </w:rPr>
        <w:t>נתון</w:t>
      </w:r>
      <w:r w:rsidRPr="00586225">
        <w:rPr>
          <w:rFonts w:eastAsia="Calibri"/>
          <w:rtl/>
        </w:rPr>
        <w:t xml:space="preserve"> </w:t>
      </w:r>
      <w:r w:rsidRPr="00586225">
        <w:rPr>
          <w:rFonts w:eastAsia="Calibri" w:hint="eastAsia"/>
          <w:rtl/>
        </w:rPr>
        <w:t>ה</w:t>
      </w:r>
      <w:r w:rsidRPr="00586225">
        <w:rPr>
          <w:rFonts w:eastAsia="Calibri"/>
          <w:rtl/>
        </w:rPr>
        <w:t>מצביע על בעיה מתמשכת בטיפול בהשגות ובעררים.</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b/>
          <w:bCs/>
          <w:rtl/>
        </w:rPr>
        <w:t>יתרה מזו,</w:t>
      </w:r>
      <w:r w:rsidRPr="00586225">
        <w:rPr>
          <w:rFonts w:eastAsia="Calibri"/>
          <w:b/>
          <w:bCs/>
          <w:rtl/>
        </w:rPr>
        <w:t xml:space="preserve"> </w:t>
      </w:r>
      <w:r w:rsidRPr="00586225">
        <w:rPr>
          <w:rFonts w:eastAsia="Calibri" w:hint="eastAsia"/>
          <w:b/>
          <w:bCs/>
          <w:rtl/>
        </w:rPr>
        <w:t>נמצא</w:t>
      </w:r>
      <w:r w:rsidRPr="00586225">
        <w:rPr>
          <w:rFonts w:eastAsia="Calibri" w:hint="cs"/>
          <w:b/>
          <w:bCs/>
          <w:rtl/>
        </w:rPr>
        <w:t xml:space="preserve"> שו</w:t>
      </w:r>
      <w:r w:rsidRPr="00586225">
        <w:rPr>
          <w:rFonts w:eastAsia="Calibri"/>
          <w:b/>
          <w:bCs/>
          <w:rtl/>
        </w:rPr>
        <w:t xml:space="preserve">ועדת הערר לענייני חיובי ארנונה </w:t>
      </w:r>
      <w:r w:rsidRPr="00586225">
        <w:rPr>
          <w:rFonts w:eastAsia="Calibri" w:hint="eastAsia"/>
          <w:b/>
          <w:bCs/>
          <w:rtl/>
        </w:rPr>
        <w:t>במועצה</w:t>
      </w:r>
      <w:r w:rsidRPr="00586225">
        <w:rPr>
          <w:rFonts w:eastAsia="Calibri"/>
          <w:b/>
          <w:bCs/>
          <w:rtl/>
        </w:rPr>
        <w:t xml:space="preserve"> </w:t>
      </w:r>
      <w:r w:rsidRPr="00586225">
        <w:rPr>
          <w:rFonts w:eastAsia="Calibri" w:hint="cs"/>
          <w:b/>
          <w:bCs/>
          <w:rtl/>
        </w:rPr>
        <w:t xml:space="preserve">האזורית מגידו </w:t>
      </w:r>
      <w:r w:rsidRPr="00586225">
        <w:rPr>
          <w:rFonts w:eastAsia="Calibri"/>
          <w:b/>
          <w:bCs/>
          <w:rtl/>
        </w:rPr>
        <w:t>לא התכנסה לדון בעררים שהוגשו החל מ</w:t>
      </w:r>
      <w:r w:rsidRPr="00586225">
        <w:rPr>
          <w:rFonts w:eastAsia="Calibri" w:hint="cs"/>
          <w:b/>
          <w:bCs/>
          <w:rtl/>
        </w:rPr>
        <w:t>ינואר</w:t>
      </w:r>
      <w:r w:rsidRPr="00586225">
        <w:rPr>
          <w:rFonts w:eastAsia="Calibri"/>
          <w:b/>
          <w:bCs/>
          <w:rtl/>
        </w:rPr>
        <w:t xml:space="preserve"> 2023 ועד ל</w:t>
      </w:r>
      <w:r w:rsidRPr="00586225">
        <w:rPr>
          <w:rFonts w:eastAsia="Calibri" w:hint="eastAsia"/>
          <w:b/>
          <w:bCs/>
          <w:rtl/>
        </w:rPr>
        <w:t>נובמבר</w:t>
      </w:r>
      <w:r w:rsidRPr="00586225">
        <w:rPr>
          <w:rFonts w:eastAsia="Calibri"/>
          <w:b/>
          <w:bCs/>
          <w:rtl/>
        </w:rPr>
        <w:t xml:space="preserve"> 2025</w:t>
      </w:r>
      <w:r w:rsidRPr="00586225">
        <w:rPr>
          <w:rFonts w:eastAsia="Calibri" w:hint="cs"/>
          <w:b/>
          <w:bCs/>
          <w:rtl/>
        </w:rPr>
        <w:t xml:space="preserve">, </w:t>
      </w:r>
      <w:r w:rsidRPr="00586225">
        <w:rPr>
          <w:rFonts w:eastAsia="Calibri"/>
          <w:b/>
          <w:bCs/>
          <w:rtl/>
        </w:rPr>
        <w:t>תקופה חריגה באורכה</w:t>
      </w:r>
      <w:r w:rsidRPr="00586225">
        <w:rPr>
          <w:rFonts w:eastAsia="Calibri" w:hint="cs"/>
          <w:b/>
          <w:bCs/>
          <w:rtl/>
        </w:rPr>
        <w:t>.</w:t>
      </w:r>
      <w:r w:rsidRPr="00586225">
        <w:rPr>
          <w:rFonts w:eastAsia="Calibri" w:hint="cs"/>
          <w:rtl/>
        </w:rPr>
        <w:t xml:space="preserve">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המועצה האזורית </w:t>
      </w:r>
      <w:r w:rsidRPr="00586225">
        <w:rPr>
          <w:rFonts w:eastAsia="Calibri"/>
          <w:b/>
          <w:bCs/>
          <w:rtl/>
        </w:rPr>
        <w:t>מגידו</w:t>
      </w:r>
      <w:r w:rsidRPr="00586225">
        <w:rPr>
          <w:rFonts w:eastAsia="Calibri"/>
          <w:rtl/>
        </w:rPr>
        <w:t xml:space="preserve"> מסר</w:t>
      </w:r>
      <w:r w:rsidRPr="00586225">
        <w:rPr>
          <w:rFonts w:eastAsia="Calibri" w:hint="cs"/>
          <w:rtl/>
        </w:rPr>
        <w:t>ה לצוות הביקורת</w:t>
      </w:r>
      <w:r w:rsidRPr="00586225">
        <w:rPr>
          <w:rFonts w:eastAsia="Calibri"/>
          <w:rtl/>
        </w:rPr>
        <w:t xml:space="preserve"> כי העיכוב נבע </w:t>
      </w:r>
      <w:r w:rsidRPr="00586225">
        <w:rPr>
          <w:rFonts w:eastAsia="Calibri" w:hint="cs"/>
          <w:rtl/>
        </w:rPr>
        <w:t>מכך שבאותה תקופה לא היה</w:t>
      </w:r>
      <w:r w:rsidRPr="00586225">
        <w:rPr>
          <w:rFonts w:eastAsia="Calibri"/>
          <w:rtl/>
        </w:rPr>
        <w:t xml:space="preserve"> </w:t>
      </w:r>
      <w:r w:rsidRPr="00586225">
        <w:rPr>
          <w:rFonts w:eastAsia="Calibri" w:hint="cs"/>
          <w:rtl/>
        </w:rPr>
        <w:t>קוורום חוקי ל</w:t>
      </w:r>
      <w:r w:rsidRPr="00586225">
        <w:rPr>
          <w:rFonts w:eastAsia="Calibri"/>
          <w:rtl/>
        </w:rPr>
        <w:t>וועד</w:t>
      </w:r>
      <w:r w:rsidRPr="00586225">
        <w:rPr>
          <w:rFonts w:eastAsia="Calibri" w:hint="cs"/>
          <w:rtl/>
        </w:rPr>
        <w:t>ת ערר</w:t>
      </w:r>
      <w:r w:rsidRPr="00586225">
        <w:rPr>
          <w:rFonts w:eastAsia="Calibri"/>
          <w:rtl/>
        </w:rPr>
        <w:t>, דבר שמנע את כינוסה</w:t>
      </w:r>
      <w:r w:rsidRPr="00586225">
        <w:rPr>
          <w:rFonts w:eastAsia="Calibri" w:hint="cs"/>
          <w:rtl/>
        </w:rPr>
        <w:t>,</w:t>
      </w:r>
      <w:r w:rsidRPr="00586225">
        <w:rPr>
          <w:rFonts w:eastAsia="Calibri"/>
          <w:rtl/>
        </w:rPr>
        <w:t xml:space="preserve"> את </w:t>
      </w:r>
      <w:r w:rsidRPr="00586225">
        <w:rPr>
          <w:rFonts w:eastAsia="Calibri" w:hint="cs"/>
          <w:rtl/>
        </w:rPr>
        <w:t>קיום הדיונים</w:t>
      </w:r>
      <w:r w:rsidRPr="00586225">
        <w:rPr>
          <w:rFonts w:eastAsia="Calibri"/>
          <w:rtl/>
        </w:rPr>
        <w:t xml:space="preserve"> בעררים</w:t>
      </w:r>
      <w:r w:rsidRPr="00586225">
        <w:rPr>
          <w:rFonts w:eastAsia="Calibri" w:hint="cs"/>
          <w:rtl/>
        </w:rPr>
        <w:t xml:space="preserve"> ואת הטיפול בהם</w:t>
      </w:r>
      <w:r w:rsidRPr="00586225">
        <w:rPr>
          <w:rFonts w:eastAsia="Calibri"/>
          <w:rtl/>
        </w:rPr>
        <w:t>.</w:t>
      </w:r>
      <w:r w:rsidRPr="00586225">
        <w:rPr>
          <w:rFonts w:eastAsia="Calibri" w:hint="cs"/>
          <w:rtl/>
        </w:rPr>
        <w:t xml:space="preserve">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יצוין כי במהלך הביקורת מסרו נציגי המועצה האזורית </w:t>
      </w:r>
      <w:r w:rsidRPr="00586225">
        <w:rPr>
          <w:rFonts w:eastAsia="Calibri" w:hint="eastAsia"/>
          <w:b/>
          <w:bCs/>
          <w:rtl/>
        </w:rPr>
        <w:t>מגידו</w:t>
      </w:r>
      <w:r w:rsidRPr="00586225">
        <w:rPr>
          <w:rFonts w:eastAsia="Calibri" w:hint="cs"/>
          <w:rtl/>
        </w:rPr>
        <w:t xml:space="preserve"> לצוות הביקורת כי</w:t>
      </w:r>
      <w:r w:rsidRPr="00586225">
        <w:rPr>
          <w:rFonts w:eastAsia="Calibri"/>
          <w:rtl/>
        </w:rPr>
        <w:t xml:space="preserve"> הפער</w:t>
      </w:r>
      <w:r w:rsidRPr="00586225">
        <w:rPr>
          <w:rFonts w:eastAsia="Calibri" w:hint="cs"/>
          <w:rtl/>
        </w:rPr>
        <w:t>ים</w:t>
      </w:r>
      <w:r w:rsidRPr="00586225">
        <w:rPr>
          <w:rFonts w:eastAsia="Calibri"/>
          <w:rtl/>
        </w:rPr>
        <w:t xml:space="preserve"> בגבייה נובע</w:t>
      </w:r>
      <w:r w:rsidRPr="00586225">
        <w:rPr>
          <w:rFonts w:eastAsia="Calibri" w:hint="cs"/>
          <w:rtl/>
        </w:rPr>
        <w:t>ים</w:t>
      </w:r>
      <w:r w:rsidRPr="00586225">
        <w:rPr>
          <w:rFonts w:eastAsia="Calibri"/>
          <w:rtl/>
        </w:rPr>
        <w:t>, בין היתר, מהתרחבות הפעילות בפארק ומהגידול בהיקפי הבנייה בו</w:t>
      </w:r>
      <w:r w:rsidRPr="00586225">
        <w:rPr>
          <w:rFonts w:eastAsia="Calibri" w:hint="cs"/>
          <w:rtl/>
        </w:rPr>
        <w:t xml:space="preserve"> שהביאו</w:t>
      </w:r>
      <w:r w:rsidRPr="00586225">
        <w:rPr>
          <w:rFonts w:eastAsia="Calibri"/>
          <w:rtl/>
        </w:rPr>
        <w:t xml:space="preserve"> </w:t>
      </w:r>
      <w:r w:rsidRPr="00586225">
        <w:rPr>
          <w:rFonts w:eastAsia="Calibri" w:hint="cs"/>
          <w:rtl/>
        </w:rPr>
        <w:t>לגידול</w:t>
      </w:r>
      <w:r w:rsidRPr="00586225">
        <w:rPr>
          <w:rFonts w:eastAsia="Calibri"/>
          <w:rtl/>
        </w:rPr>
        <w:t xml:space="preserve"> במספר הנכסים החייבים בארנונה. עם זאת, המועצה ציינה כי חלק מהעסקים החדשים הגישו השגות ועררים על חיובי הארנונה, דבר </w:t>
      </w:r>
      <w:r w:rsidRPr="00586225">
        <w:rPr>
          <w:rFonts w:eastAsia="Calibri" w:hint="cs"/>
          <w:rtl/>
        </w:rPr>
        <w:t>ה</w:t>
      </w:r>
      <w:r w:rsidRPr="00586225">
        <w:rPr>
          <w:rFonts w:eastAsia="Calibri"/>
          <w:rtl/>
        </w:rPr>
        <w:t>ג</w:t>
      </w:r>
      <w:r w:rsidRPr="00586225">
        <w:rPr>
          <w:rFonts w:eastAsia="Calibri" w:hint="cs"/>
          <w:rtl/>
        </w:rPr>
        <w:t>ו</w:t>
      </w:r>
      <w:r w:rsidRPr="00586225">
        <w:rPr>
          <w:rFonts w:eastAsia="Calibri"/>
          <w:rtl/>
        </w:rPr>
        <w:t>רם לעיכוב</w:t>
      </w:r>
      <w:r w:rsidRPr="00586225">
        <w:rPr>
          <w:rFonts w:eastAsia="Calibri" w:hint="cs"/>
          <w:rtl/>
        </w:rPr>
        <w:t>ים</w:t>
      </w:r>
      <w:r w:rsidRPr="00586225">
        <w:rPr>
          <w:rFonts w:eastAsia="Calibri"/>
          <w:rtl/>
        </w:rPr>
        <w:t xml:space="preserve"> בגבייה</w:t>
      </w:r>
      <w:r w:rsidRPr="00586225">
        <w:rPr>
          <w:rFonts w:eastAsia="Calibri" w:hint="cs"/>
          <w:rtl/>
        </w:rPr>
        <w:t xml:space="preserve"> </w:t>
      </w:r>
      <w:r w:rsidRPr="00586225">
        <w:rPr>
          <w:rFonts w:eastAsia="Calibri"/>
          <w:rtl/>
        </w:rPr>
        <w:t>ולצבירת יתרות חוב.</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בתשובת המועצה האזורית </w:t>
      </w:r>
      <w:r w:rsidRPr="00586225">
        <w:rPr>
          <w:rFonts w:eastAsia="Calibri" w:hint="cs"/>
          <w:b/>
          <w:bCs/>
          <w:rtl/>
        </w:rPr>
        <w:t>מגידו</w:t>
      </w:r>
      <w:r w:rsidRPr="00586225">
        <w:rPr>
          <w:rFonts w:eastAsia="Calibri" w:hint="cs"/>
          <w:rtl/>
        </w:rPr>
        <w:t xml:space="preserve"> צוין כי </w:t>
      </w:r>
      <w:r w:rsidRPr="00586225">
        <w:rPr>
          <w:rFonts w:eastAsia="Calibri"/>
          <w:rtl/>
        </w:rPr>
        <w:t>החל</w:t>
      </w:r>
      <w:r w:rsidRPr="00586225">
        <w:rPr>
          <w:rFonts w:eastAsia="Calibri" w:hint="cs"/>
          <w:rtl/>
        </w:rPr>
        <w:t xml:space="preserve"> </w:t>
      </w:r>
      <w:r w:rsidRPr="00586225">
        <w:rPr>
          <w:rFonts w:eastAsia="Calibri"/>
          <w:rtl/>
        </w:rPr>
        <w:t xml:space="preserve">מינואר 2026, </w:t>
      </w:r>
      <w:r w:rsidRPr="00586225">
        <w:rPr>
          <w:rFonts w:eastAsia="Calibri" w:hint="cs"/>
          <w:rtl/>
        </w:rPr>
        <w:t xml:space="preserve">ועדת הערר מתכנסת באופן שוטף </w:t>
      </w:r>
      <w:r w:rsidRPr="00586225">
        <w:rPr>
          <w:rFonts w:eastAsia="Calibri"/>
          <w:rtl/>
        </w:rPr>
        <w:t>ו</w:t>
      </w:r>
      <w:r w:rsidRPr="00586225">
        <w:rPr>
          <w:rFonts w:eastAsia="Calibri" w:hint="cs"/>
          <w:rtl/>
        </w:rPr>
        <w:t xml:space="preserve">אף </w:t>
      </w:r>
      <w:r w:rsidRPr="00586225">
        <w:rPr>
          <w:rFonts w:eastAsia="Calibri"/>
          <w:rtl/>
        </w:rPr>
        <w:t xml:space="preserve">בתדירות גבוהה יחסית, </w:t>
      </w:r>
      <w:r w:rsidRPr="00586225">
        <w:rPr>
          <w:rFonts w:eastAsia="Calibri" w:hint="cs"/>
          <w:rtl/>
        </w:rPr>
        <w:t xml:space="preserve">זאת לאחר מינוי יושב ראש וחבר חדשים לוועדה. עוד צוין כי </w:t>
      </w:r>
      <w:r w:rsidRPr="00586225">
        <w:rPr>
          <w:rFonts w:eastAsia="Calibri"/>
          <w:rtl/>
        </w:rPr>
        <w:t>חלק מהעררים כבר נ</w:t>
      </w:r>
      <w:r w:rsidRPr="00586225">
        <w:rPr>
          <w:rFonts w:eastAsia="Calibri" w:hint="cs"/>
          <w:rtl/>
        </w:rPr>
        <w:t>י</w:t>
      </w:r>
      <w:r w:rsidRPr="00586225">
        <w:rPr>
          <w:rFonts w:eastAsia="Calibri"/>
          <w:rtl/>
        </w:rPr>
        <w:t>דונו נכון למועד תגוב</w:t>
      </w:r>
      <w:r w:rsidRPr="00586225">
        <w:rPr>
          <w:rFonts w:eastAsia="Calibri" w:hint="cs"/>
          <w:rtl/>
        </w:rPr>
        <w:t xml:space="preserve">ת המועצה, </w:t>
      </w:r>
      <w:r w:rsidRPr="00586225">
        <w:rPr>
          <w:rFonts w:eastAsia="Calibri"/>
          <w:rtl/>
        </w:rPr>
        <w:t>וחלקם</w:t>
      </w:r>
      <w:r w:rsidRPr="00586225">
        <w:rPr>
          <w:rFonts w:eastAsia="Calibri" w:hint="cs"/>
          <w:rtl/>
        </w:rPr>
        <w:t xml:space="preserve"> </w:t>
      </w:r>
      <w:r w:rsidRPr="00586225">
        <w:rPr>
          <w:rFonts w:eastAsia="Calibri"/>
          <w:rtl/>
        </w:rPr>
        <w:t>קבועים למועד קרוב</w:t>
      </w:r>
      <w:r w:rsidRPr="00586225">
        <w:rPr>
          <w:rFonts w:eastAsia="Calibri" w:hint="cs"/>
          <w:rtl/>
        </w:rPr>
        <w:t>,</w:t>
      </w:r>
      <w:r w:rsidRPr="00586225">
        <w:rPr>
          <w:rFonts w:eastAsia="Calibri"/>
          <w:rtl/>
        </w:rPr>
        <w:t xml:space="preserve"> בחצי</w:t>
      </w:r>
      <w:r w:rsidRPr="00586225">
        <w:rPr>
          <w:rFonts w:eastAsia="Calibri" w:hint="cs"/>
          <w:rtl/>
        </w:rPr>
        <w:t xml:space="preserve"> השנה</w:t>
      </w:r>
      <w:r w:rsidRPr="00586225">
        <w:rPr>
          <w:rFonts w:eastAsia="Calibri"/>
          <w:rtl/>
        </w:rPr>
        <w:t xml:space="preserve"> הקרוב</w:t>
      </w:r>
      <w:r w:rsidRPr="00586225">
        <w:rPr>
          <w:rFonts w:eastAsia="Calibri" w:hint="cs"/>
          <w:rtl/>
        </w:rPr>
        <w:t>ה</w:t>
      </w:r>
      <w:r w:rsidRPr="00586225">
        <w:rPr>
          <w:rFonts w:eastAsia="Calibri"/>
          <w:rtl/>
        </w:rPr>
        <w:t>.</w:t>
      </w:r>
    </w:p>
    <w:p w:rsidR="00586225" w:rsidRPr="00586225" w:rsidP="002F733C">
      <w:pPr>
        <w:spacing w:line="269" w:lineRule="auto"/>
        <w:rPr>
          <w:rFonts w:eastAsia="Calibri"/>
          <w:b/>
          <w:bCs/>
          <w:rtl/>
        </w:rPr>
      </w:pPr>
      <w:r w:rsidRPr="00586225">
        <w:rPr>
          <w:rFonts w:eastAsia="Calibri"/>
          <w:b/>
          <w:bCs/>
          <w:rtl/>
        </w:rPr>
        <w:t xml:space="preserve">משרד מבקר המדינה מעיר למועצה האזורית מגידו כי </w:t>
      </w:r>
      <w:r w:rsidRPr="00586225">
        <w:rPr>
          <w:rFonts w:eastAsia="Calibri" w:hint="cs"/>
          <w:b/>
          <w:bCs/>
          <w:rtl/>
        </w:rPr>
        <w:t xml:space="preserve">אי כינוס </w:t>
      </w:r>
      <w:r w:rsidRPr="00586225">
        <w:rPr>
          <w:rFonts w:eastAsia="Calibri"/>
          <w:b/>
          <w:bCs/>
          <w:rtl/>
        </w:rPr>
        <w:t xml:space="preserve">ועדת הערר מנע </w:t>
      </w:r>
      <w:r w:rsidRPr="00586225">
        <w:rPr>
          <w:rFonts w:eastAsia="Calibri" w:hint="cs"/>
          <w:b/>
          <w:bCs/>
          <w:rtl/>
        </w:rPr>
        <w:t>קבלת</w:t>
      </w:r>
      <w:r w:rsidRPr="00586225">
        <w:rPr>
          <w:rFonts w:eastAsia="Calibri"/>
          <w:b/>
          <w:bCs/>
          <w:rtl/>
        </w:rPr>
        <w:t xml:space="preserve"> הכרע</w:t>
      </w:r>
      <w:r w:rsidRPr="00586225">
        <w:rPr>
          <w:rFonts w:eastAsia="Calibri" w:hint="cs"/>
          <w:b/>
          <w:bCs/>
          <w:rtl/>
        </w:rPr>
        <w:t>ות</w:t>
      </w:r>
      <w:r w:rsidRPr="00586225">
        <w:rPr>
          <w:rFonts w:eastAsia="Calibri"/>
          <w:b/>
          <w:bCs/>
          <w:rtl/>
        </w:rPr>
        <w:t xml:space="preserve"> </w:t>
      </w:r>
      <w:r w:rsidRPr="00586225">
        <w:rPr>
          <w:rFonts w:eastAsia="Calibri" w:hint="cs"/>
          <w:b/>
          <w:bCs/>
          <w:rtl/>
        </w:rPr>
        <w:t>בעררים על</w:t>
      </w:r>
      <w:r w:rsidRPr="00586225">
        <w:rPr>
          <w:rFonts w:eastAsia="Calibri"/>
          <w:b/>
          <w:bCs/>
          <w:rtl/>
        </w:rPr>
        <w:t xml:space="preserve"> חיובי הארנונה</w:t>
      </w:r>
      <w:r w:rsidRPr="00586225">
        <w:rPr>
          <w:rFonts w:eastAsia="Calibri" w:hint="cs"/>
          <w:b/>
          <w:bCs/>
          <w:rtl/>
        </w:rPr>
        <w:t>,</w:t>
      </w:r>
      <w:r w:rsidRPr="00586225">
        <w:rPr>
          <w:rFonts w:eastAsia="Calibri"/>
          <w:b/>
          <w:bCs/>
          <w:rtl/>
        </w:rPr>
        <w:t xml:space="preserve"> </w:t>
      </w:r>
      <w:r w:rsidRPr="00586225">
        <w:rPr>
          <w:rFonts w:eastAsia="Calibri" w:hint="cs"/>
          <w:b/>
          <w:bCs/>
          <w:rtl/>
        </w:rPr>
        <w:t>ו</w:t>
      </w:r>
      <w:r w:rsidRPr="00586225">
        <w:rPr>
          <w:rFonts w:eastAsia="Calibri"/>
          <w:b/>
          <w:bCs/>
          <w:rtl/>
        </w:rPr>
        <w:t xml:space="preserve">כתוצאה מכך ייתכן </w:t>
      </w:r>
      <w:r w:rsidRPr="00586225">
        <w:rPr>
          <w:rFonts w:eastAsia="Calibri" w:hint="cs"/>
          <w:b/>
          <w:bCs/>
          <w:rtl/>
        </w:rPr>
        <w:t>שנגרעו</w:t>
      </w:r>
      <w:r w:rsidRPr="00586225">
        <w:rPr>
          <w:rFonts w:eastAsia="Calibri"/>
          <w:b/>
          <w:bCs/>
          <w:rtl/>
        </w:rPr>
        <w:t xml:space="preserve"> מהמועצה </w:t>
      </w:r>
      <w:r w:rsidRPr="00586225">
        <w:rPr>
          <w:rFonts w:eastAsia="Calibri" w:hint="cs"/>
          <w:b/>
          <w:bCs/>
          <w:rtl/>
        </w:rPr>
        <w:t xml:space="preserve">ומן הרשויות השותפות לה בפארק </w:t>
      </w:r>
      <w:r w:rsidRPr="00586225">
        <w:rPr>
          <w:rFonts w:eastAsia="Calibri"/>
          <w:b/>
          <w:bCs/>
          <w:rtl/>
        </w:rPr>
        <w:t xml:space="preserve">הכנסות </w:t>
      </w:r>
      <w:r w:rsidRPr="00586225">
        <w:rPr>
          <w:rFonts w:eastAsia="Calibri" w:hint="cs"/>
          <w:b/>
          <w:bCs/>
          <w:rtl/>
        </w:rPr>
        <w:t>אילו הייתה הוועדה דנה בעררים ודוחה אותם</w:t>
      </w:r>
      <w:r w:rsidRPr="00586225">
        <w:rPr>
          <w:rFonts w:eastAsia="Calibri"/>
          <w:b/>
          <w:bCs/>
          <w:rtl/>
        </w:rPr>
        <w:t>. מדובר בליקוי תפקודי מהותי</w:t>
      </w:r>
      <w:r w:rsidRPr="00586225">
        <w:rPr>
          <w:rFonts w:eastAsia="Calibri" w:hint="cs"/>
          <w:b/>
          <w:bCs/>
          <w:rtl/>
        </w:rPr>
        <w:t xml:space="preserve"> ש</w:t>
      </w:r>
      <w:r w:rsidRPr="00586225">
        <w:rPr>
          <w:rFonts w:eastAsia="Calibri"/>
          <w:b/>
          <w:bCs/>
          <w:rtl/>
        </w:rPr>
        <w:t xml:space="preserve">יש לו </w:t>
      </w:r>
      <w:r w:rsidRPr="00586225">
        <w:rPr>
          <w:rFonts w:eastAsia="Calibri" w:hint="cs"/>
          <w:b/>
          <w:bCs/>
          <w:rtl/>
        </w:rPr>
        <w:t>השפעות</w:t>
      </w:r>
      <w:r w:rsidRPr="00586225">
        <w:rPr>
          <w:rFonts w:eastAsia="Calibri"/>
          <w:b/>
          <w:bCs/>
          <w:rtl/>
        </w:rPr>
        <w:t xml:space="preserve"> תקציביות ישירות על הכנסות המועצה ושותפותיה.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rtl/>
        </w:rPr>
      </w:pPr>
      <w:r w:rsidRPr="00586225">
        <w:rPr>
          <w:rFonts w:eastAsia="Calibri" w:hint="cs"/>
          <w:b/>
          <w:bCs/>
          <w:rtl/>
        </w:rPr>
        <w:t xml:space="preserve">משעדכנה </w:t>
      </w:r>
      <w:r w:rsidRPr="00586225">
        <w:rPr>
          <w:rFonts w:eastAsia="Calibri"/>
          <w:b/>
          <w:bCs/>
          <w:rtl/>
        </w:rPr>
        <w:t xml:space="preserve">המועצה </w:t>
      </w:r>
      <w:r w:rsidRPr="00586225">
        <w:rPr>
          <w:rFonts w:eastAsia="Calibri" w:hint="cs"/>
          <w:b/>
          <w:bCs/>
          <w:rtl/>
        </w:rPr>
        <w:t>האזורית מגידו את הרכב ועדת הערר, עליה ל</w:t>
      </w:r>
      <w:r w:rsidRPr="00586225">
        <w:rPr>
          <w:rFonts w:eastAsia="Calibri"/>
          <w:b/>
          <w:bCs/>
          <w:rtl/>
        </w:rPr>
        <w:t>פע</w:t>
      </w:r>
      <w:r w:rsidRPr="00586225">
        <w:rPr>
          <w:rFonts w:eastAsia="Calibri" w:hint="cs"/>
          <w:b/>
          <w:bCs/>
          <w:rtl/>
        </w:rPr>
        <w:t>ו</w:t>
      </w:r>
      <w:r w:rsidRPr="00586225">
        <w:rPr>
          <w:rFonts w:eastAsia="Calibri"/>
          <w:b/>
          <w:bCs/>
          <w:rtl/>
        </w:rPr>
        <w:t>ל בדחיפות לכ</w:t>
      </w:r>
      <w:r w:rsidRPr="00586225">
        <w:rPr>
          <w:rFonts w:eastAsia="Calibri" w:hint="cs"/>
          <w:b/>
          <w:bCs/>
          <w:rtl/>
        </w:rPr>
        <w:t>י</w:t>
      </w:r>
      <w:r w:rsidRPr="00586225">
        <w:rPr>
          <w:rFonts w:eastAsia="Calibri"/>
          <w:b/>
          <w:bCs/>
          <w:rtl/>
        </w:rPr>
        <w:t>נ</w:t>
      </w:r>
      <w:r w:rsidRPr="00586225">
        <w:rPr>
          <w:rFonts w:eastAsia="Calibri" w:hint="cs"/>
          <w:b/>
          <w:bCs/>
          <w:rtl/>
        </w:rPr>
        <w:t>ו</w:t>
      </w:r>
      <w:r w:rsidRPr="00586225">
        <w:rPr>
          <w:rFonts w:eastAsia="Calibri"/>
          <w:b/>
          <w:bCs/>
          <w:rtl/>
        </w:rPr>
        <w:t>ס</w:t>
      </w:r>
      <w:r w:rsidRPr="00586225">
        <w:rPr>
          <w:rFonts w:eastAsia="Calibri" w:hint="cs"/>
          <w:b/>
          <w:bCs/>
          <w:rtl/>
        </w:rPr>
        <w:t xml:space="preserve"> </w:t>
      </w:r>
      <w:r w:rsidRPr="00586225">
        <w:rPr>
          <w:rFonts w:eastAsia="Calibri"/>
          <w:b/>
          <w:bCs/>
          <w:rtl/>
        </w:rPr>
        <w:t>ה</w:t>
      </w:r>
      <w:r w:rsidRPr="00586225">
        <w:rPr>
          <w:rFonts w:eastAsia="Calibri" w:hint="cs"/>
          <w:b/>
          <w:bCs/>
          <w:rtl/>
        </w:rPr>
        <w:t>וועדה</w:t>
      </w:r>
      <w:r w:rsidRPr="00586225">
        <w:rPr>
          <w:rFonts w:eastAsia="Calibri"/>
          <w:b/>
          <w:bCs/>
          <w:rtl/>
        </w:rPr>
        <w:t xml:space="preserve">, </w:t>
      </w:r>
      <w:r w:rsidRPr="00586225">
        <w:rPr>
          <w:rFonts w:eastAsia="Calibri" w:hint="cs"/>
          <w:b/>
          <w:bCs/>
          <w:rtl/>
        </w:rPr>
        <w:t>לצורך</w:t>
      </w:r>
      <w:r w:rsidRPr="00586225">
        <w:rPr>
          <w:rFonts w:eastAsia="Calibri"/>
          <w:b/>
          <w:bCs/>
          <w:rtl/>
        </w:rPr>
        <w:t xml:space="preserve"> ד</w:t>
      </w:r>
      <w:r w:rsidRPr="00586225">
        <w:rPr>
          <w:rFonts w:eastAsia="Calibri" w:hint="cs"/>
          <w:b/>
          <w:bCs/>
          <w:rtl/>
        </w:rPr>
        <w:t>י</w:t>
      </w:r>
      <w:r w:rsidRPr="00586225">
        <w:rPr>
          <w:rFonts w:eastAsia="Calibri"/>
          <w:b/>
          <w:bCs/>
          <w:rtl/>
        </w:rPr>
        <w:t>ון ב</w:t>
      </w:r>
      <w:r w:rsidRPr="00586225">
        <w:rPr>
          <w:rFonts w:eastAsia="Calibri" w:hint="cs"/>
          <w:b/>
          <w:bCs/>
          <w:rtl/>
        </w:rPr>
        <w:t>השגות וב</w:t>
      </w:r>
      <w:r w:rsidRPr="00586225">
        <w:rPr>
          <w:rFonts w:eastAsia="Calibri"/>
          <w:b/>
          <w:bCs/>
          <w:rtl/>
        </w:rPr>
        <w:t>עררים שהוגשו</w:t>
      </w:r>
      <w:r w:rsidRPr="00586225">
        <w:rPr>
          <w:rFonts w:eastAsia="Calibri" w:hint="cs"/>
          <w:b/>
          <w:bCs/>
          <w:rtl/>
        </w:rPr>
        <w:t xml:space="preserve"> והסדרת</w:t>
      </w:r>
      <w:r w:rsidRPr="00586225">
        <w:rPr>
          <w:rFonts w:eastAsia="Calibri"/>
          <w:b/>
          <w:bCs/>
          <w:rtl/>
        </w:rPr>
        <w:t xml:space="preserve"> הטיפול בהם</w:t>
      </w:r>
      <w:r w:rsidRPr="00586225">
        <w:rPr>
          <w:rFonts w:eastAsia="Calibri" w:hint="cs"/>
          <w:b/>
          <w:bCs/>
          <w:rtl/>
        </w:rPr>
        <w:t>, כדי להבטיח גבייה</w:t>
      </w:r>
      <w:r w:rsidRPr="00586225">
        <w:rPr>
          <w:rFonts w:eastAsia="Calibri"/>
          <w:b/>
          <w:bCs/>
          <w:rtl/>
        </w:rPr>
        <w:t xml:space="preserve"> </w:t>
      </w:r>
      <w:r w:rsidRPr="00586225">
        <w:rPr>
          <w:rFonts w:eastAsia="Calibri" w:hint="cs"/>
          <w:b/>
          <w:bCs/>
          <w:rtl/>
        </w:rPr>
        <w:t>של מלוא הכספים המגיעים לה בין היתר מהעסקים בפארק התעשייה.</w:t>
      </w:r>
    </w:p>
    <w:p w:rsidR="00586225" w:rsidRPr="00586225" w:rsidP="002F733C">
      <w:pPr>
        <w:spacing w:line="269" w:lineRule="auto"/>
        <w:rPr>
          <w:rFonts w:eastAsia="Calibri"/>
          <w:rtl/>
        </w:rPr>
      </w:pPr>
    </w:p>
    <w:p w:rsidR="00586225" w:rsidRPr="00586225" w:rsidP="002F733C">
      <w:pPr>
        <w:keepNext/>
        <w:keepLines/>
        <w:spacing w:line="269" w:lineRule="auto"/>
        <w:outlineLvl w:val="3"/>
        <w:rPr>
          <w:rFonts w:eastAsia="Times New Roman"/>
          <w:bCs/>
          <w:szCs w:val="26"/>
          <w:rtl/>
        </w:rPr>
      </w:pPr>
      <w:r w:rsidRPr="00586225">
        <w:rPr>
          <w:rFonts w:eastAsia="Times New Roman"/>
          <w:bCs/>
          <w:szCs w:val="26"/>
          <w:rtl/>
        </w:rPr>
        <w:t>אלעד</w:t>
      </w:r>
    </w:p>
    <w:p w:rsidR="00586225" w:rsidRPr="00586225" w:rsidP="002F733C">
      <w:pPr>
        <w:spacing w:line="269" w:lineRule="auto"/>
        <w:rPr>
          <w:rFonts w:eastAsia="Calibri"/>
          <w:rtl/>
        </w:rPr>
      </w:pPr>
    </w:p>
    <w:p w:rsidR="00586225" w:rsidRPr="00586225" w:rsidP="002F733C">
      <w:pPr>
        <w:keepNext/>
        <w:keepLines/>
        <w:spacing w:line="269" w:lineRule="auto"/>
        <w:outlineLvl w:val="4"/>
        <w:rPr>
          <w:rFonts w:eastAsia="Times New Roman"/>
          <w:bCs/>
          <w:spacing w:val="40"/>
          <w:rtl/>
        </w:rPr>
      </w:pPr>
      <w:r w:rsidRPr="00586225">
        <w:rPr>
          <w:rFonts w:eastAsia="Times New Roman"/>
          <w:bCs/>
          <w:spacing w:val="40"/>
          <w:rtl/>
        </w:rPr>
        <w:t>הכנסות עיריית מהסכמי חלוקת הכנסות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rtl/>
        </w:rPr>
      </w:pPr>
      <w:r w:rsidRPr="00586225">
        <w:rPr>
          <w:rFonts w:eastAsia="Calibri"/>
          <w:b/>
          <w:rtl/>
        </w:rPr>
        <w:t xml:space="preserve">עיריית </w:t>
      </w:r>
      <w:r w:rsidRPr="00586225">
        <w:rPr>
          <w:rFonts w:eastAsia="Calibri"/>
          <w:bCs/>
          <w:rtl/>
        </w:rPr>
        <w:t>אלעד</w:t>
      </w:r>
      <w:r w:rsidRPr="00586225">
        <w:rPr>
          <w:rFonts w:eastAsia="Calibri"/>
          <w:b/>
          <w:rtl/>
        </w:rPr>
        <w:t xml:space="preserve"> ממוקמת במרכז הארץ ומדורגת באשכול פריפריאליות 7</w:t>
      </w:r>
      <w:r w:rsidRPr="00586225">
        <w:rPr>
          <w:rFonts w:eastAsia="Calibri" w:hint="cs"/>
          <w:b/>
          <w:rtl/>
        </w:rPr>
        <w:t xml:space="preserve">, </w:t>
      </w:r>
      <w:r w:rsidRPr="00586225">
        <w:rPr>
          <w:rFonts w:eastAsia="Calibri"/>
          <w:b/>
          <w:rtl/>
        </w:rPr>
        <w:t>לפי</w:t>
      </w:r>
      <w:r w:rsidRPr="00586225">
        <w:rPr>
          <w:rFonts w:eastAsia="Calibri" w:hint="cs"/>
          <w:b/>
          <w:rtl/>
        </w:rPr>
        <w:t xml:space="preserve"> נתוני</w:t>
      </w:r>
      <w:r w:rsidRPr="00586225">
        <w:rPr>
          <w:rFonts w:eastAsia="Calibri"/>
          <w:b/>
          <w:rtl/>
        </w:rPr>
        <w:t xml:space="preserve"> </w:t>
      </w:r>
      <w:r w:rsidRPr="00586225">
        <w:rPr>
          <w:rFonts w:eastAsia="Calibri" w:hint="cs"/>
          <w:b/>
          <w:rtl/>
        </w:rPr>
        <w:t>הלשכה המרכזית לסטטיסטיקה</w:t>
      </w:r>
      <w:r w:rsidRPr="00586225">
        <w:rPr>
          <w:rFonts w:eastAsia="Calibri"/>
          <w:b/>
          <w:rtl/>
        </w:rPr>
        <w:t xml:space="preserve">. במדד החברתי-כלכלי היא </w:t>
      </w:r>
      <w:r w:rsidRPr="00586225">
        <w:rPr>
          <w:rFonts w:eastAsia="Calibri" w:hint="cs"/>
          <w:b/>
          <w:rtl/>
        </w:rPr>
        <w:t>מדורגת</w:t>
      </w:r>
      <w:r w:rsidRPr="00586225">
        <w:rPr>
          <w:rFonts w:eastAsia="Calibri"/>
          <w:b/>
          <w:rtl/>
        </w:rPr>
        <w:t xml:space="preserve"> במקום ה</w:t>
      </w:r>
      <w:r w:rsidRPr="00586225">
        <w:rPr>
          <w:rFonts w:eastAsia="Calibri" w:hint="cs"/>
          <w:b/>
          <w:rtl/>
        </w:rPr>
        <w:t>-</w:t>
      </w:r>
      <w:r w:rsidRPr="00586225">
        <w:rPr>
          <w:rFonts w:eastAsia="Calibri"/>
          <w:b/>
          <w:rtl/>
        </w:rPr>
        <w:t>19 מתוך 255 רשויות מקומיות מאוכלסות</w:t>
      </w:r>
      <w:r w:rsidRPr="00586225">
        <w:rPr>
          <w:rFonts w:eastAsia="Calibri" w:hint="cs"/>
          <w:b/>
          <w:rtl/>
        </w:rPr>
        <w:t>.</w:t>
      </w:r>
      <w:r w:rsidRPr="00586225">
        <w:rPr>
          <w:rFonts w:eastAsia="Calibri"/>
          <w:b/>
          <w:rtl/>
        </w:rPr>
        <w:t xml:space="preserve"> מבחינת רמת הפיתוח הכלכלי </w:t>
      </w:r>
      <w:r w:rsidRPr="00586225">
        <w:rPr>
          <w:rFonts w:eastAsia="Calibri" w:hint="cs"/>
          <w:b/>
          <w:rtl/>
        </w:rPr>
        <w:t xml:space="preserve">העיר </w:t>
      </w:r>
      <w:r w:rsidRPr="00586225">
        <w:rPr>
          <w:rFonts w:eastAsia="Calibri"/>
          <w:b/>
          <w:rtl/>
        </w:rPr>
        <w:t xml:space="preserve">אלעד מסווגת כרשות "בהמראה", </w:t>
      </w:r>
      <w:r w:rsidRPr="00586225">
        <w:rPr>
          <w:rFonts w:eastAsia="Calibri" w:hint="cs"/>
          <w:b/>
          <w:rtl/>
        </w:rPr>
        <w:t>סיווג</w:t>
      </w:r>
      <w:r w:rsidRPr="00586225">
        <w:rPr>
          <w:rFonts w:eastAsia="Calibri"/>
          <w:b/>
          <w:rtl/>
        </w:rPr>
        <w:t xml:space="preserve"> המשקף מגמת צמיחה ופיתוח מוא</w:t>
      </w:r>
      <w:r w:rsidRPr="00586225">
        <w:rPr>
          <w:rFonts w:eastAsia="Calibri" w:hint="cs"/>
          <w:b/>
          <w:rtl/>
        </w:rPr>
        <w:t>ץ</w:t>
      </w:r>
      <w:r w:rsidRPr="00586225">
        <w:rPr>
          <w:rFonts w:eastAsia="Calibri"/>
          <w:b/>
          <w:rtl/>
        </w:rPr>
        <w:t>.</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rtl/>
          <w:lang w:eastAsia="he-IL"/>
        </w:rPr>
        <w:t xml:space="preserve">להלן </w:t>
      </w:r>
      <w:r w:rsidRPr="00586225">
        <w:rPr>
          <w:rFonts w:eastAsia="Calibri" w:hint="cs"/>
          <w:rtl/>
          <w:lang w:eastAsia="he-IL"/>
        </w:rPr>
        <w:t xml:space="preserve">לוח 12 שבו </w:t>
      </w:r>
      <w:r w:rsidRPr="00586225">
        <w:rPr>
          <w:rFonts w:eastAsia="Calibri"/>
          <w:rtl/>
          <w:lang w:eastAsia="he-IL"/>
        </w:rPr>
        <w:t xml:space="preserve">פירוט </w:t>
      </w:r>
      <w:r w:rsidRPr="00586225">
        <w:rPr>
          <w:rFonts w:eastAsia="Calibri" w:hint="cs"/>
          <w:rtl/>
          <w:lang w:eastAsia="he-IL"/>
        </w:rPr>
        <w:t xml:space="preserve">של </w:t>
      </w:r>
      <w:r w:rsidRPr="00586225">
        <w:rPr>
          <w:rFonts w:eastAsia="Calibri"/>
          <w:rtl/>
          <w:lang w:eastAsia="he-IL"/>
        </w:rPr>
        <w:t xml:space="preserve">הסכמי חלוקת </w:t>
      </w:r>
      <w:r w:rsidRPr="00586225">
        <w:rPr>
          <w:rFonts w:eastAsia="Calibri" w:hint="cs"/>
          <w:rtl/>
          <w:lang w:eastAsia="he-IL"/>
        </w:rPr>
        <w:t>ה</w:t>
      </w:r>
      <w:r w:rsidRPr="00586225">
        <w:rPr>
          <w:rFonts w:eastAsia="Calibri"/>
          <w:rtl/>
          <w:lang w:eastAsia="he-IL"/>
        </w:rPr>
        <w:t xml:space="preserve">הכנסות </w:t>
      </w:r>
      <w:r w:rsidRPr="00586225">
        <w:rPr>
          <w:rFonts w:eastAsia="Calibri" w:hint="cs"/>
          <w:rtl/>
          <w:lang w:eastAsia="he-IL"/>
        </w:rPr>
        <w:t>ה</w:t>
      </w:r>
      <w:r w:rsidRPr="00586225">
        <w:rPr>
          <w:rFonts w:eastAsia="Calibri"/>
          <w:rtl/>
          <w:lang w:eastAsia="he-IL"/>
        </w:rPr>
        <w:t xml:space="preserve">קיימים בין עיריית </w:t>
      </w:r>
      <w:r w:rsidRPr="00586225">
        <w:rPr>
          <w:rFonts w:eastAsia="Calibri"/>
          <w:b/>
          <w:bCs/>
          <w:rtl/>
          <w:lang w:eastAsia="he-IL"/>
        </w:rPr>
        <w:t>אלעד</w:t>
      </w:r>
      <w:r w:rsidRPr="00586225">
        <w:rPr>
          <w:rFonts w:eastAsia="Calibri"/>
          <w:rtl/>
          <w:lang w:eastAsia="he-IL"/>
        </w:rPr>
        <w:t xml:space="preserve"> לרשויות מקומיות </w:t>
      </w:r>
      <w:r w:rsidRPr="00586225">
        <w:rPr>
          <w:rFonts w:eastAsia="Calibri" w:hint="cs"/>
          <w:rtl/>
          <w:lang w:eastAsia="he-IL"/>
        </w:rPr>
        <w:t>שותפות.</w:t>
      </w:r>
    </w:p>
    <w:p w:rsidR="00586225" w:rsidRPr="00586225" w:rsidP="002F733C">
      <w:pPr>
        <w:spacing w:line="269" w:lineRule="auto"/>
        <w:ind w:left="-567"/>
        <w:rPr>
          <w:rFonts w:eastAsia="Calibri"/>
          <w:szCs w:val="20"/>
          <w:rtl/>
          <w:lang w:eastAsia="he-IL"/>
        </w:rPr>
      </w:pPr>
    </w:p>
    <w:p w:rsidR="00586225" w:rsidRPr="00586225" w:rsidP="002F733C">
      <w:pPr>
        <w:spacing w:line="269" w:lineRule="auto"/>
        <w:jc w:val="center"/>
        <w:rPr>
          <w:rFonts w:eastAsia="Calibri"/>
          <w:b/>
          <w:bCs/>
          <w:rtl/>
          <w:lang w:eastAsia="he-IL"/>
        </w:rPr>
      </w:pPr>
      <w:r w:rsidRPr="00586225">
        <w:rPr>
          <w:rFonts w:eastAsia="Calibri" w:hint="cs"/>
          <w:rtl/>
          <w:lang w:eastAsia="he-IL"/>
        </w:rPr>
        <w:t>לוח 12:</w:t>
      </w:r>
      <w:r w:rsidRPr="00586225">
        <w:rPr>
          <w:rFonts w:eastAsia="Calibri" w:hint="cs"/>
          <w:b/>
          <w:bCs/>
          <w:rtl/>
          <w:lang w:eastAsia="he-IL"/>
        </w:rPr>
        <w:t xml:space="preserve"> </w:t>
      </w:r>
      <w:r w:rsidRPr="00586225">
        <w:rPr>
          <w:rFonts w:eastAsia="Calibri"/>
          <w:b/>
          <w:bCs/>
          <w:rtl/>
          <w:lang w:eastAsia="he-IL"/>
        </w:rPr>
        <w:t>פירוט הסכמי חלוקת ה</w:t>
      </w:r>
      <w:r w:rsidRPr="00586225">
        <w:rPr>
          <w:rFonts w:eastAsia="Calibri" w:hint="cs"/>
          <w:b/>
          <w:bCs/>
          <w:rtl/>
          <w:lang w:eastAsia="he-IL"/>
        </w:rPr>
        <w:t>ה</w:t>
      </w:r>
      <w:r w:rsidRPr="00586225">
        <w:rPr>
          <w:rFonts w:eastAsia="Calibri"/>
          <w:b/>
          <w:bCs/>
          <w:rtl/>
          <w:lang w:eastAsia="he-IL"/>
        </w:rPr>
        <w:t xml:space="preserve">כנסות </w:t>
      </w:r>
      <w:r w:rsidRPr="00586225">
        <w:rPr>
          <w:rFonts w:eastAsia="Calibri" w:hint="cs"/>
          <w:b/>
          <w:bCs/>
          <w:rtl/>
          <w:lang w:eastAsia="he-IL"/>
        </w:rPr>
        <w:t>ה</w:t>
      </w:r>
      <w:r w:rsidRPr="00586225">
        <w:rPr>
          <w:rFonts w:eastAsia="Calibri"/>
          <w:b/>
          <w:bCs/>
          <w:rtl/>
          <w:lang w:eastAsia="he-IL"/>
        </w:rPr>
        <w:t xml:space="preserve">קיימים בין עיריית אלעד לרשויות מקומיות </w:t>
      </w:r>
      <w:r w:rsidRPr="00586225">
        <w:rPr>
          <w:rFonts w:eastAsia="Calibri" w:hint="cs"/>
          <w:b/>
          <w:bCs/>
          <w:rtl/>
          <w:lang w:eastAsia="he-IL"/>
        </w:rPr>
        <w:t xml:space="preserve">שותפות </w:t>
      </w:r>
    </w:p>
    <w:tbl>
      <w:tblPr>
        <w:tblStyle w:val="TableGrid"/>
        <w:bidiVisual/>
        <w:tblW w:w="5000" w:type="pct"/>
        <w:tblLook w:val="04A0"/>
      </w:tblPr>
      <w:tblGrid>
        <w:gridCol w:w="1367"/>
        <w:gridCol w:w="1600"/>
        <w:gridCol w:w="1417"/>
        <w:gridCol w:w="1417"/>
        <w:gridCol w:w="1041"/>
        <w:gridCol w:w="1368"/>
      </w:tblGrid>
      <w:tr w:rsidTr="00586225">
        <w:tblPrEx>
          <w:tblW w:w="5000" w:type="pct"/>
          <w:tblLook w:val="04A0"/>
        </w:tblPrEx>
        <w:tc>
          <w:tcPr>
            <w:tcW w:w="832" w:type="pct"/>
            <w:shd w:val="clear" w:color="auto" w:fill="D9D9D9"/>
            <w:vAlign w:val="center"/>
          </w:tcPr>
          <w:p w:rsidR="00586225" w:rsidRPr="00586225" w:rsidP="002F733C">
            <w:pPr>
              <w:spacing w:line="269" w:lineRule="auto"/>
              <w:jc w:val="center"/>
              <w:rPr>
                <w:rFonts w:eastAsia="Calibri"/>
                <w:b/>
                <w:bCs/>
                <w:sz w:val="22"/>
                <w:szCs w:val="22"/>
                <w:rtl/>
                <w:lang w:eastAsia="he-IL"/>
              </w:rPr>
            </w:pPr>
            <w:r w:rsidRPr="00586225">
              <w:rPr>
                <w:rFonts w:eastAsia="Calibri" w:hint="cs"/>
                <w:b/>
                <w:bCs/>
                <w:sz w:val="22"/>
                <w:szCs w:val="22"/>
                <w:rtl/>
                <w:lang w:eastAsia="he-IL"/>
              </w:rPr>
              <w:t>הרשות השותפה</w:t>
            </w:r>
          </w:p>
        </w:tc>
        <w:tc>
          <w:tcPr>
            <w:tcW w:w="974" w:type="pct"/>
            <w:shd w:val="clear" w:color="auto" w:fill="D9D9D9"/>
            <w:vAlign w:val="center"/>
          </w:tcPr>
          <w:p w:rsidR="00586225" w:rsidRPr="00586225" w:rsidP="002F733C">
            <w:pPr>
              <w:spacing w:line="269" w:lineRule="auto"/>
              <w:jc w:val="center"/>
              <w:rPr>
                <w:rFonts w:eastAsia="Calibri"/>
                <w:b/>
                <w:bCs/>
                <w:sz w:val="22"/>
                <w:szCs w:val="22"/>
                <w:rtl/>
                <w:lang w:eastAsia="he-IL"/>
              </w:rPr>
            </w:pPr>
            <w:r w:rsidRPr="00586225">
              <w:rPr>
                <w:rFonts w:eastAsia="Calibri" w:hint="cs"/>
                <w:b/>
                <w:bCs/>
                <w:sz w:val="22"/>
                <w:szCs w:val="22"/>
                <w:rtl/>
                <w:lang w:eastAsia="he-IL"/>
              </w:rPr>
              <w:t>סוג ההכנסות</w:t>
            </w:r>
          </w:p>
        </w:tc>
        <w:tc>
          <w:tcPr>
            <w:tcW w:w="863" w:type="pct"/>
            <w:shd w:val="clear" w:color="auto" w:fill="D9D9D9"/>
            <w:vAlign w:val="center"/>
          </w:tcPr>
          <w:p w:rsidR="00586225" w:rsidRPr="00586225" w:rsidP="002F733C">
            <w:pPr>
              <w:spacing w:line="269" w:lineRule="auto"/>
              <w:jc w:val="center"/>
              <w:rPr>
                <w:rFonts w:eastAsia="Calibri"/>
                <w:b/>
                <w:bCs/>
                <w:sz w:val="22"/>
                <w:szCs w:val="22"/>
                <w:rtl/>
                <w:lang w:eastAsia="he-IL"/>
              </w:rPr>
            </w:pPr>
            <w:r w:rsidRPr="00586225">
              <w:rPr>
                <w:rFonts w:eastAsia="Calibri" w:hint="cs"/>
                <w:b/>
                <w:bCs/>
                <w:sz w:val="22"/>
                <w:szCs w:val="22"/>
                <w:rtl/>
                <w:lang w:eastAsia="he-IL"/>
              </w:rPr>
              <w:t>סוג אזור החלוקה</w:t>
            </w:r>
          </w:p>
        </w:tc>
        <w:tc>
          <w:tcPr>
            <w:tcW w:w="863" w:type="pct"/>
            <w:shd w:val="clear" w:color="auto" w:fill="D9D9D9"/>
            <w:vAlign w:val="center"/>
          </w:tcPr>
          <w:p w:rsidR="00586225" w:rsidRPr="00586225" w:rsidP="002F733C">
            <w:pPr>
              <w:spacing w:line="269" w:lineRule="auto"/>
              <w:jc w:val="center"/>
              <w:rPr>
                <w:rFonts w:eastAsia="Calibri"/>
                <w:b/>
                <w:bCs/>
                <w:sz w:val="22"/>
                <w:szCs w:val="22"/>
                <w:rtl/>
                <w:lang w:eastAsia="he-IL"/>
              </w:rPr>
            </w:pPr>
            <w:r w:rsidRPr="00586225">
              <w:rPr>
                <w:rFonts w:eastAsia="Calibri" w:hint="cs"/>
                <w:b/>
                <w:bCs/>
                <w:sz w:val="22"/>
                <w:szCs w:val="22"/>
                <w:rtl/>
                <w:lang w:eastAsia="he-IL"/>
              </w:rPr>
              <w:t>תחילת ההסכם</w:t>
            </w:r>
          </w:p>
        </w:tc>
        <w:tc>
          <w:tcPr>
            <w:tcW w:w="634" w:type="pct"/>
            <w:shd w:val="clear" w:color="auto" w:fill="D9D9D9"/>
            <w:vAlign w:val="center"/>
          </w:tcPr>
          <w:p w:rsidR="00586225" w:rsidRPr="00586225" w:rsidP="002F733C">
            <w:pPr>
              <w:spacing w:line="269" w:lineRule="auto"/>
              <w:jc w:val="center"/>
              <w:rPr>
                <w:rFonts w:eastAsia="Calibri"/>
                <w:b/>
                <w:bCs/>
                <w:sz w:val="22"/>
                <w:szCs w:val="22"/>
                <w:rtl/>
                <w:lang w:eastAsia="he-IL"/>
              </w:rPr>
            </w:pPr>
            <w:r w:rsidRPr="00586225">
              <w:rPr>
                <w:rFonts w:eastAsia="Calibri" w:hint="cs"/>
                <w:b/>
                <w:bCs/>
                <w:sz w:val="22"/>
                <w:szCs w:val="22"/>
                <w:rtl/>
                <w:lang w:eastAsia="he-IL"/>
              </w:rPr>
              <w:t>שיעור החלוקה</w:t>
            </w:r>
          </w:p>
        </w:tc>
        <w:tc>
          <w:tcPr>
            <w:tcW w:w="833" w:type="pct"/>
            <w:shd w:val="clear" w:color="auto" w:fill="D9D9D9"/>
            <w:vAlign w:val="center"/>
          </w:tcPr>
          <w:p w:rsidR="00586225" w:rsidRPr="00586225" w:rsidP="002F733C">
            <w:pPr>
              <w:spacing w:line="269" w:lineRule="auto"/>
              <w:jc w:val="center"/>
              <w:rPr>
                <w:rFonts w:eastAsia="Calibri"/>
                <w:b/>
                <w:bCs/>
                <w:sz w:val="22"/>
                <w:szCs w:val="22"/>
                <w:rtl/>
                <w:lang w:eastAsia="he-IL"/>
              </w:rPr>
            </w:pPr>
            <w:r w:rsidRPr="00586225">
              <w:rPr>
                <w:rFonts w:eastAsia="Calibri" w:hint="cs"/>
                <w:b/>
                <w:bCs/>
                <w:sz w:val="22"/>
                <w:szCs w:val="22"/>
                <w:rtl/>
                <w:lang w:eastAsia="he-IL"/>
              </w:rPr>
              <w:t>ההכנסה השנתית</w:t>
            </w:r>
          </w:p>
          <w:p w:rsidR="00586225" w:rsidRPr="00586225" w:rsidP="002F733C">
            <w:pPr>
              <w:spacing w:line="269" w:lineRule="auto"/>
              <w:jc w:val="center"/>
              <w:rPr>
                <w:rFonts w:eastAsia="Calibri"/>
                <w:b/>
                <w:bCs/>
                <w:sz w:val="22"/>
                <w:szCs w:val="22"/>
                <w:rtl/>
                <w:lang w:eastAsia="he-IL"/>
              </w:rPr>
            </w:pPr>
            <w:r w:rsidRPr="00586225">
              <w:rPr>
                <w:rFonts w:eastAsia="Calibri" w:hint="cs"/>
                <w:b/>
                <w:bCs/>
                <w:sz w:val="22"/>
                <w:szCs w:val="22"/>
                <w:rtl/>
                <w:lang w:eastAsia="he-IL"/>
              </w:rPr>
              <w:t>(במיליוני ש"ח)</w:t>
            </w:r>
          </w:p>
        </w:tc>
      </w:tr>
      <w:tr w:rsidTr="004B6158">
        <w:tblPrEx>
          <w:tblW w:w="5000" w:type="pct"/>
          <w:tblLook w:val="04A0"/>
        </w:tblPrEx>
        <w:tc>
          <w:tcPr>
            <w:tcW w:w="832" w:type="pct"/>
            <w:vAlign w:val="center"/>
          </w:tcPr>
          <w:p w:rsidR="00586225" w:rsidRPr="00586225" w:rsidP="002F733C">
            <w:pPr>
              <w:spacing w:line="269" w:lineRule="auto"/>
              <w:jc w:val="left"/>
              <w:rPr>
                <w:rFonts w:eastAsia="Calibri"/>
                <w:b/>
                <w:bCs/>
                <w:sz w:val="22"/>
                <w:szCs w:val="22"/>
                <w:rtl/>
                <w:lang w:eastAsia="he-IL"/>
              </w:rPr>
            </w:pPr>
            <w:r w:rsidRPr="00586225">
              <w:rPr>
                <w:rFonts w:eastAsia="Calibri" w:hint="cs"/>
                <w:b/>
                <w:bCs/>
                <w:sz w:val="22"/>
                <w:szCs w:val="22"/>
                <w:rtl/>
                <w:lang w:eastAsia="he-IL"/>
              </w:rPr>
              <w:t>דרום השרון</w:t>
            </w:r>
          </w:p>
        </w:tc>
        <w:tc>
          <w:tcPr>
            <w:tcW w:w="974" w:type="pct"/>
            <w:vAlign w:val="center"/>
          </w:tcPr>
          <w:p w:rsidR="00586225" w:rsidRPr="00586225" w:rsidP="002F733C">
            <w:pPr>
              <w:spacing w:line="269" w:lineRule="auto"/>
              <w:jc w:val="left"/>
              <w:rPr>
                <w:rFonts w:eastAsia="Calibri"/>
                <w:sz w:val="22"/>
                <w:szCs w:val="22"/>
                <w:rtl/>
                <w:lang w:eastAsia="he-IL"/>
              </w:rPr>
            </w:pPr>
            <w:r w:rsidRPr="00586225">
              <w:rPr>
                <w:rFonts w:eastAsia="Calibri" w:hint="cs"/>
                <w:sz w:val="22"/>
                <w:szCs w:val="22"/>
                <w:rtl/>
                <w:lang w:eastAsia="he-IL"/>
              </w:rPr>
              <w:t>חלוקת ההכנסות מהמחצבה</w:t>
            </w:r>
          </w:p>
        </w:tc>
        <w:tc>
          <w:tcPr>
            <w:tcW w:w="863" w:type="pct"/>
            <w:vAlign w:val="center"/>
          </w:tcPr>
          <w:p w:rsidR="00586225" w:rsidRPr="00586225" w:rsidP="002F733C">
            <w:pPr>
              <w:spacing w:line="269" w:lineRule="auto"/>
              <w:jc w:val="left"/>
              <w:rPr>
                <w:rFonts w:eastAsia="Calibri"/>
                <w:sz w:val="22"/>
                <w:szCs w:val="22"/>
                <w:rtl/>
                <w:lang w:eastAsia="he-IL"/>
              </w:rPr>
            </w:pPr>
            <w:r w:rsidRPr="00586225">
              <w:rPr>
                <w:rFonts w:eastAsia="Calibri" w:hint="cs"/>
                <w:sz w:val="22"/>
                <w:szCs w:val="22"/>
                <w:rtl/>
                <w:lang w:eastAsia="he-IL"/>
              </w:rPr>
              <w:t>אזור התעשייה</w:t>
            </w:r>
          </w:p>
        </w:tc>
        <w:tc>
          <w:tcPr>
            <w:tcW w:w="863" w:type="pct"/>
            <w:vAlign w:val="center"/>
          </w:tcPr>
          <w:p w:rsidR="00586225" w:rsidRPr="00586225" w:rsidP="002F733C">
            <w:pPr>
              <w:spacing w:line="269" w:lineRule="auto"/>
              <w:jc w:val="left"/>
              <w:rPr>
                <w:rFonts w:eastAsia="Calibri"/>
                <w:sz w:val="22"/>
                <w:szCs w:val="22"/>
                <w:rtl/>
                <w:lang w:eastAsia="he-IL"/>
              </w:rPr>
            </w:pPr>
            <w:r w:rsidRPr="00586225">
              <w:rPr>
                <w:rFonts w:eastAsia="Calibri" w:hint="cs"/>
                <w:sz w:val="22"/>
                <w:szCs w:val="22"/>
                <w:rtl/>
                <w:lang w:eastAsia="he-IL"/>
              </w:rPr>
              <w:t>27.3.17</w:t>
            </w:r>
          </w:p>
        </w:tc>
        <w:tc>
          <w:tcPr>
            <w:tcW w:w="634" w:type="pct"/>
            <w:vAlign w:val="center"/>
          </w:tcPr>
          <w:p w:rsidR="00586225" w:rsidRPr="00586225" w:rsidP="002F733C">
            <w:pPr>
              <w:spacing w:line="269" w:lineRule="auto"/>
              <w:jc w:val="left"/>
              <w:rPr>
                <w:rFonts w:eastAsia="Calibri"/>
                <w:sz w:val="22"/>
                <w:szCs w:val="22"/>
                <w:rtl/>
                <w:lang w:eastAsia="he-IL"/>
              </w:rPr>
            </w:pPr>
            <w:r w:rsidRPr="00586225">
              <w:rPr>
                <w:rFonts w:eastAsia="Calibri" w:hint="cs"/>
                <w:sz w:val="22"/>
                <w:szCs w:val="22"/>
                <w:rtl/>
                <w:lang w:eastAsia="he-IL"/>
              </w:rPr>
              <w:t>50%</w:t>
            </w:r>
          </w:p>
        </w:tc>
        <w:tc>
          <w:tcPr>
            <w:tcW w:w="833" w:type="pct"/>
            <w:vAlign w:val="center"/>
          </w:tcPr>
          <w:p w:rsidR="00586225" w:rsidRPr="00586225" w:rsidP="002F733C">
            <w:pPr>
              <w:spacing w:line="269" w:lineRule="auto"/>
              <w:jc w:val="left"/>
              <w:rPr>
                <w:rFonts w:eastAsia="Calibri"/>
                <w:sz w:val="22"/>
                <w:szCs w:val="22"/>
                <w:rtl/>
                <w:lang w:eastAsia="he-IL"/>
              </w:rPr>
            </w:pPr>
            <w:r w:rsidRPr="00586225">
              <w:rPr>
                <w:rFonts w:eastAsia="Calibri" w:hint="cs"/>
                <w:sz w:val="22"/>
                <w:szCs w:val="22"/>
                <w:rtl/>
                <w:lang w:eastAsia="he-IL"/>
              </w:rPr>
              <w:t xml:space="preserve">כ-4 </w:t>
            </w:r>
          </w:p>
        </w:tc>
      </w:tr>
      <w:tr w:rsidTr="004B6158">
        <w:tblPrEx>
          <w:tblW w:w="5000" w:type="pct"/>
          <w:tblLook w:val="04A0"/>
        </w:tblPrEx>
        <w:tc>
          <w:tcPr>
            <w:tcW w:w="832" w:type="pct"/>
            <w:vAlign w:val="center"/>
          </w:tcPr>
          <w:p w:rsidR="00586225" w:rsidRPr="00586225" w:rsidP="002F733C">
            <w:pPr>
              <w:spacing w:line="269" w:lineRule="auto"/>
              <w:jc w:val="left"/>
              <w:rPr>
                <w:rFonts w:eastAsia="Calibri"/>
                <w:b/>
                <w:bCs/>
                <w:sz w:val="22"/>
                <w:szCs w:val="22"/>
                <w:rtl/>
                <w:lang w:eastAsia="he-IL"/>
              </w:rPr>
            </w:pPr>
            <w:r w:rsidRPr="00586225">
              <w:rPr>
                <w:rFonts w:eastAsia="Calibri" w:hint="cs"/>
                <w:b/>
                <w:bCs/>
                <w:sz w:val="22"/>
                <w:szCs w:val="22"/>
                <w:rtl/>
                <w:lang w:eastAsia="he-IL"/>
              </w:rPr>
              <w:t>חבל מודיעין</w:t>
            </w:r>
          </w:p>
        </w:tc>
        <w:tc>
          <w:tcPr>
            <w:tcW w:w="974" w:type="pct"/>
            <w:vAlign w:val="center"/>
          </w:tcPr>
          <w:p w:rsidR="00586225" w:rsidRPr="00586225" w:rsidP="002F733C">
            <w:pPr>
              <w:spacing w:line="269" w:lineRule="auto"/>
              <w:jc w:val="left"/>
              <w:rPr>
                <w:rFonts w:eastAsia="Calibri"/>
                <w:sz w:val="22"/>
                <w:szCs w:val="22"/>
                <w:rtl/>
                <w:lang w:eastAsia="he-IL"/>
              </w:rPr>
            </w:pPr>
            <w:r w:rsidRPr="00586225">
              <w:rPr>
                <w:rFonts w:eastAsia="Calibri" w:hint="cs"/>
                <w:sz w:val="22"/>
                <w:szCs w:val="22"/>
                <w:rtl/>
                <w:lang w:eastAsia="he-IL"/>
              </w:rPr>
              <w:t>חלוקת ההכנסות</w:t>
            </w:r>
          </w:p>
        </w:tc>
        <w:tc>
          <w:tcPr>
            <w:tcW w:w="863" w:type="pct"/>
            <w:vAlign w:val="center"/>
          </w:tcPr>
          <w:p w:rsidR="00586225" w:rsidRPr="00586225" w:rsidP="002F733C">
            <w:pPr>
              <w:spacing w:line="269" w:lineRule="auto"/>
              <w:jc w:val="left"/>
              <w:rPr>
                <w:rFonts w:eastAsia="Calibri"/>
                <w:sz w:val="22"/>
                <w:szCs w:val="22"/>
                <w:rtl/>
                <w:lang w:eastAsia="he-IL"/>
              </w:rPr>
            </w:pPr>
            <w:r w:rsidRPr="00586225">
              <w:rPr>
                <w:rFonts w:eastAsia="Calibri" w:hint="cs"/>
                <w:sz w:val="22"/>
                <w:szCs w:val="22"/>
                <w:rtl/>
                <w:lang w:eastAsia="he-IL"/>
              </w:rPr>
              <w:t>בסיס נחשונים</w:t>
            </w:r>
          </w:p>
        </w:tc>
        <w:tc>
          <w:tcPr>
            <w:tcW w:w="863" w:type="pct"/>
            <w:vAlign w:val="center"/>
          </w:tcPr>
          <w:p w:rsidR="00586225" w:rsidRPr="00586225" w:rsidP="002F733C">
            <w:pPr>
              <w:spacing w:line="269" w:lineRule="auto"/>
              <w:jc w:val="left"/>
              <w:rPr>
                <w:rFonts w:eastAsia="Calibri"/>
                <w:sz w:val="22"/>
                <w:szCs w:val="22"/>
                <w:rtl/>
                <w:lang w:eastAsia="he-IL"/>
              </w:rPr>
            </w:pPr>
            <w:r w:rsidRPr="00586225">
              <w:rPr>
                <w:rFonts w:eastAsia="Calibri" w:hint="cs"/>
                <w:sz w:val="22"/>
                <w:szCs w:val="22"/>
                <w:rtl/>
                <w:lang w:eastAsia="he-IL"/>
              </w:rPr>
              <w:t>1.1.22</w:t>
            </w:r>
          </w:p>
        </w:tc>
        <w:tc>
          <w:tcPr>
            <w:tcW w:w="634" w:type="pct"/>
            <w:vAlign w:val="center"/>
          </w:tcPr>
          <w:p w:rsidR="00586225" w:rsidRPr="00586225" w:rsidP="002F733C">
            <w:pPr>
              <w:spacing w:line="269" w:lineRule="auto"/>
              <w:jc w:val="left"/>
              <w:rPr>
                <w:rFonts w:eastAsia="Calibri"/>
                <w:sz w:val="22"/>
                <w:szCs w:val="22"/>
                <w:rtl/>
                <w:lang w:eastAsia="he-IL"/>
              </w:rPr>
            </w:pPr>
            <w:r w:rsidRPr="00586225">
              <w:rPr>
                <w:rFonts w:eastAsia="Calibri" w:hint="cs"/>
                <w:sz w:val="22"/>
                <w:szCs w:val="22"/>
                <w:rtl/>
                <w:lang w:eastAsia="he-IL"/>
              </w:rPr>
              <w:t>55%</w:t>
            </w:r>
          </w:p>
        </w:tc>
        <w:tc>
          <w:tcPr>
            <w:tcW w:w="833" w:type="pct"/>
            <w:vAlign w:val="center"/>
          </w:tcPr>
          <w:p w:rsidR="00586225" w:rsidRPr="00586225" w:rsidP="002F733C">
            <w:pPr>
              <w:spacing w:line="269" w:lineRule="auto"/>
              <w:jc w:val="left"/>
              <w:rPr>
                <w:rFonts w:eastAsia="Calibri"/>
                <w:sz w:val="22"/>
                <w:szCs w:val="22"/>
                <w:rtl/>
                <w:lang w:eastAsia="he-IL"/>
              </w:rPr>
            </w:pPr>
            <w:r w:rsidRPr="00586225">
              <w:rPr>
                <w:rFonts w:eastAsia="Calibri" w:hint="cs"/>
                <w:sz w:val="22"/>
                <w:szCs w:val="22"/>
                <w:rtl/>
                <w:lang w:eastAsia="he-IL"/>
              </w:rPr>
              <w:t xml:space="preserve">כ-3 </w:t>
            </w:r>
          </w:p>
        </w:tc>
      </w:tr>
    </w:tbl>
    <w:p w:rsidR="00586225" w:rsidRPr="00586225" w:rsidP="002F733C">
      <w:pPr>
        <w:spacing w:line="269" w:lineRule="auto"/>
        <w:rPr>
          <w:rFonts w:eastAsia="Calibri"/>
          <w:szCs w:val="20"/>
          <w:rtl/>
          <w:lang w:eastAsia="he-IL"/>
        </w:rPr>
      </w:pPr>
      <w:r w:rsidRPr="00586225">
        <w:rPr>
          <w:rFonts w:eastAsia="Calibri" w:hint="cs"/>
          <w:szCs w:val="20"/>
          <w:rtl/>
          <w:lang w:eastAsia="he-IL"/>
        </w:rPr>
        <w:t>על פי נתוני עיריית אלעד (18.8.25), בעיבוד משרד מבקר המדינה.</w:t>
      </w:r>
    </w:p>
    <w:p w:rsidR="00586225" w:rsidRPr="00586225" w:rsidP="002F733C">
      <w:pPr>
        <w:spacing w:line="269" w:lineRule="auto"/>
        <w:rPr>
          <w:rFonts w:eastAsia="Calibri"/>
          <w:b/>
          <w:rtl/>
        </w:rPr>
      </w:pPr>
    </w:p>
    <w:p w:rsidR="00586225" w:rsidRPr="00586225" w:rsidP="002F733C">
      <w:pPr>
        <w:keepNext/>
        <w:keepLines/>
        <w:spacing w:line="269" w:lineRule="auto"/>
        <w:outlineLvl w:val="5"/>
        <w:rPr>
          <w:rFonts w:eastAsia="Times New Roman"/>
          <w:spacing w:val="40"/>
          <w:rtl/>
        </w:rPr>
      </w:pPr>
      <w:r w:rsidRPr="00586225">
        <w:rPr>
          <w:rFonts w:eastAsia="Times New Roman" w:hint="eastAsia"/>
          <w:spacing w:val="40"/>
          <w:rtl/>
        </w:rPr>
        <w:t>חלוקת</w:t>
      </w:r>
      <w:r w:rsidRPr="00586225">
        <w:rPr>
          <w:rFonts w:eastAsia="Times New Roman"/>
          <w:spacing w:val="40"/>
          <w:rtl/>
        </w:rPr>
        <w:t xml:space="preserve"> </w:t>
      </w:r>
      <w:r w:rsidRPr="00586225">
        <w:rPr>
          <w:rFonts w:eastAsia="Times New Roman" w:hint="eastAsia"/>
          <w:spacing w:val="40"/>
          <w:rtl/>
        </w:rPr>
        <w:t>הכנסות</w:t>
      </w:r>
      <w:r w:rsidRPr="00586225">
        <w:rPr>
          <w:rFonts w:eastAsia="Times New Roman"/>
          <w:spacing w:val="40"/>
          <w:rtl/>
        </w:rPr>
        <w:t xml:space="preserve"> </w:t>
      </w:r>
      <w:r w:rsidRPr="00586225">
        <w:rPr>
          <w:rFonts w:eastAsia="Times New Roman" w:hint="eastAsia"/>
          <w:spacing w:val="40"/>
          <w:rtl/>
        </w:rPr>
        <w:t>בין</w:t>
      </w:r>
      <w:r w:rsidRPr="00586225">
        <w:rPr>
          <w:rFonts w:eastAsia="Times New Roman"/>
          <w:spacing w:val="40"/>
          <w:rtl/>
        </w:rPr>
        <w:t xml:space="preserve"> </w:t>
      </w:r>
      <w:r w:rsidRPr="00586225">
        <w:rPr>
          <w:rFonts w:eastAsia="Times New Roman" w:hint="eastAsia"/>
          <w:spacing w:val="40"/>
          <w:rtl/>
        </w:rPr>
        <w:t>אלעד</w:t>
      </w:r>
      <w:r w:rsidRPr="00586225">
        <w:rPr>
          <w:rFonts w:eastAsia="Times New Roman"/>
          <w:spacing w:val="40"/>
          <w:rtl/>
        </w:rPr>
        <w:t xml:space="preserve"> </w:t>
      </w:r>
      <w:r w:rsidRPr="00586225">
        <w:rPr>
          <w:rFonts w:eastAsia="Times New Roman" w:hint="eastAsia"/>
          <w:spacing w:val="40"/>
          <w:rtl/>
        </w:rPr>
        <w:t>לדרום</w:t>
      </w:r>
      <w:r w:rsidRPr="00586225">
        <w:rPr>
          <w:rFonts w:eastAsia="Times New Roman"/>
          <w:spacing w:val="40"/>
          <w:rtl/>
        </w:rPr>
        <w:t xml:space="preserve"> </w:t>
      </w:r>
      <w:r w:rsidRPr="00586225">
        <w:rPr>
          <w:rFonts w:eastAsia="Times New Roman" w:hint="eastAsia"/>
          <w:spacing w:val="40"/>
          <w:rtl/>
        </w:rPr>
        <w:t>השרון</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eastAsia"/>
          <w:rtl/>
          <w:lang w:eastAsia="he-IL"/>
        </w:rPr>
        <w:t>בספטמבר</w:t>
      </w:r>
      <w:r w:rsidRPr="00586225">
        <w:rPr>
          <w:rFonts w:eastAsia="Calibri"/>
          <w:rtl/>
          <w:lang w:eastAsia="he-IL"/>
        </w:rPr>
        <w:t xml:space="preserve"> 2014 מינה מנכ"ל משרד הפנים ועדת חקירה לגבולות ולחלוקת הכנסות בין עיריית </w:t>
      </w:r>
      <w:r w:rsidRPr="00586225">
        <w:rPr>
          <w:rFonts w:eastAsia="Calibri"/>
          <w:b/>
          <w:bCs/>
          <w:rtl/>
          <w:lang w:eastAsia="he-IL"/>
        </w:rPr>
        <w:t>אלעד</w:t>
      </w:r>
      <w:r w:rsidRPr="00586225">
        <w:rPr>
          <w:rFonts w:eastAsia="Calibri"/>
          <w:rtl/>
          <w:lang w:eastAsia="he-IL"/>
        </w:rPr>
        <w:t xml:space="preserve"> </w:t>
      </w:r>
      <w:r w:rsidRPr="00586225">
        <w:rPr>
          <w:rFonts w:eastAsia="Calibri" w:hint="eastAsia"/>
          <w:rtl/>
          <w:lang w:eastAsia="he-IL"/>
        </w:rPr>
        <w:t>ל</w:t>
      </w:r>
      <w:r w:rsidRPr="00586225">
        <w:rPr>
          <w:rFonts w:eastAsia="Calibri"/>
          <w:rtl/>
          <w:lang w:eastAsia="he-IL"/>
        </w:rPr>
        <w:t>מועצה האזורית דרום השרון.</w:t>
      </w:r>
      <w:r w:rsidRPr="00586225">
        <w:rPr>
          <w:rFonts w:eastAsia="Calibri" w:hint="cs"/>
          <w:rtl/>
          <w:lang w:eastAsia="he-IL"/>
        </w:rPr>
        <w:t xml:space="preserve"> השטח המיועד לחלוקת הכנסות נקרא "הנסון" והוא נמצא בתחום השיפוט של מועצה אזורית דרום השרון ומסומן בצבע צהוב במפה להלן. בצמוד לשטח האמור בגבול הצפוני קיים אזור התעשייה "חצב" שגם הוא בתחום שיפוט המועצה.</w:t>
      </w:r>
    </w:p>
    <w:p w:rsidR="00586225" w:rsidRPr="00586225" w:rsidP="002F733C">
      <w:pPr>
        <w:spacing w:line="269" w:lineRule="auto"/>
        <w:rPr>
          <w:rFonts w:eastAsia="Calibri"/>
          <w:rtl/>
          <w:lang w:eastAsia="he-IL"/>
        </w:rPr>
      </w:pPr>
    </w:p>
    <w:p w:rsidR="00586225" w:rsidRPr="00586225" w:rsidP="00CD6B49">
      <w:pPr>
        <w:keepNext/>
        <w:keepLines/>
        <w:spacing w:line="269" w:lineRule="auto"/>
        <w:jc w:val="center"/>
        <w:rPr>
          <w:rFonts w:eastAsia="Calibri"/>
          <w:b/>
          <w:bCs/>
          <w:rtl/>
          <w:lang w:eastAsia="he-IL"/>
        </w:rPr>
      </w:pPr>
      <w:r w:rsidRPr="00586225">
        <w:rPr>
          <w:rFonts w:eastAsia="Calibri" w:hint="eastAsia"/>
          <w:rtl/>
          <w:lang w:eastAsia="he-IL"/>
        </w:rPr>
        <w:t>מפה</w:t>
      </w:r>
      <w:r w:rsidRPr="00586225">
        <w:rPr>
          <w:rFonts w:eastAsia="Calibri"/>
          <w:rtl/>
          <w:lang w:eastAsia="he-IL"/>
        </w:rPr>
        <w:t xml:space="preserve"> 11:</w:t>
      </w:r>
      <w:r w:rsidRPr="00586225">
        <w:rPr>
          <w:rFonts w:eastAsia="Calibri"/>
          <w:b/>
          <w:bCs/>
          <w:rtl/>
        </w:rPr>
        <w:t xml:space="preserve"> </w:t>
      </w:r>
      <w:r w:rsidRPr="00586225">
        <w:rPr>
          <w:rFonts w:eastAsia="Calibri"/>
          <w:b/>
          <w:bCs/>
          <w:rtl/>
          <w:lang w:eastAsia="he-IL"/>
        </w:rPr>
        <w:t>בקשה לחלוקת הכנסות - עיריית אלעד</w:t>
      </w:r>
    </w:p>
    <w:p w:rsidR="00586225" w:rsidRPr="00586225" w:rsidP="002F733C">
      <w:pPr>
        <w:spacing w:line="269" w:lineRule="auto"/>
        <w:rPr>
          <w:rFonts w:eastAsia="Calibri"/>
          <w:rtl/>
          <w:lang w:eastAsia="he-IL"/>
        </w:rPr>
      </w:pPr>
      <w:r w:rsidRPr="00586225">
        <w:rPr>
          <w:rFonts w:eastAsia="Calibri"/>
          <w:noProof/>
          <w:rtl/>
          <w:lang w:eastAsia="he-IL"/>
        </w:rPr>
        <w:drawing>
          <wp:inline distT="0" distB="0" distL="0" distR="0">
            <wp:extent cx="5224978" cy="4447642"/>
            <wp:effectExtent l="0" t="0" r="0" b="0"/>
            <wp:docPr id="27" name="תמונה 27" descr="מפה המראה את השטח שביקשה עיריית אלעד, והמיועד לחלוקת הכנסות שנקרא &quot;הנסון&quot; והוא נמצא בתחום השיפוט של מועצה אזורית דרום השרון.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תמונה 33" descr="מפה המראה את השטח שביקשה עיריית אלעד, והמיועד לחלוקת הכנסות שנקרא &quot;הנסון&quot; והוא נמצא בתחום השיפוט של מועצה אזורית דרום השרון. "/>
                    <pic:cNvPicPr>
                      <a:picLocks noChangeAspect="1" noChangeArrowheads="1"/>
                    </pic:cNvPicPr>
                  </pic:nvPicPr>
                  <pic:blipFill>
                    <a:blip xmlns:r="http://schemas.openxmlformats.org/officeDocument/2006/relationships" r:embed="rId40"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5224978" cy="4447642"/>
                    </a:xfrm>
                    <a:prstGeom prst="rect">
                      <a:avLst/>
                    </a:prstGeom>
                    <a:noFill/>
                    <a:ln>
                      <a:noFill/>
                    </a:ln>
                  </pic:spPr>
                </pic:pic>
              </a:graphicData>
            </a:graphic>
          </wp:inline>
        </w:drawing>
      </w:r>
    </w:p>
    <w:p w:rsidR="00586225" w:rsidRPr="00586225" w:rsidP="002F733C">
      <w:pPr>
        <w:spacing w:line="269" w:lineRule="auto"/>
        <w:rPr>
          <w:rFonts w:eastAsia="Calibri"/>
          <w:sz w:val="16"/>
          <w:szCs w:val="20"/>
          <w:rtl/>
          <w:lang w:eastAsia="he-IL"/>
        </w:rPr>
      </w:pPr>
      <w:r w:rsidRPr="00586225">
        <w:rPr>
          <w:rFonts w:eastAsia="Calibri" w:hint="eastAsia"/>
          <w:sz w:val="16"/>
          <w:szCs w:val="20"/>
          <w:rtl/>
          <w:lang w:eastAsia="he-IL"/>
        </w:rPr>
        <w:t>המקור</w:t>
      </w:r>
      <w:r w:rsidRPr="00586225">
        <w:rPr>
          <w:rFonts w:eastAsia="Calibri"/>
          <w:sz w:val="16"/>
          <w:szCs w:val="20"/>
          <w:rtl/>
          <w:lang w:eastAsia="he-IL"/>
        </w:rPr>
        <w:t xml:space="preserve">: </w:t>
      </w:r>
      <w:r w:rsidRPr="00586225">
        <w:rPr>
          <w:rFonts w:eastAsia="Calibri" w:hint="eastAsia"/>
          <w:sz w:val="16"/>
          <w:szCs w:val="20"/>
          <w:rtl/>
          <w:lang w:eastAsia="he-IL"/>
        </w:rPr>
        <w:t>אתר</w:t>
      </w:r>
      <w:r w:rsidRPr="00586225">
        <w:rPr>
          <w:rFonts w:eastAsia="Calibri"/>
          <w:sz w:val="16"/>
          <w:szCs w:val="20"/>
          <w:rtl/>
          <w:lang w:eastAsia="he-IL"/>
        </w:rPr>
        <w:t xml:space="preserve"> </w:t>
      </w:r>
      <w:r w:rsidRPr="00586225">
        <w:rPr>
          <w:rFonts w:eastAsia="Calibri" w:hint="eastAsia"/>
          <w:sz w:val="16"/>
          <w:szCs w:val="20"/>
          <w:rtl/>
          <w:lang w:eastAsia="he-IL"/>
        </w:rPr>
        <w:t>משרד</w:t>
      </w:r>
      <w:r w:rsidRPr="00586225">
        <w:rPr>
          <w:rFonts w:eastAsia="Calibri"/>
          <w:sz w:val="16"/>
          <w:szCs w:val="20"/>
          <w:rtl/>
          <w:lang w:eastAsia="he-IL"/>
        </w:rPr>
        <w:t xml:space="preserve"> </w:t>
      </w:r>
      <w:r w:rsidRPr="00586225">
        <w:rPr>
          <w:rFonts w:eastAsia="Calibri" w:hint="eastAsia"/>
          <w:sz w:val="16"/>
          <w:szCs w:val="20"/>
          <w:rtl/>
          <w:lang w:eastAsia="he-IL"/>
        </w:rPr>
        <w:t>הפנים</w:t>
      </w:r>
      <w:r w:rsidRPr="00586225">
        <w:rPr>
          <w:rFonts w:eastAsia="Calibri"/>
          <w:sz w:val="16"/>
          <w:szCs w:val="20"/>
          <w:rtl/>
          <w:lang w:eastAsia="he-IL"/>
        </w:rPr>
        <w:t xml:space="preserve">, </w:t>
      </w:r>
      <w:r w:rsidRPr="00586225">
        <w:rPr>
          <w:rFonts w:eastAsia="Calibri" w:hint="eastAsia"/>
          <w:sz w:val="16"/>
          <w:szCs w:val="20"/>
          <w:rtl/>
          <w:lang w:eastAsia="he-IL"/>
        </w:rPr>
        <w:t>מערכת</w:t>
      </w:r>
      <w:r w:rsidRPr="00586225">
        <w:rPr>
          <w:rFonts w:eastAsia="Calibri"/>
          <w:sz w:val="16"/>
          <w:szCs w:val="20"/>
          <w:rtl/>
          <w:lang w:eastAsia="he-IL"/>
        </w:rPr>
        <w:t xml:space="preserve"> </w:t>
      </w:r>
      <w:r w:rsidR="00F43B84">
        <w:rPr>
          <w:rFonts w:eastAsia="Calibri" w:hint="cs"/>
          <w:sz w:val="16"/>
          <w:szCs w:val="20"/>
          <w:rtl/>
          <w:lang w:eastAsia="he-IL"/>
        </w:rPr>
        <w:t>"</w:t>
      </w:r>
      <w:r w:rsidRPr="00586225">
        <w:rPr>
          <w:rFonts w:eastAsia="Calibri" w:hint="eastAsia"/>
          <w:sz w:val="16"/>
          <w:szCs w:val="20"/>
          <w:rtl/>
          <w:lang w:eastAsia="he-IL"/>
        </w:rPr>
        <w:t>הדר</w:t>
      </w:r>
      <w:r w:rsidR="00F43B84">
        <w:rPr>
          <w:rFonts w:eastAsia="Calibri" w:hint="cs"/>
          <w:sz w:val="16"/>
          <w:szCs w:val="20"/>
          <w:rtl/>
          <w:lang w:eastAsia="he-IL"/>
        </w:rPr>
        <w:t>"</w:t>
      </w:r>
      <w:r w:rsidRPr="00586225">
        <w:rPr>
          <w:rFonts w:eastAsia="Calibri"/>
          <w:sz w:val="16"/>
          <w:szCs w:val="20"/>
          <w:rtl/>
          <w:lang w:eastAsia="he-IL"/>
        </w:rPr>
        <w:t>.</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rtl/>
          <w:lang w:eastAsia="he-IL"/>
        </w:rPr>
        <w:t>לאחר</w:t>
      </w:r>
      <w:r w:rsidRPr="00586225">
        <w:rPr>
          <w:rFonts w:eastAsia="Calibri" w:hint="cs"/>
          <w:rtl/>
          <w:lang w:eastAsia="he-IL"/>
        </w:rPr>
        <w:t xml:space="preserve"> שהוועדה</w:t>
      </w:r>
      <w:r w:rsidRPr="00586225">
        <w:rPr>
          <w:rFonts w:eastAsia="Calibri"/>
          <w:rtl/>
          <w:lang w:eastAsia="he-IL"/>
        </w:rPr>
        <w:t xml:space="preserve"> בחנה את ההסכם</w:t>
      </w:r>
      <w:r w:rsidRPr="00586225">
        <w:rPr>
          <w:rFonts w:eastAsia="Calibri" w:hint="cs"/>
          <w:rtl/>
          <w:lang w:eastAsia="he-IL"/>
        </w:rPr>
        <w:t xml:space="preserve"> ממרץ 2017, שלפיו </w:t>
      </w:r>
      <w:r w:rsidRPr="00586225">
        <w:rPr>
          <w:rFonts w:eastAsia="Calibri"/>
          <w:rtl/>
          <w:lang w:eastAsia="he-IL"/>
        </w:rPr>
        <w:t>הרשויות הגיעו להסכמה בדבר חלוקת הכנסות שעוגנה בהסכם</w:t>
      </w:r>
      <w:r w:rsidRPr="00586225">
        <w:rPr>
          <w:rFonts w:eastAsia="Calibri" w:hint="cs"/>
          <w:rtl/>
          <w:lang w:eastAsia="he-IL"/>
        </w:rPr>
        <w:t xml:space="preserve"> (ראו הטבלה לעיל)</w:t>
      </w:r>
      <w:r w:rsidRPr="00586225">
        <w:rPr>
          <w:rFonts w:eastAsia="Calibri"/>
          <w:rtl/>
          <w:lang w:eastAsia="he-IL"/>
        </w:rPr>
        <w:t xml:space="preserve"> בין הצדדים</w:t>
      </w:r>
      <w:r w:rsidRPr="00586225">
        <w:rPr>
          <w:rFonts w:eastAsia="Calibri" w:hint="cs"/>
          <w:rtl/>
          <w:lang w:eastAsia="he-IL"/>
        </w:rPr>
        <w:t xml:space="preserve"> -</w:t>
      </w:r>
      <w:r w:rsidRPr="00586225">
        <w:rPr>
          <w:rFonts w:eastAsia="Calibri"/>
          <w:rtl/>
          <w:lang w:eastAsia="he-IL"/>
        </w:rPr>
        <w:t xml:space="preserve"> ואת העיקרון </w:t>
      </w:r>
      <w:r w:rsidRPr="00586225">
        <w:rPr>
          <w:rFonts w:eastAsia="Calibri" w:hint="cs"/>
          <w:rtl/>
          <w:lang w:eastAsia="he-IL"/>
        </w:rPr>
        <w:t xml:space="preserve">המנחה </w:t>
      </w:r>
      <w:r w:rsidRPr="00586225">
        <w:rPr>
          <w:rFonts w:eastAsia="Calibri"/>
          <w:rtl/>
          <w:lang w:eastAsia="he-IL"/>
        </w:rPr>
        <w:t>הקבוע בו</w:t>
      </w:r>
      <w:r w:rsidRPr="00586225">
        <w:rPr>
          <w:rFonts w:eastAsia="Calibri" w:hint="cs"/>
          <w:rtl/>
          <w:lang w:eastAsia="he-IL"/>
        </w:rPr>
        <w:t xml:space="preserve"> של חלוקת הכנסות שווה בשווה</w:t>
      </w:r>
      <w:r>
        <w:rPr>
          <w:rFonts w:eastAsia="Calibri"/>
          <w:vertAlign w:val="superscript"/>
          <w:rtl/>
          <w:lang w:eastAsia="he-IL"/>
        </w:rPr>
        <w:footnoteReference w:id="33"/>
      </w:r>
      <w:r w:rsidRPr="00586225">
        <w:rPr>
          <w:rFonts w:eastAsia="Calibri" w:hint="cs"/>
          <w:rtl/>
          <w:lang w:eastAsia="he-IL"/>
        </w:rPr>
        <w:t>, הגיעה להסכמה שיש לאמץ את החלופה המתחשבת בהסכם שעוגן בין הצדדים בשינויים מסוימים. לכן הוועדה המליצה</w:t>
      </w:r>
      <w:r w:rsidRPr="00586225">
        <w:rPr>
          <w:rFonts w:eastAsia="Calibri"/>
          <w:rtl/>
          <w:lang w:eastAsia="he-IL"/>
        </w:rPr>
        <w:t xml:space="preserve">, כי חלוקת ההכנסות תיעשה </w:t>
      </w:r>
      <w:r w:rsidRPr="00586225">
        <w:rPr>
          <w:rFonts w:eastAsia="Calibri" w:hint="eastAsia"/>
          <w:rtl/>
          <w:lang w:eastAsia="he-IL"/>
        </w:rPr>
        <w:t>בחלקים</w:t>
      </w:r>
      <w:r w:rsidRPr="00586225">
        <w:rPr>
          <w:rFonts w:eastAsia="Calibri"/>
          <w:rtl/>
          <w:lang w:eastAsia="he-IL"/>
        </w:rPr>
        <w:t xml:space="preserve"> </w:t>
      </w:r>
      <w:r w:rsidRPr="00586225">
        <w:rPr>
          <w:rFonts w:eastAsia="Calibri" w:hint="eastAsia"/>
          <w:rtl/>
          <w:lang w:eastAsia="he-IL"/>
        </w:rPr>
        <w:t>שווים</w:t>
      </w:r>
      <w:r w:rsidRPr="00586225">
        <w:rPr>
          <w:rFonts w:eastAsia="Calibri"/>
          <w:rtl/>
          <w:lang w:eastAsia="he-IL"/>
        </w:rPr>
        <w:t xml:space="preserve"> (50% - 50%) ללא כל התניה של סכומי מינימום. </w:t>
      </w:r>
      <w:r w:rsidRPr="00586225">
        <w:rPr>
          <w:rFonts w:eastAsia="Calibri" w:hint="eastAsia"/>
          <w:rtl/>
          <w:lang w:eastAsia="he-IL"/>
        </w:rPr>
        <w:t>המלצה</w:t>
      </w:r>
      <w:r w:rsidRPr="00586225">
        <w:rPr>
          <w:rFonts w:eastAsia="Calibri"/>
          <w:rtl/>
          <w:lang w:eastAsia="he-IL"/>
        </w:rPr>
        <w:t xml:space="preserve"> </w:t>
      </w:r>
      <w:r w:rsidRPr="00586225">
        <w:rPr>
          <w:rFonts w:eastAsia="Calibri" w:hint="eastAsia"/>
          <w:rtl/>
          <w:lang w:eastAsia="he-IL"/>
        </w:rPr>
        <w:t>זו</w:t>
      </w:r>
      <w:r w:rsidRPr="00586225">
        <w:rPr>
          <w:rFonts w:eastAsia="Calibri"/>
          <w:rtl/>
          <w:lang w:eastAsia="he-IL"/>
        </w:rPr>
        <w:t xml:space="preserve"> </w:t>
      </w:r>
      <w:r w:rsidRPr="00586225">
        <w:rPr>
          <w:rFonts w:eastAsia="Calibri" w:hint="eastAsia"/>
          <w:rtl/>
          <w:lang w:eastAsia="he-IL"/>
        </w:rPr>
        <w:t>נועדה</w:t>
      </w:r>
      <w:r w:rsidRPr="00586225">
        <w:rPr>
          <w:rFonts w:eastAsia="Calibri"/>
          <w:rtl/>
          <w:lang w:eastAsia="he-IL"/>
        </w:rPr>
        <w:t xml:space="preserve"> להבטיח מנגנון חלוקה שוויוני, יציב וברור שאינ</w:t>
      </w:r>
      <w:r w:rsidRPr="00586225">
        <w:rPr>
          <w:rFonts w:eastAsia="Calibri" w:hint="eastAsia"/>
          <w:rtl/>
          <w:lang w:eastAsia="he-IL"/>
        </w:rPr>
        <w:t>ו</w:t>
      </w:r>
      <w:r w:rsidRPr="00586225">
        <w:rPr>
          <w:rFonts w:eastAsia="Calibri"/>
          <w:rtl/>
          <w:lang w:eastAsia="he-IL"/>
        </w:rPr>
        <w:t xml:space="preserve"> תלוי </w:t>
      </w:r>
      <w:r w:rsidRPr="00586225">
        <w:rPr>
          <w:rFonts w:eastAsia="Calibri" w:hint="cs"/>
          <w:rtl/>
          <w:lang w:eastAsia="he-IL"/>
        </w:rPr>
        <w:t>בשינויים</w:t>
      </w:r>
      <w:r w:rsidRPr="00586225">
        <w:rPr>
          <w:rFonts w:eastAsia="Calibri"/>
          <w:rtl/>
          <w:lang w:eastAsia="he-IL"/>
        </w:rPr>
        <w:t xml:space="preserve"> </w:t>
      </w:r>
      <w:r w:rsidRPr="00586225">
        <w:rPr>
          <w:rFonts w:eastAsia="Calibri" w:hint="cs"/>
          <w:rtl/>
          <w:lang w:eastAsia="he-IL"/>
        </w:rPr>
        <w:t>ב</w:t>
      </w:r>
      <w:r w:rsidRPr="00586225">
        <w:rPr>
          <w:rFonts w:eastAsia="Calibri"/>
          <w:rtl/>
          <w:lang w:eastAsia="he-IL"/>
        </w:rPr>
        <w:t xml:space="preserve">הכנסות </w:t>
      </w:r>
      <w:r w:rsidRPr="00586225">
        <w:rPr>
          <w:rFonts w:eastAsia="Calibri" w:hint="cs"/>
          <w:rtl/>
          <w:lang w:eastAsia="he-IL"/>
        </w:rPr>
        <w:t>ה</w:t>
      </w:r>
      <w:r w:rsidRPr="00586225">
        <w:rPr>
          <w:rFonts w:eastAsia="Calibri"/>
          <w:rtl/>
          <w:lang w:eastAsia="he-IL"/>
        </w:rPr>
        <w:t xml:space="preserve">שנתיות, גם אם </w:t>
      </w:r>
      <w:r w:rsidRPr="00586225">
        <w:rPr>
          <w:rFonts w:eastAsia="Calibri" w:hint="eastAsia"/>
          <w:rtl/>
          <w:lang w:eastAsia="he-IL"/>
        </w:rPr>
        <w:t>יש</w:t>
      </w:r>
      <w:r w:rsidRPr="00586225">
        <w:rPr>
          <w:rFonts w:eastAsia="Calibri"/>
          <w:rtl/>
          <w:lang w:eastAsia="he-IL"/>
        </w:rPr>
        <w:t xml:space="preserve"> </w:t>
      </w:r>
      <w:r w:rsidRPr="00586225">
        <w:rPr>
          <w:rFonts w:eastAsia="Calibri" w:hint="eastAsia"/>
          <w:rtl/>
          <w:lang w:eastAsia="he-IL"/>
        </w:rPr>
        <w:t>ב</w:t>
      </w:r>
      <w:r w:rsidRPr="00586225">
        <w:rPr>
          <w:rFonts w:eastAsia="Calibri"/>
          <w:rtl/>
          <w:lang w:eastAsia="he-IL"/>
        </w:rPr>
        <w:t xml:space="preserve">דבר </w:t>
      </w:r>
      <w:r w:rsidRPr="00586225">
        <w:rPr>
          <w:rFonts w:eastAsia="Calibri" w:hint="eastAsia"/>
          <w:rtl/>
          <w:lang w:eastAsia="he-IL"/>
        </w:rPr>
        <w:t>סטייה</w:t>
      </w:r>
      <w:r w:rsidRPr="00586225">
        <w:rPr>
          <w:rFonts w:eastAsia="Calibri"/>
          <w:rtl/>
          <w:lang w:eastAsia="he-IL"/>
        </w:rPr>
        <w:t xml:space="preserve"> </w:t>
      </w:r>
      <w:r w:rsidRPr="00586225">
        <w:rPr>
          <w:rFonts w:eastAsia="Calibri" w:hint="eastAsia"/>
          <w:rtl/>
          <w:lang w:eastAsia="he-IL"/>
        </w:rPr>
        <w:t>מ</w:t>
      </w:r>
      <w:r w:rsidRPr="00586225">
        <w:rPr>
          <w:rFonts w:eastAsia="Calibri"/>
          <w:rtl/>
          <w:lang w:eastAsia="he-IL"/>
        </w:rPr>
        <w:t>ההסדר שנקבע בהסכם המקורי.</w:t>
      </w:r>
      <w:r w:rsidRPr="00586225">
        <w:rPr>
          <w:rFonts w:eastAsia="Calibri"/>
          <w:rtl/>
        </w:rPr>
        <w:t xml:space="preserve"> </w:t>
      </w:r>
      <w:r w:rsidRPr="00586225">
        <w:rPr>
          <w:rFonts w:eastAsia="Calibri"/>
          <w:rtl/>
          <w:lang w:eastAsia="he-IL"/>
        </w:rPr>
        <w:t>בכל הנוגע לפיתוח אזור התעשייה</w:t>
      </w:r>
      <w:r w:rsidRPr="00586225">
        <w:rPr>
          <w:rFonts w:eastAsia="Calibri" w:hint="cs"/>
          <w:rtl/>
          <w:lang w:eastAsia="he-IL"/>
        </w:rPr>
        <w:t xml:space="preserve"> </w:t>
      </w:r>
      <w:r w:rsidRPr="00586225">
        <w:rPr>
          <w:rFonts w:eastAsia="Calibri"/>
          <w:rtl/>
          <w:lang w:eastAsia="he-IL"/>
        </w:rPr>
        <w:t>העתידי, ה</w:t>
      </w:r>
      <w:r w:rsidRPr="00586225">
        <w:rPr>
          <w:rFonts w:eastAsia="Calibri" w:hint="cs"/>
          <w:rtl/>
          <w:lang w:eastAsia="he-IL"/>
        </w:rPr>
        <w:t>ו</w:t>
      </w:r>
      <w:r w:rsidRPr="00586225">
        <w:rPr>
          <w:rFonts w:eastAsia="Calibri"/>
          <w:rtl/>
          <w:lang w:eastAsia="he-IL"/>
        </w:rPr>
        <w:t xml:space="preserve">ועדה </w:t>
      </w:r>
      <w:r w:rsidRPr="00586225">
        <w:rPr>
          <w:rFonts w:eastAsia="Calibri" w:hint="cs"/>
          <w:rtl/>
          <w:lang w:eastAsia="he-IL"/>
        </w:rPr>
        <w:t>ה</w:t>
      </w:r>
      <w:r w:rsidRPr="00586225">
        <w:rPr>
          <w:rFonts w:eastAsia="Calibri"/>
          <w:rtl/>
          <w:lang w:eastAsia="he-IL"/>
        </w:rPr>
        <w:t xml:space="preserve">מליצה לקבל את </w:t>
      </w:r>
      <w:r w:rsidRPr="00586225">
        <w:rPr>
          <w:rFonts w:eastAsia="Calibri" w:hint="cs"/>
          <w:rtl/>
          <w:lang w:eastAsia="he-IL"/>
        </w:rPr>
        <w:t>שיעורי</w:t>
      </w:r>
      <w:r w:rsidRPr="00586225">
        <w:rPr>
          <w:rFonts w:eastAsia="Calibri"/>
          <w:rtl/>
          <w:lang w:eastAsia="he-IL"/>
        </w:rPr>
        <w:t xml:space="preserve"> החלוקה המוצעים בהסכם</w:t>
      </w:r>
      <w:r w:rsidRPr="00586225">
        <w:rPr>
          <w:rFonts w:eastAsia="Calibri" w:hint="cs"/>
          <w:rtl/>
          <w:lang w:eastAsia="he-IL"/>
        </w:rPr>
        <w:t xml:space="preserve"> - 60% לעירייה ו-40% למועצה האזורית</w:t>
      </w:r>
      <w:r w:rsidRPr="00586225">
        <w:rPr>
          <w:rFonts w:eastAsia="Calibri"/>
          <w:rtl/>
          <w:lang w:eastAsia="he-IL"/>
        </w:rPr>
        <w:t>, וגם מהם להפחית את ההוצאות</w:t>
      </w:r>
      <w:r w:rsidRPr="00586225">
        <w:rPr>
          <w:rFonts w:eastAsia="Calibri" w:hint="cs"/>
          <w:rtl/>
          <w:lang w:eastAsia="he-IL"/>
        </w:rPr>
        <w:t xml:space="preserve"> </w:t>
      </w:r>
      <w:r w:rsidRPr="00586225">
        <w:rPr>
          <w:rFonts w:eastAsia="Calibri"/>
          <w:rtl/>
          <w:lang w:eastAsia="he-IL"/>
        </w:rPr>
        <w:t>השוטפות</w:t>
      </w:r>
      <w:r w:rsidRPr="00586225">
        <w:rPr>
          <w:rFonts w:eastAsia="Calibri" w:hint="cs"/>
          <w:rtl/>
          <w:lang w:eastAsia="he-IL"/>
        </w:rPr>
        <w:t>.</w:t>
      </w:r>
    </w:p>
    <w:p w:rsidR="00586225" w:rsidRPr="00586225" w:rsidP="002F733C">
      <w:pPr>
        <w:spacing w:line="269" w:lineRule="auto"/>
        <w:rPr>
          <w:rFonts w:eastAsia="Calibri"/>
          <w:rtl/>
          <w:lang w:eastAsia="he-IL"/>
        </w:rPr>
      </w:pPr>
    </w:p>
    <w:p w:rsidR="00586225" w:rsidRPr="00586225" w:rsidP="002F733C">
      <w:pPr>
        <w:keepNext/>
        <w:keepLines/>
        <w:spacing w:line="269" w:lineRule="auto"/>
        <w:outlineLvl w:val="5"/>
        <w:rPr>
          <w:rFonts w:eastAsia="Times New Roman"/>
          <w:spacing w:val="40"/>
          <w:rtl/>
          <w:lang w:eastAsia="he-IL"/>
        </w:rPr>
      </w:pPr>
      <w:r w:rsidRPr="00586225">
        <w:rPr>
          <w:rFonts w:eastAsia="Times New Roman" w:hint="eastAsia"/>
          <w:spacing w:val="40"/>
          <w:rtl/>
          <w:lang w:eastAsia="he-IL"/>
        </w:rPr>
        <w:t>חלוקת</w:t>
      </w:r>
      <w:r w:rsidRPr="00586225">
        <w:rPr>
          <w:rFonts w:eastAsia="Times New Roman"/>
          <w:spacing w:val="40"/>
          <w:rtl/>
          <w:lang w:eastAsia="he-IL"/>
        </w:rPr>
        <w:t xml:space="preserve"> הכנסות בין </w:t>
      </w:r>
      <w:r w:rsidRPr="00586225">
        <w:rPr>
          <w:rFonts w:eastAsia="Times New Roman" w:hint="eastAsia"/>
          <w:spacing w:val="40"/>
          <w:rtl/>
          <w:lang w:eastAsia="he-IL"/>
        </w:rPr>
        <w:t>אלעד</w:t>
      </w:r>
      <w:r w:rsidRPr="00586225">
        <w:rPr>
          <w:rFonts w:eastAsia="Times New Roman"/>
          <w:spacing w:val="40"/>
          <w:rtl/>
          <w:lang w:eastAsia="he-IL"/>
        </w:rPr>
        <w:t xml:space="preserve"> </w:t>
      </w:r>
      <w:r w:rsidRPr="00586225">
        <w:rPr>
          <w:rFonts w:eastAsia="Times New Roman" w:hint="eastAsia"/>
          <w:spacing w:val="40"/>
          <w:rtl/>
          <w:lang w:eastAsia="he-IL"/>
        </w:rPr>
        <w:t>לחבל</w:t>
      </w:r>
      <w:r w:rsidRPr="00586225">
        <w:rPr>
          <w:rFonts w:eastAsia="Times New Roman"/>
          <w:spacing w:val="40"/>
          <w:rtl/>
          <w:lang w:eastAsia="he-IL"/>
        </w:rPr>
        <w:t xml:space="preserve"> </w:t>
      </w:r>
      <w:r w:rsidRPr="00586225">
        <w:rPr>
          <w:rFonts w:eastAsia="Times New Roman" w:hint="eastAsia"/>
          <w:spacing w:val="40"/>
          <w:rtl/>
          <w:lang w:eastAsia="he-IL"/>
        </w:rPr>
        <w:t>מודיעין</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rPr>
      </w:pPr>
      <w:r w:rsidRPr="00586225">
        <w:rPr>
          <w:rFonts w:eastAsia="Calibri" w:hint="eastAsia"/>
          <w:rtl/>
        </w:rPr>
        <w:t>בחודש</w:t>
      </w:r>
      <w:r w:rsidRPr="00586225">
        <w:rPr>
          <w:rFonts w:eastAsia="Calibri"/>
          <w:rtl/>
        </w:rPr>
        <w:t xml:space="preserve"> יוני 2020 </w:t>
      </w:r>
      <w:r w:rsidRPr="00586225">
        <w:rPr>
          <w:rFonts w:eastAsia="Calibri" w:hint="eastAsia"/>
          <w:rtl/>
        </w:rPr>
        <w:t>מינה</w:t>
      </w:r>
      <w:r w:rsidRPr="00586225">
        <w:rPr>
          <w:rFonts w:eastAsia="Calibri"/>
          <w:rtl/>
        </w:rPr>
        <w:t xml:space="preserve"> </w:t>
      </w:r>
      <w:r w:rsidRPr="00586225">
        <w:rPr>
          <w:rFonts w:eastAsia="Calibri" w:hint="eastAsia"/>
          <w:rtl/>
        </w:rPr>
        <w:t>מנכ</w:t>
      </w:r>
      <w:r w:rsidRPr="00586225">
        <w:rPr>
          <w:rFonts w:eastAsia="Calibri"/>
          <w:rtl/>
        </w:rPr>
        <w:t xml:space="preserve">"ל </w:t>
      </w:r>
      <w:r w:rsidRPr="00586225">
        <w:rPr>
          <w:rFonts w:eastAsia="Calibri" w:hint="eastAsia"/>
          <w:rtl/>
        </w:rPr>
        <w:t>משרד</w:t>
      </w:r>
      <w:r w:rsidRPr="00586225">
        <w:rPr>
          <w:rFonts w:eastAsia="Calibri"/>
          <w:rtl/>
        </w:rPr>
        <w:t xml:space="preserve"> </w:t>
      </w:r>
      <w:r w:rsidRPr="00586225">
        <w:rPr>
          <w:rFonts w:eastAsia="Calibri" w:hint="eastAsia"/>
          <w:rtl/>
        </w:rPr>
        <w:t>הפנים</w:t>
      </w:r>
      <w:r w:rsidRPr="00586225">
        <w:rPr>
          <w:rFonts w:eastAsia="Calibri"/>
          <w:rtl/>
        </w:rPr>
        <w:t xml:space="preserve"> </w:t>
      </w:r>
      <w:r w:rsidRPr="00586225">
        <w:rPr>
          <w:rFonts w:eastAsia="Calibri" w:hint="eastAsia"/>
          <w:rtl/>
        </w:rPr>
        <w:t>את</w:t>
      </w:r>
      <w:r w:rsidRPr="00586225">
        <w:rPr>
          <w:rFonts w:eastAsia="Calibri"/>
          <w:rtl/>
        </w:rPr>
        <w:t xml:space="preserve"> </w:t>
      </w:r>
      <w:r w:rsidRPr="00586225">
        <w:rPr>
          <w:rFonts w:eastAsia="Calibri" w:hint="eastAsia"/>
          <w:rtl/>
        </w:rPr>
        <w:t>הוועדה</w:t>
      </w:r>
      <w:r w:rsidRPr="00586225">
        <w:rPr>
          <w:rFonts w:eastAsia="Calibri"/>
          <w:rtl/>
        </w:rPr>
        <w:t xml:space="preserve"> </w:t>
      </w:r>
      <w:r w:rsidRPr="00586225">
        <w:rPr>
          <w:rFonts w:eastAsia="Calibri" w:hint="eastAsia"/>
          <w:rtl/>
        </w:rPr>
        <w:t>הגיאוגרפית</w:t>
      </w:r>
      <w:r w:rsidRPr="00586225">
        <w:rPr>
          <w:rFonts w:eastAsia="Calibri" w:hint="cs"/>
          <w:rtl/>
        </w:rPr>
        <w:t xml:space="preserve"> </w:t>
      </w:r>
      <w:r w:rsidRPr="00586225">
        <w:rPr>
          <w:rFonts w:eastAsia="Calibri" w:hint="eastAsia"/>
          <w:rtl/>
        </w:rPr>
        <w:t>מרכז</w:t>
      </w:r>
      <w:r w:rsidRPr="00586225">
        <w:rPr>
          <w:rFonts w:eastAsia="Calibri"/>
          <w:rtl/>
        </w:rPr>
        <w:t xml:space="preserve"> </w:t>
      </w:r>
      <w:r w:rsidRPr="00586225">
        <w:rPr>
          <w:rFonts w:eastAsia="Calibri" w:hint="eastAsia"/>
          <w:rtl/>
        </w:rPr>
        <w:t>ל</w:t>
      </w:r>
      <w:r w:rsidRPr="00586225">
        <w:rPr>
          <w:rFonts w:eastAsia="Calibri"/>
          <w:rtl/>
        </w:rPr>
        <w:t>בחינ</w:t>
      </w:r>
      <w:r w:rsidRPr="00586225">
        <w:rPr>
          <w:rFonts w:eastAsia="Calibri" w:hint="eastAsia"/>
          <w:rtl/>
        </w:rPr>
        <w:t>ה</w:t>
      </w:r>
      <w:r w:rsidRPr="00586225">
        <w:rPr>
          <w:rFonts w:eastAsia="Calibri"/>
          <w:rtl/>
        </w:rPr>
        <w:t xml:space="preserve"> </w:t>
      </w:r>
      <w:r w:rsidRPr="00586225">
        <w:rPr>
          <w:rFonts w:eastAsia="Calibri" w:hint="eastAsia"/>
          <w:rtl/>
        </w:rPr>
        <w:t>של</w:t>
      </w:r>
      <w:r w:rsidRPr="00586225">
        <w:rPr>
          <w:rFonts w:eastAsia="Calibri"/>
          <w:rtl/>
        </w:rPr>
        <w:t xml:space="preserve"> חלוקת הכנסות מבסיס נחשונים בין המועצה האזורית חבל מודיעין לעיריית </w:t>
      </w:r>
      <w:r w:rsidRPr="00586225">
        <w:rPr>
          <w:rFonts w:eastAsia="Calibri"/>
          <w:b/>
          <w:bCs/>
          <w:rtl/>
        </w:rPr>
        <w:t>אלעד</w:t>
      </w:r>
      <w:r w:rsidRPr="00586225">
        <w:rPr>
          <w:rFonts w:eastAsia="Calibri"/>
          <w:rtl/>
        </w:rPr>
        <w:t xml:space="preserve">. </w:t>
      </w:r>
      <w:r w:rsidRPr="00586225">
        <w:rPr>
          <w:rFonts w:eastAsia="Calibri" w:hint="eastAsia"/>
          <w:rtl/>
        </w:rPr>
        <w:t>הבסיס</w:t>
      </w:r>
      <w:r w:rsidRPr="00586225">
        <w:rPr>
          <w:rFonts w:eastAsia="Calibri"/>
          <w:rtl/>
        </w:rPr>
        <w:t xml:space="preserve"> מצוי בתחום </w:t>
      </w:r>
      <w:r w:rsidRPr="00586225">
        <w:rPr>
          <w:rFonts w:eastAsia="Calibri" w:hint="eastAsia"/>
          <w:rtl/>
        </w:rPr>
        <w:t>השיפוט</w:t>
      </w:r>
      <w:r w:rsidRPr="00586225">
        <w:rPr>
          <w:rFonts w:eastAsia="Calibri"/>
          <w:rtl/>
        </w:rPr>
        <w:t xml:space="preserve"> של המועצה האזורית חבל מודיעין. </w:t>
      </w:r>
      <w:r w:rsidRPr="00586225">
        <w:rPr>
          <w:rFonts w:eastAsia="Calibri" w:hint="cs"/>
          <w:rtl/>
        </w:rPr>
        <w:t>הוועדה הציעה</w:t>
      </w:r>
      <w:r w:rsidRPr="00586225">
        <w:rPr>
          <w:rFonts w:eastAsia="Calibri"/>
          <w:rtl/>
        </w:rPr>
        <w:t xml:space="preserve"> להקצות חלק מההכנסות לעיר</w:t>
      </w:r>
      <w:r w:rsidRPr="00586225">
        <w:rPr>
          <w:rFonts w:eastAsia="Calibri" w:hint="eastAsia"/>
          <w:rtl/>
        </w:rPr>
        <w:t>יית</w:t>
      </w:r>
      <w:r w:rsidRPr="00586225">
        <w:rPr>
          <w:rFonts w:eastAsia="Calibri"/>
          <w:rtl/>
        </w:rPr>
        <w:t xml:space="preserve"> </w:t>
      </w:r>
      <w:r w:rsidRPr="00586225">
        <w:rPr>
          <w:rFonts w:eastAsia="Calibri"/>
          <w:b/>
          <w:bCs/>
          <w:rtl/>
        </w:rPr>
        <w:t>אלעד</w:t>
      </w:r>
      <w:r w:rsidRPr="00586225">
        <w:rPr>
          <w:rFonts w:eastAsia="Calibri"/>
          <w:rtl/>
        </w:rPr>
        <w:t xml:space="preserve"> בלבד, בשל קרבתה לבסיס (מרחק של כ-2 ק"מ) ובשל היותה הרשות המקומית החלשה ביותר במרחב. יתר הרשויות באזור, </w:t>
      </w:r>
      <w:r w:rsidRPr="00586225">
        <w:rPr>
          <w:rFonts w:eastAsia="Calibri" w:hint="eastAsia"/>
          <w:rtl/>
        </w:rPr>
        <w:t>ו</w:t>
      </w:r>
      <w:r w:rsidRPr="00586225">
        <w:rPr>
          <w:rFonts w:eastAsia="Calibri"/>
          <w:rtl/>
        </w:rPr>
        <w:t xml:space="preserve">בהן </w:t>
      </w:r>
      <w:r w:rsidRPr="00586225">
        <w:rPr>
          <w:rFonts w:eastAsia="Calibri" w:hint="eastAsia"/>
          <w:rtl/>
        </w:rPr>
        <w:t>המועצה</w:t>
      </w:r>
      <w:r w:rsidRPr="00586225">
        <w:rPr>
          <w:rFonts w:eastAsia="Calibri"/>
          <w:rtl/>
        </w:rPr>
        <w:t xml:space="preserve"> האזורית דרום השרון, ו</w:t>
      </w:r>
      <w:r w:rsidRPr="00586225">
        <w:rPr>
          <w:rFonts w:eastAsia="Calibri" w:hint="eastAsia"/>
          <w:rtl/>
        </w:rPr>
        <w:t>עיריית</w:t>
      </w:r>
      <w:r w:rsidRPr="00586225">
        <w:rPr>
          <w:rFonts w:eastAsia="Calibri"/>
          <w:rtl/>
        </w:rPr>
        <w:t xml:space="preserve"> ראש העין, מרוחקות מ</w:t>
      </w:r>
      <w:r w:rsidRPr="00586225">
        <w:rPr>
          <w:rFonts w:eastAsia="Calibri" w:hint="eastAsia"/>
          <w:rtl/>
        </w:rPr>
        <w:t>ן</w:t>
      </w:r>
      <w:r w:rsidRPr="00586225">
        <w:rPr>
          <w:rFonts w:eastAsia="Calibri"/>
          <w:rtl/>
        </w:rPr>
        <w:t xml:space="preserve"> הבסיס ומסווגות כרשויות יציבות או איתנות מבחינה כלכלית. </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rtl/>
          <w:lang w:eastAsia="he-IL"/>
        </w:rPr>
        <w:t xml:space="preserve">השטח </w:t>
      </w:r>
      <w:r w:rsidRPr="00586225">
        <w:rPr>
          <w:rFonts w:eastAsia="Calibri" w:hint="eastAsia"/>
          <w:rtl/>
          <w:lang w:eastAsia="he-IL"/>
        </w:rPr>
        <w:t>ש</w:t>
      </w:r>
      <w:r w:rsidRPr="00586225">
        <w:rPr>
          <w:rFonts w:eastAsia="Calibri"/>
          <w:rtl/>
          <w:lang w:eastAsia="he-IL"/>
        </w:rPr>
        <w:t>ממנו מבוקשת חלוקת ה</w:t>
      </w:r>
      <w:r w:rsidRPr="00586225">
        <w:rPr>
          <w:rFonts w:eastAsia="Calibri" w:hint="eastAsia"/>
          <w:rtl/>
          <w:lang w:eastAsia="he-IL"/>
        </w:rPr>
        <w:t>ה</w:t>
      </w:r>
      <w:r w:rsidRPr="00586225">
        <w:rPr>
          <w:rFonts w:eastAsia="Calibri"/>
          <w:rtl/>
          <w:lang w:eastAsia="he-IL"/>
        </w:rPr>
        <w:t xml:space="preserve">כנסות </w:t>
      </w:r>
      <w:r w:rsidRPr="00586225">
        <w:rPr>
          <w:rFonts w:eastAsia="Calibri" w:hint="eastAsia"/>
          <w:rtl/>
          <w:lang w:eastAsia="he-IL"/>
        </w:rPr>
        <w:t>משתרע</w:t>
      </w:r>
      <w:r w:rsidRPr="00586225">
        <w:rPr>
          <w:rFonts w:eastAsia="Calibri"/>
          <w:rtl/>
          <w:lang w:eastAsia="he-IL"/>
        </w:rPr>
        <w:t xml:space="preserve"> </w:t>
      </w:r>
      <w:r w:rsidRPr="00586225">
        <w:rPr>
          <w:rFonts w:eastAsia="Calibri" w:hint="eastAsia"/>
          <w:rtl/>
          <w:lang w:eastAsia="he-IL"/>
        </w:rPr>
        <w:t>על</w:t>
      </w:r>
      <w:r w:rsidRPr="00586225">
        <w:rPr>
          <w:rFonts w:eastAsia="Calibri"/>
          <w:rtl/>
          <w:lang w:eastAsia="he-IL"/>
        </w:rPr>
        <w:t xml:space="preserve"> כ-2,300 דונם. בשטח זה ממוקם בסיס נחשונים. </w:t>
      </w:r>
      <w:r w:rsidRPr="00586225">
        <w:rPr>
          <w:rFonts w:eastAsia="Calibri" w:hint="eastAsia"/>
          <w:rtl/>
          <w:lang w:eastAsia="he-IL"/>
        </w:rPr>
        <w:t>רוב</w:t>
      </w:r>
      <w:r w:rsidRPr="00586225">
        <w:rPr>
          <w:rFonts w:eastAsia="Calibri"/>
          <w:rtl/>
          <w:lang w:eastAsia="he-IL"/>
        </w:rPr>
        <w:t xml:space="preserve"> השטח </w:t>
      </w:r>
      <w:r w:rsidRPr="00586225">
        <w:rPr>
          <w:rFonts w:eastAsia="Calibri" w:hint="eastAsia"/>
          <w:rtl/>
          <w:lang w:eastAsia="he-IL"/>
        </w:rPr>
        <w:t>מצוי</w:t>
      </w:r>
      <w:r w:rsidRPr="00586225">
        <w:rPr>
          <w:rFonts w:eastAsia="Calibri"/>
          <w:rtl/>
          <w:lang w:eastAsia="he-IL"/>
        </w:rPr>
        <w:t xml:space="preserve"> </w:t>
      </w:r>
      <w:r w:rsidRPr="00586225">
        <w:rPr>
          <w:rFonts w:eastAsia="Calibri" w:hint="eastAsia"/>
          <w:rtl/>
          <w:lang w:eastAsia="he-IL"/>
        </w:rPr>
        <w:t>בתחום</w:t>
      </w:r>
      <w:r w:rsidRPr="00586225">
        <w:rPr>
          <w:rFonts w:eastAsia="Calibri"/>
          <w:rtl/>
          <w:lang w:eastAsia="he-IL"/>
        </w:rPr>
        <w:t xml:space="preserve"> </w:t>
      </w:r>
      <w:r w:rsidRPr="00586225">
        <w:rPr>
          <w:rFonts w:eastAsia="Calibri" w:hint="eastAsia"/>
          <w:rtl/>
          <w:lang w:eastAsia="he-IL"/>
        </w:rPr>
        <w:t>השיפוט</w:t>
      </w:r>
      <w:r w:rsidRPr="00586225">
        <w:rPr>
          <w:rFonts w:eastAsia="Calibri"/>
          <w:rtl/>
          <w:lang w:eastAsia="he-IL"/>
        </w:rPr>
        <w:t xml:space="preserve"> </w:t>
      </w:r>
      <w:r w:rsidRPr="00586225">
        <w:rPr>
          <w:rFonts w:eastAsia="Calibri" w:hint="eastAsia"/>
          <w:rtl/>
          <w:lang w:eastAsia="he-IL"/>
        </w:rPr>
        <w:t>של</w:t>
      </w:r>
      <w:r w:rsidRPr="00586225">
        <w:rPr>
          <w:rFonts w:eastAsia="Calibri"/>
          <w:rtl/>
          <w:lang w:eastAsia="he-IL"/>
        </w:rPr>
        <w:t xml:space="preserve"> מועצה אזורית חבל מודיעין, וחלק קטן ממנו בתחום שטח </w:t>
      </w:r>
      <w:r w:rsidRPr="00586225">
        <w:rPr>
          <w:rFonts w:eastAsia="Calibri" w:hint="eastAsia"/>
          <w:rtl/>
          <w:lang w:eastAsia="he-IL"/>
        </w:rPr>
        <w:t>חסר</w:t>
      </w:r>
      <w:r w:rsidRPr="00586225">
        <w:rPr>
          <w:rFonts w:eastAsia="Calibri"/>
          <w:rtl/>
          <w:lang w:eastAsia="he-IL"/>
        </w:rPr>
        <w:t xml:space="preserve"> </w:t>
      </w:r>
      <w:r w:rsidRPr="00586225">
        <w:rPr>
          <w:rFonts w:eastAsia="Calibri" w:hint="eastAsia"/>
          <w:rtl/>
          <w:lang w:eastAsia="he-IL"/>
        </w:rPr>
        <w:t>מעמד</w:t>
      </w:r>
      <w:r w:rsidRPr="00586225">
        <w:rPr>
          <w:rFonts w:eastAsia="Calibri"/>
          <w:rtl/>
          <w:lang w:eastAsia="he-IL"/>
        </w:rPr>
        <w:t xml:space="preserve"> </w:t>
      </w:r>
      <w:r w:rsidRPr="00586225">
        <w:rPr>
          <w:rFonts w:eastAsia="Calibri" w:hint="eastAsia"/>
          <w:rtl/>
          <w:lang w:eastAsia="he-IL"/>
        </w:rPr>
        <w:t>מוניציפלי</w:t>
      </w:r>
      <w:r w:rsidRPr="00586225">
        <w:rPr>
          <w:rFonts w:eastAsia="Calibri"/>
          <w:rtl/>
          <w:lang w:eastAsia="he-IL"/>
        </w:rPr>
        <w:t xml:space="preserve">. להלן מפה 12 </w:t>
      </w:r>
      <w:r w:rsidRPr="00586225">
        <w:rPr>
          <w:rFonts w:eastAsia="Calibri" w:hint="eastAsia"/>
          <w:rtl/>
          <w:lang w:eastAsia="he-IL"/>
        </w:rPr>
        <w:t>המתארת</w:t>
      </w:r>
      <w:r w:rsidRPr="00586225">
        <w:rPr>
          <w:rFonts w:eastAsia="Calibri"/>
          <w:rtl/>
          <w:lang w:eastAsia="he-IL"/>
        </w:rPr>
        <w:t xml:space="preserve"> </w:t>
      </w:r>
      <w:r w:rsidRPr="00586225">
        <w:rPr>
          <w:rFonts w:eastAsia="Calibri" w:hint="eastAsia"/>
          <w:rtl/>
          <w:lang w:eastAsia="he-IL"/>
        </w:rPr>
        <w:t>את</w:t>
      </w:r>
      <w:r w:rsidRPr="00586225">
        <w:rPr>
          <w:rFonts w:eastAsia="Calibri"/>
          <w:rtl/>
          <w:lang w:eastAsia="he-IL"/>
        </w:rPr>
        <w:t xml:space="preserve"> </w:t>
      </w:r>
      <w:r w:rsidRPr="00586225">
        <w:rPr>
          <w:rFonts w:eastAsia="Calibri" w:hint="eastAsia"/>
          <w:rtl/>
          <w:lang w:eastAsia="he-IL"/>
        </w:rPr>
        <w:t>אזור</w:t>
      </w:r>
      <w:r w:rsidRPr="00586225">
        <w:rPr>
          <w:rFonts w:eastAsia="Calibri"/>
          <w:rtl/>
          <w:lang w:eastAsia="he-IL"/>
        </w:rPr>
        <w:t xml:space="preserve"> </w:t>
      </w:r>
      <w:r w:rsidRPr="00586225">
        <w:rPr>
          <w:rFonts w:eastAsia="Calibri" w:hint="eastAsia"/>
          <w:rtl/>
          <w:lang w:eastAsia="he-IL"/>
        </w:rPr>
        <w:t>חלוקת</w:t>
      </w:r>
      <w:r w:rsidRPr="00586225">
        <w:rPr>
          <w:rFonts w:eastAsia="Calibri"/>
          <w:rtl/>
          <w:lang w:eastAsia="he-IL"/>
        </w:rPr>
        <w:t xml:space="preserve"> </w:t>
      </w:r>
      <w:r w:rsidRPr="00586225">
        <w:rPr>
          <w:rFonts w:eastAsia="Calibri" w:hint="eastAsia"/>
          <w:rtl/>
          <w:lang w:eastAsia="he-IL"/>
        </w:rPr>
        <w:t>ההכנסות</w:t>
      </w:r>
      <w:r w:rsidRPr="00586225">
        <w:rPr>
          <w:rFonts w:eastAsia="Calibri"/>
          <w:rtl/>
          <w:lang w:eastAsia="he-IL"/>
        </w:rPr>
        <w:t>.</w:t>
      </w:r>
    </w:p>
    <w:p w:rsidR="00586225" w:rsidRPr="00586225" w:rsidP="002F733C">
      <w:pPr>
        <w:spacing w:line="269" w:lineRule="auto"/>
        <w:rPr>
          <w:rFonts w:eastAsia="Calibri"/>
          <w:rtl/>
          <w:lang w:eastAsia="he-IL"/>
        </w:rPr>
      </w:pPr>
    </w:p>
    <w:p w:rsidR="00586225" w:rsidRPr="00586225" w:rsidP="002F733C">
      <w:pPr>
        <w:keepNext/>
        <w:keepLines/>
        <w:spacing w:line="269" w:lineRule="auto"/>
        <w:jc w:val="center"/>
        <w:rPr>
          <w:rFonts w:eastAsia="Calibri"/>
          <w:b/>
          <w:bCs/>
          <w:rtl/>
        </w:rPr>
      </w:pPr>
      <w:r w:rsidRPr="00586225">
        <w:rPr>
          <w:rFonts w:eastAsia="Calibri" w:hint="eastAsia"/>
          <w:rtl/>
        </w:rPr>
        <w:t>מפה</w:t>
      </w:r>
      <w:r w:rsidRPr="00586225">
        <w:rPr>
          <w:rFonts w:eastAsia="Calibri"/>
          <w:rtl/>
        </w:rPr>
        <w:t xml:space="preserve"> 12: </w:t>
      </w:r>
      <w:r w:rsidRPr="00586225">
        <w:rPr>
          <w:rFonts w:eastAsia="Calibri"/>
          <w:b/>
          <w:bCs/>
          <w:rtl/>
        </w:rPr>
        <w:t xml:space="preserve">בקשה לחלוקת הכנסות מאזור בסיס נחשונים - חבל מודיעין </w:t>
      </w:r>
      <w:r w:rsidRPr="00586225">
        <w:rPr>
          <w:rFonts w:eastAsia="Calibri" w:hint="eastAsia"/>
          <w:b/>
          <w:bCs/>
          <w:rtl/>
        </w:rPr>
        <w:t>ו</w:t>
      </w:r>
      <w:r w:rsidRPr="00586225">
        <w:rPr>
          <w:rFonts w:eastAsia="Calibri"/>
          <w:b/>
          <w:bCs/>
          <w:rtl/>
        </w:rPr>
        <w:t>אלעד</w:t>
      </w:r>
    </w:p>
    <w:p w:rsidR="00586225" w:rsidRPr="00586225" w:rsidP="002F733C">
      <w:pPr>
        <w:spacing w:line="269" w:lineRule="auto"/>
        <w:rPr>
          <w:rFonts w:eastAsia="Calibri"/>
          <w:b/>
          <w:bCs/>
          <w:rtl/>
          <w:lang w:eastAsia="he-IL"/>
        </w:rPr>
      </w:pPr>
      <w:r w:rsidRPr="00586225">
        <w:rPr>
          <w:rFonts w:eastAsia="Calibri"/>
          <w:b/>
          <w:bCs/>
          <w:noProof/>
          <w:rtl/>
          <w:lang w:val="he-IL" w:eastAsia="he-IL"/>
        </w:rPr>
        <w:drawing>
          <wp:inline distT="0" distB="0" distL="0" distR="0">
            <wp:extent cx="5220335" cy="3700780"/>
            <wp:effectExtent l="0" t="0" r="0" b="0"/>
            <wp:docPr id="34" name="תמונה 34" descr="מפה המראה בקשה לחלוקת הכנסות מאזור בסיס נחשונים, בין חבל מודיעין ואלע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תמונה 34" descr="מפה המראה בקשה לחלוקת הכנסות מאזור בסיס נחשונים, בין חבל מודיעין ואלעד."/>
                    <pic:cNvPicPr/>
                  </pic:nvPicPr>
                  <pic:blipFill>
                    <a:blip xmlns:r="http://schemas.openxmlformats.org/officeDocument/2006/relationships" r:embed="rId41" cstate="print">
                      <a:extLst>
                        <a:ext xmlns:a="http://schemas.openxmlformats.org/drawingml/2006/main" uri="{28A0092B-C50C-407E-A947-70E740481C1C}">
                          <a14:useLocalDpi xmlns:a14="http://schemas.microsoft.com/office/drawing/2010/main" val="0"/>
                        </a:ext>
                      </a:extLst>
                    </a:blip>
                    <a:stretch>
                      <a:fillRect/>
                    </a:stretch>
                  </pic:blipFill>
                  <pic:spPr>
                    <a:xfrm>
                      <a:off x="0" y="0"/>
                      <a:ext cx="5220335" cy="3700780"/>
                    </a:xfrm>
                    <a:prstGeom prst="rect">
                      <a:avLst/>
                    </a:prstGeom>
                  </pic:spPr>
                </pic:pic>
              </a:graphicData>
            </a:graphic>
          </wp:inline>
        </w:drawing>
      </w:r>
    </w:p>
    <w:p w:rsidR="00586225" w:rsidRPr="00586225" w:rsidP="002F733C">
      <w:pPr>
        <w:spacing w:line="269" w:lineRule="auto"/>
        <w:rPr>
          <w:rFonts w:eastAsia="Calibri"/>
          <w:szCs w:val="20"/>
          <w:rtl/>
          <w:lang w:eastAsia="he-IL"/>
        </w:rPr>
      </w:pPr>
      <w:r w:rsidRPr="00586225">
        <w:rPr>
          <w:rFonts w:eastAsia="Calibri" w:hint="eastAsia"/>
          <w:szCs w:val="20"/>
          <w:rtl/>
          <w:lang w:eastAsia="he-IL"/>
        </w:rPr>
        <w:t>המקור</w:t>
      </w:r>
      <w:r w:rsidRPr="00586225">
        <w:rPr>
          <w:rFonts w:eastAsia="Calibri"/>
          <w:szCs w:val="20"/>
          <w:rtl/>
          <w:lang w:eastAsia="he-IL"/>
        </w:rPr>
        <w:t xml:space="preserve">: </w:t>
      </w:r>
      <w:r w:rsidRPr="00586225">
        <w:rPr>
          <w:rFonts w:eastAsia="Calibri" w:hint="eastAsia"/>
          <w:szCs w:val="20"/>
          <w:rtl/>
          <w:lang w:eastAsia="he-IL"/>
        </w:rPr>
        <w:t>אתר</w:t>
      </w:r>
      <w:r w:rsidRPr="00586225">
        <w:rPr>
          <w:rFonts w:eastAsia="Calibri"/>
          <w:szCs w:val="20"/>
          <w:rtl/>
          <w:lang w:eastAsia="he-IL"/>
        </w:rPr>
        <w:t xml:space="preserve"> </w:t>
      </w:r>
      <w:r w:rsidRPr="00586225">
        <w:rPr>
          <w:rFonts w:eastAsia="Calibri" w:hint="eastAsia"/>
          <w:szCs w:val="20"/>
          <w:rtl/>
          <w:lang w:eastAsia="he-IL"/>
        </w:rPr>
        <w:t>משרד</w:t>
      </w:r>
      <w:r w:rsidRPr="00586225">
        <w:rPr>
          <w:rFonts w:eastAsia="Calibri"/>
          <w:szCs w:val="20"/>
          <w:rtl/>
          <w:lang w:eastAsia="he-IL"/>
        </w:rPr>
        <w:t xml:space="preserve"> </w:t>
      </w:r>
      <w:r w:rsidRPr="00586225">
        <w:rPr>
          <w:rFonts w:eastAsia="Calibri" w:hint="eastAsia"/>
          <w:szCs w:val="20"/>
          <w:rtl/>
          <w:lang w:eastAsia="he-IL"/>
        </w:rPr>
        <w:t>הפנים</w:t>
      </w:r>
      <w:r w:rsidRPr="00586225">
        <w:rPr>
          <w:rFonts w:eastAsia="Calibri"/>
          <w:szCs w:val="20"/>
          <w:rtl/>
          <w:lang w:eastAsia="he-IL"/>
        </w:rPr>
        <w:t xml:space="preserve">, </w:t>
      </w:r>
      <w:r w:rsidRPr="00586225">
        <w:rPr>
          <w:rFonts w:eastAsia="Calibri" w:hint="eastAsia"/>
          <w:szCs w:val="20"/>
          <w:rtl/>
          <w:lang w:eastAsia="he-IL"/>
        </w:rPr>
        <w:t>מערכת</w:t>
      </w:r>
      <w:r w:rsidRPr="00586225">
        <w:rPr>
          <w:rFonts w:eastAsia="Calibri"/>
          <w:szCs w:val="20"/>
          <w:rtl/>
          <w:lang w:eastAsia="he-IL"/>
        </w:rPr>
        <w:t xml:space="preserve"> </w:t>
      </w:r>
      <w:r w:rsidR="00F43B84">
        <w:rPr>
          <w:rFonts w:eastAsia="Calibri" w:hint="cs"/>
          <w:szCs w:val="20"/>
          <w:rtl/>
          <w:lang w:eastAsia="he-IL"/>
        </w:rPr>
        <w:t>"</w:t>
      </w:r>
      <w:r w:rsidRPr="00586225">
        <w:rPr>
          <w:rFonts w:eastAsia="Calibri" w:hint="eastAsia"/>
          <w:szCs w:val="20"/>
          <w:rtl/>
          <w:lang w:eastAsia="he-IL"/>
        </w:rPr>
        <w:t>הדר</w:t>
      </w:r>
      <w:r w:rsidR="00F43B84">
        <w:rPr>
          <w:rFonts w:eastAsia="Calibri" w:hint="cs"/>
          <w:szCs w:val="20"/>
          <w:rtl/>
          <w:lang w:eastAsia="he-IL"/>
        </w:rPr>
        <w:t>"</w:t>
      </w:r>
      <w:r w:rsidRPr="00586225">
        <w:rPr>
          <w:rFonts w:eastAsia="Calibri"/>
          <w:szCs w:val="20"/>
          <w:rtl/>
          <w:lang w:eastAsia="he-IL"/>
        </w:rPr>
        <w:t>.</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eastAsia"/>
          <w:rtl/>
          <w:lang w:eastAsia="he-IL"/>
        </w:rPr>
        <w:t>בחודש</w:t>
      </w:r>
      <w:r w:rsidRPr="00586225">
        <w:rPr>
          <w:rFonts w:eastAsia="Calibri"/>
          <w:rtl/>
          <w:lang w:eastAsia="he-IL"/>
        </w:rPr>
        <w:t xml:space="preserve"> </w:t>
      </w:r>
      <w:r w:rsidRPr="00586225">
        <w:rPr>
          <w:rFonts w:eastAsia="Calibri" w:hint="eastAsia"/>
          <w:rtl/>
          <w:lang w:eastAsia="he-IL"/>
        </w:rPr>
        <w:t>יוני</w:t>
      </w:r>
      <w:r w:rsidRPr="00586225">
        <w:rPr>
          <w:rFonts w:eastAsia="Calibri"/>
          <w:rtl/>
          <w:lang w:eastAsia="he-IL"/>
        </w:rPr>
        <w:t xml:space="preserve"> 2021 נחתם בין עיריית </w:t>
      </w:r>
      <w:r w:rsidRPr="00586225">
        <w:rPr>
          <w:rFonts w:eastAsia="Calibri"/>
          <w:b/>
          <w:bCs/>
          <w:rtl/>
          <w:lang w:eastAsia="he-IL"/>
        </w:rPr>
        <w:t>אלעד</w:t>
      </w:r>
      <w:r w:rsidRPr="00586225">
        <w:rPr>
          <w:rFonts w:eastAsia="Calibri"/>
          <w:rtl/>
          <w:lang w:eastAsia="he-IL"/>
        </w:rPr>
        <w:t xml:space="preserve"> למועצה האזורית חבל מודיעין הסכם </w:t>
      </w:r>
      <w:r w:rsidRPr="00586225">
        <w:rPr>
          <w:rFonts w:eastAsia="Calibri" w:hint="eastAsia"/>
          <w:rtl/>
          <w:lang w:eastAsia="he-IL"/>
        </w:rPr>
        <w:t>ל</w:t>
      </w:r>
      <w:r w:rsidRPr="00586225">
        <w:rPr>
          <w:rFonts w:eastAsia="Calibri"/>
          <w:rtl/>
          <w:lang w:eastAsia="he-IL"/>
        </w:rPr>
        <w:t xml:space="preserve">חלוקת הכנסות. ההסכם כולל מספר סעיפים, </w:t>
      </w:r>
      <w:r w:rsidRPr="00586225">
        <w:rPr>
          <w:rFonts w:eastAsia="Calibri" w:hint="eastAsia"/>
          <w:rtl/>
          <w:lang w:eastAsia="he-IL"/>
        </w:rPr>
        <w:t>ו</w:t>
      </w:r>
      <w:r w:rsidRPr="00586225">
        <w:rPr>
          <w:rFonts w:eastAsia="Calibri"/>
          <w:rtl/>
          <w:lang w:eastAsia="he-IL"/>
        </w:rPr>
        <w:t xml:space="preserve">רק </w:t>
      </w:r>
      <w:r w:rsidRPr="00586225">
        <w:rPr>
          <w:rFonts w:eastAsia="Calibri" w:hint="eastAsia"/>
          <w:rtl/>
          <w:lang w:eastAsia="he-IL"/>
        </w:rPr>
        <w:t>הסעיף</w:t>
      </w:r>
      <w:r w:rsidRPr="00586225">
        <w:rPr>
          <w:rFonts w:eastAsia="Calibri"/>
          <w:rtl/>
          <w:lang w:eastAsia="he-IL"/>
        </w:rPr>
        <w:t xml:space="preserve"> הראשון נוגע </w:t>
      </w:r>
      <w:r w:rsidRPr="00586225">
        <w:rPr>
          <w:rFonts w:eastAsia="Calibri" w:hint="eastAsia"/>
          <w:rtl/>
          <w:lang w:eastAsia="he-IL"/>
        </w:rPr>
        <w:t>במישרין</w:t>
      </w:r>
      <w:r w:rsidRPr="00586225">
        <w:rPr>
          <w:rFonts w:eastAsia="Calibri"/>
          <w:rtl/>
          <w:lang w:eastAsia="he-IL"/>
        </w:rPr>
        <w:t xml:space="preserve"> לכתב המנדט </w:t>
      </w:r>
      <w:r w:rsidRPr="00586225">
        <w:rPr>
          <w:rFonts w:eastAsia="Calibri" w:hint="eastAsia"/>
          <w:rtl/>
          <w:lang w:eastAsia="he-IL"/>
        </w:rPr>
        <w:t>לחלוקת</w:t>
      </w:r>
      <w:r w:rsidRPr="00586225">
        <w:rPr>
          <w:rFonts w:eastAsia="Calibri"/>
          <w:rtl/>
          <w:lang w:eastAsia="he-IL"/>
        </w:rPr>
        <w:t xml:space="preserve"> </w:t>
      </w:r>
      <w:r w:rsidRPr="00586225">
        <w:rPr>
          <w:rFonts w:eastAsia="Calibri" w:hint="eastAsia"/>
          <w:rtl/>
          <w:lang w:eastAsia="he-IL"/>
        </w:rPr>
        <w:t>הכנסות</w:t>
      </w:r>
      <w:r w:rsidRPr="00586225">
        <w:rPr>
          <w:rFonts w:eastAsia="Calibri"/>
          <w:rtl/>
          <w:lang w:eastAsia="he-IL"/>
        </w:rPr>
        <w:t xml:space="preserve"> </w:t>
      </w:r>
      <w:r w:rsidRPr="00586225">
        <w:rPr>
          <w:rFonts w:eastAsia="Calibri" w:hint="eastAsia"/>
          <w:rtl/>
          <w:lang w:eastAsia="he-IL"/>
        </w:rPr>
        <w:t>מבסיס</w:t>
      </w:r>
      <w:r w:rsidRPr="00586225">
        <w:rPr>
          <w:rFonts w:eastAsia="Calibri"/>
          <w:rtl/>
          <w:lang w:eastAsia="he-IL"/>
        </w:rPr>
        <w:t xml:space="preserve"> </w:t>
      </w:r>
      <w:r w:rsidRPr="00586225">
        <w:rPr>
          <w:rFonts w:eastAsia="Calibri" w:hint="eastAsia"/>
          <w:rtl/>
          <w:lang w:eastAsia="he-IL"/>
        </w:rPr>
        <w:t>נחשונים</w:t>
      </w:r>
      <w:r w:rsidRPr="00586225">
        <w:rPr>
          <w:rFonts w:eastAsia="Calibri"/>
          <w:rtl/>
          <w:lang w:eastAsia="he-IL"/>
        </w:rPr>
        <w:t xml:space="preserve">. הוועדה </w:t>
      </w:r>
      <w:r w:rsidRPr="00586225">
        <w:rPr>
          <w:rFonts w:eastAsia="Calibri" w:hint="cs"/>
          <w:rtl/>
          <w:lang w:eastAsia="he-IL"/>
        </w:rPr>
        <w:t xml:space="preserve">הגיאוגרפית לא הוסמכה </w:t>
      </w:r>
      <w:r w:rsidRPr="00586225">
        <w:rPr>
          <w:rFonts w:eastAsia="Calibri"/>
          <w:rtl/>
          <w:lang w:eastAsia="he-IL"/>
        </w:rPr>
        <w:t xml:space="preserve">לדון ביתר הסעיפים בהיעדר כתב </w:t>
      </w:r>
      <w:r w:rsidRPr="00586225">
        <w:rPr>
          <w:rFonts w:eastAsia="Calibri" w:hint="eastAsia"/>
          <w:rtl/>
          <w:lang w:eastAsia="he-IL"/>
        </w:rPr>
        <w:t>מינוי</w:t>
      </w:r>
      <w:r w:rsidRPr="00586225">
        <w:rPr>
          <w:rFonts w:eastAsia="Calibri"/>
          <w:rtl/>
          <w:lang w:eastAsia="he-IL"/>
        </w:rPr>
        <w:t xml:space="preserve"> </w:t>
      </w:r>
      <w:r w:rsidRPr="00586225">
        <w:rPr>
          <w:rFonts w:eastAsia="Calibri" w:hint="eastAsia"/>
          <w:rtl/>
          <w:lang w:eastAsia="he-IL"/>
        </w:rPr>
        <w:t>מתאים</w:t>
      </w:r>
      <w:r w:rsidRPr="00586225">
        <w:rPr>
          <w:rFonts w:eastAsia="Calibri"/>
          <w:rtl/>
          <w:lang w:eastAsia="he-IL"/>
        </w:rPr>
        <w:t xml:space="preserve">, </w:t>
      </w:r>
      <w:r w:rsidRPr="00586225">
        <w:rPr>
          <w:rFonts w:eastAsia="Calibri" w:hint="eastAsia"/>
          <w:rtl/>
          <w:lang w:eastAsia="he-IL"/>
        </w:rPr>
        <w:t>סעיפים</w:t>
      </w:r>
      <w:r w:rsidRPr="00586225">
        <w:rPr>
          <w:rFonts w:eastAsia="Calibri"/>
          <w:rtl/>
          <w:lang w:eastAsia="he-IL"/>
        </w:rPr>
        <w:t xml:space="preserve"> </w:t>
      </w:r>
      <w:r w:rsidRPr="00586225">
        <w:rPr>
          <w:rFonts w:eastAsia="Calibri" w:hint="eastAsia"/>
          <w:rtl/>
          <w:lang w:eastAsia="he-IL"/>
        </w:rPr>
        <w:t>אלה</w:t>
      </w:r>
      <w:r w:rsidRPr="00586225">
        <w:rPr>
          <w:rFonts w:eastAsia="Calibri"/>
          <w:rtl/>
          <w:lang w:eastAsia="he-IL"/>
        </w:rPr>
        <w:t xml:space="preserve"> </w:t>
      </w:r>
      <w:r w:rsidRPr="00586225">
        <w:rPr>
          <w:rFonts w:eastAsia="Calibri" w:hint="eastAsia"/>
          <w:rtl/>
          <w:lang w:eastAsia="he-IL"/>
        </w:rPr>
        <w:t>הם</w:t>
      </w:r>
      <w:r w:rsidRPr="00586225">
        <w:rPr>
          <w:rFonts w:eastAsia="Calibri"/>
          <w:rtl/>
          <w:lang w:eastAsia="he-IL"/>
        </w:rPr>
        <w:t xml:space="preserve"> חלק בלתי נפרד מן ההסכם </w:t>
      </w:r>
      <w:r w:rsidRPr="00586225">
        <w:rPr>
          <w:rFonts w:eastAsia="Calibri" w:hint="eastAsia"/>
          <w:rtl/>
          <w:lang w:eastAsia="he-IL"/>
        </w:rPr>
        <w:t>וממסכת</w:t>
      </w:r>
      <w:r w:rsidRPr="00586225">
        <w:rPr>
          <w:rFonts w:eastAsia="Calibri"/>
          <w:rtl/>
          <w:lang w:eastAsia="he-IL"/>
        </w:rPr>
        <w:t xml:space="preserve"> </w:t>
      </w:r>
      <w:r w:rsidRPr="00586225">
        <w:rPr>
          <w:rFonts w:eastAsia="Calibri" w:hint="eastAsia"/>
          <w:rtl/>
          <w:lang w:eastAsia="he-IL"/>
        </w:rPr>
        <w:t>ה</w:t>
      </w:r>
      <w:r w:rsidRPr="00586225">
        <w:rPr>
          <w:rFonts w:eastAsia="Calibri"/>
          <w:rtl/>
          <w:lang w:eastAsia="he-IL"/>
        </w:rPr>
        <w:t xml:space="preserve">הבנות </w:t>
      </w:r>
      <w:r w:rsidRPr="00586225">
        <w:rPr>
          <w:rFonts w:eastAsia="Calibri" w:hint="eastAsia"/>
          <w:rtl/>
          <w:lang w:eastAsia="he-IL"/>
        </w:rPr>
        <w:t>ש</w:t>
      </w:r>
      <w:r w:rsidRPr="00586225">
        <w:rPr>
          <w:rFonts w:eastAsia="Calibri"/>
          <w:rtl/>
          <w:lang w:eastAsia="he-IL"/>
        </w:rPr>
        <w:t>בין הצדדים.</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rtl/>
          <w:lang w:eastAsia="he-IL"/>
        </w:rPr>
        <w:t xml:space="preserve">ההסכם </w:t>
      </w:r>
      <w:r w:rsidRPr="00586225">
        <w:rPr>
          <w:rFonts w:eastAsia="Calibri" w:hint="eastAsia"/>
          <w:rtl/>
          <w:lang w:eastAsia="he-IL"/>
        </w:rPr>
        <w:t>שנחתם</w:t>
      </w:r>
      <w:r w:rsidRPr="00586225">
        <w:rPr>
          <w:rFonts w:eastAsia="Calibri"/>
          <w:rtl/>
          <w:lang w:eastAsia="he-IL"/>
        </w:rPr>
        <w:t xml:space="preserve"> עם עיריית </w:t>
      </w:r>
      <w:r w:rsidRPr="00586225">
        <w:rPr>
          <w:rFonts w:eastAsia="Calibri" w:hint="eastAsia"/>
          <w:b/>
          <w:bCs/>
          <w:rtl/>
          <w:lang w:eastAsia="he-IL"/>
        </w:rPr>
        <w:t>אלעד</w:t>
      </w:r>
      <w:r w:rsidRPr="00586225">
        <w:rPr>
          <w:rFonts w:eastAsia="Calibri"/>
          <w:rtl/>
          <w:lang w:eastAsia="he-IL"/>
        </w:rPr>
        <w:t xml:space="preserve"> אושר במליאת מועצת חבל מודיעין באוקטובר 2021. לפי ההסכם נקבעה חלוקת הכנסות מארנונה בבסיס נחשונים </w:t>
      </w:r>
      <w:r w:rsidRPr="00586225">
        <w:rPr>
          <w:rFonts w:eastAsia="Calibri" w:hint="eastAsia"/>
          <w:rtl/>
          <w:lang w:eastAsia="he-IL"/>
        </w:rPr>
        <w:t>בחלקים</w:t>
      </w:r>
      <w:r w:rsidRPr="00586225">
        <w:rPr>
          <w:rFonts w:eastAsia="Calibri"/>
          <w:rtl/>
          <w:lang w:eastAsia="he-IL"/>
        </w:rPr>
        <w:t xml:space="preserve"> </w:t>
      </w:r>
      <w:r w:rsidRPr="00586225">
        <w:rPr>
          <w:rFonts w:eastAsia="Calibri" w:hint="eastAsia"/>
          <w:rtl/>
          <w:lang w:eastAsia="he-IL"/>
        </w:rPr>
        <w:t>שווים</w:t>
      </w:r>
      <w:r w:rsidRPr="00586225">
        <w:rPr>
          <w:rFonts w:eastAsia="Calibri"/>
          <w:rtl/>
          <w:lang w:eastAsia="he-IL"/>
        </w:rPr>
        <w:t xml:space="preserve"> (50% </w:t>
      </w:r>
      <w:r w:rsidRPr="00586225">
        <w:rPr>
          <w:rFonts w:eastAsia="Calibri" w:hint="eastAsia"/>
          <w:rtl/>
          <w:lang w:eastAsia="he-IL"/>
        </w:rPr>
        <w:t>לכל</w:t>
      </w:r>
      <w:r w:rsidRPr="00586225">
        <w:rPr>
          <w:rFonts w:eastAsia="Calibri"/>
          <w:rtl/>
          <w:lang w:eastAsia="he-IL"/>
        </w:rPr>
        <w:t xml:space="preserve"> צד), לאחר ניכוי תקורה בשיעור של 7% לטובת </w:t>
      </w:r>
      <w:r w:rsidRPr="00586225">
        <w:rPr>
          <w:rFonts w:eastAsia="Calibri" w:hint="eastAsia"/>
          <w:rtl/>
          <w:lang w:eastAsia="he-IL"/>
        </w:rPr>
        <w:t>המועצה</w:t>
      </w:r>
      <w:r w:rsidRPr="00586225">
        <w:rPr>
          <w:rFonts w:eastAsia="Calibri"/>
          <w:rtl/>
          <w:lang w:eastAsia="he-IL"/>
        </w:rPr>
        <w:t xml:space="preserve"> האזורית חבל מודיעין, </w:t>
      </w:r>
      <w:r w:rsidRPr="00586225">
        <w:rPr>
          <w:rFonts w:eastAsia="Calibri" w:hint="eastAsia"/>
          <w:rtl/>
          <w:lang w:eastAsia="he-IL"/>
        </w:rPr>
        <w:t>ה</w:t>
      </w:r>
      <w:r w:rsidRPr="00586225">
        <w:rPr>
          <w:rFonts w:eastAsia="Calibri"/>
          <w:rtl/>
          <w:lang w:eastAsia="he-IL"/>
        </w:rPr>
        <w:t xml:space="preserve">רשות המוניציפלית שבתחומה מצוי השטח. </w:t>
      </w:r>
      <w:r w:rsidRPr="00586225">
        <w:rPr>
          <w:rFonts w:eastAsia="Calibri" w:hint="eastAsia"/>
          <w:rtl/>
          <w:lang w:eastAsia="he-IL"/>
        </w:rPr>
        <w:t>עוד</w:t>
      </w:r>
      <w:r w:rsidRPr="00586225">
        <w:rPr>
          <w:rFonts w:eastAsia="Calibri"/>
          <w:rtl/>
          <w:lang w:eastAsia="he-IL"/>
        </w:rPr>
        <w:t xml:space="preserve"> </w:t>
      </w:r>
      <w:r w:rsidRPr="00586225">
        <w:rPr>
          <w:rFonts w:eastAsia="Calibri" w:hint="eastAsia"/>
          <w:rtl/>
          <w:lang w:eastAsia="he-IL"/>
        </w:rPr>
        <w:t>נקבע</w:t>
      </w:r>
      <w:r w:rsidRPr="00586225">
        <w:rPr>
          <w:rFonts w:eastAsia="Calibri"/>
          <w:rtl/>
          <w:lang w:eastAsia="he-IL"/>
        </w:rPr>
        <w:t xml:space="preserve"> </w:t>
      </w:r>
      <w:r w:rsidRPr="00586225">
        <w:rPr>
          <w:rFonts w:eastAsia="Calibri" w:hint="eastAsia"/>
          <w:rtl/>
          <w:lang w:eastAsia="he-IL"/>
        </w:rPr>
        <w:t>ב</w:t>
      </w:r>
      <w:r w:rsidRPr="00586225">
        <w:rPr>
          <w:rFonts w:eastAsia="Calibri"/>
          <w:rtl/>
          <w:lang w:eastAsia="he-IL"/>
        </w:rPr>
        <w:t xml:space="preserve">הסכם </w:t>
      </w:r>
      <w:r w:rsidRPr="00586225">
        <w:rPr>
          <w:rFonts w:eastAsia="Calibri" w:hint="eastAsia"/>
          <w:rtl/>
          <w:lang w:eastAsia="he-IL"/>
        </w:rPr>
        <w:t>שיוקם</w:t>
      </w:r>
      <w:r w:rsidRPr="00586225">
        <w:rPr>
          <w:rFonts w:eastAsia="Calibri"/>
          <w:rtl/>
          <w:lang w:eastAsia="he-IL"/>
        </w:rPr>
        <w:t xml:space="preserve"> אזור תעשייה חדש בסמוך למחלף גבעת כ"ח, בשטח מוניציפלי ובמרחב התכנון של חבל מודיעין, </w:t>
      </w:r>
      <w:r w:rsidRPr="00586225">
        <w:rPr>
          <w:rFonts w:eastAsia="Calibri" w:hint="eastAsia"/>
          <w:rtl/>
          <w:lang w:eastAsia="he-IL"/>
        </w:rPr>
        <w:t>וכי</w:t>
      </w:r>
      <w:r w:rsidRPr="00586225">
        <w:rPr>
          <w:rFonts w:eastAsia="Calibri"/>
          <w:rtl/>
          <w:lang w:eastAsia="he-IL"/>
        </w:rPr>
        <w:t xml:space="preserve"> ההכנסות וההוצאות </w:t>
      </w:r>
      <w:r w:rsidRPr="00586225">
        <w:rPr>
          <w:rFonts w:eastAsia="Calibri" w:hint="eastAsia"/>
          <w:rtl/>
          <w:lang w:eastAsia="he-IL"/>
        </w:rPr>
        <w:t>ממנו</w:t>
      </w:r>
      <w:r w:rsidRPr="00586225">
        <w:rPr>
          <w:rFonts w:eastAsia="Calibri"/>
          <w:rtl/>
          <w:lang w:eastAsia="he-IL"/>
        </w:rPr>
        <w:t xml:space="preserve"> יחולקו </w:t>
      </w:r>
      <w:r w:rsidRPr="00586225">
        <w:rPr>
          <w:rFonts w:eastAsia="Calibri" w:hint="eastAsia"/>
          <w:rtl/>
          <w:lang w:eastAsia="he-IL"/>
        </w:rPr>
        <w:t>בין</w:t>
      </w:r>
      <w:r w:rsidRPr="00586225">
        <w:rPr>
          <w:rFonts w:eastAsia="Calibri"/>
          <w:rtl/>
          <w:lang w:eastAsia="he-IL"/>
        </w:rPr>
        <w:t xml:space="preserve"> עיריית </w:t>
      </w:r>
      <w:r w:rsidRPr="00586225">
        <w:rPr>
          <w:rFonts w:eastAsia="Calibri"/>
          <w:b/>
          <w:bCs/>
          <w:rtl/>
          <w:lang w:eastAsia="he-IL"/>
        </w:rPr>
        <w:t>אלעד</w:t>
      </w:r>
      <w:r w:rsidRPr="00586225">
        <w:rPr>
          <w:rFonts w:eastAsia="Calibri"/>
          <w:rtl/>
          <w:lang w:eastAsia="he-IL"/>
        </w:rPr>
        <w:t xml:space="preserve"> לחבל מודיעין ביחס של 60% </w:t>
      </w:r>
      <w:r w:rsidRPr="00586225">
        <w:rPr>
          <w:rFonts w:eastAsia="Calibri" w:hint="eastAsia"/>
          <w:rtl/>
          <w:lang w:eastAsia="he-IL"/>
        </w:rPr>
        <w:t>ו</w:t>
      </w:r>
      <w:r w:rsidRPr="00586225">
        <w:rPr>
          <w:rFonts w:eastAsia="Calibri"/>
          <w:rtl/>
          <w:lang w:eastAsia="he-IL"/>
        </w:rPr>
        <w:t xml:space="preserve">-40%, </w:t>
      </w:r>
      <w:r w:rsidRPr="00586225">
        <w:rPr>
          <w:rFonts w:eastAsia="Calibri" w:hint="eastAsia"/>
          <w:rtl/>
          <w:lang w:eastAsia="he-IL"/>
        </w:rPr>
        <w:t>בהתאמה</w:t>
      </w:r>
      <w:r w:rsidRPr="00586225">
        <w:rPr>
          <w:rFonts w:eastAsia="Calibri"/>
          <w:rtl/>
          <w:lang w:eastAsia="he-IL"/>
        </w:rPr>
        <w:t xml:space="preserve">, </w:t>
      </w:r>
      <w:r w:rsidRPr="00586225">
        <w:rPr>
          <w:rFonts w:eastAsia="Calibri" w:hint="eastAsia"/>
          <w:rtl/>
          <w:lang w:eastAsia="he-IL"/>
        </w:rPr>
        <w:t>באמצעות</w:t>
      </w:r>
      <w:r w:rsidRPr="00586225">
        <w:rPr>
          <w:rFonts w:eastAsia="Calibri"/>
          <w:rtl/>
          <w:lang w:eastAsia="he-IL"/>
        </w:rPr>
        <w:t xml:space="preserve"> מינהלת משותפת </w:t>
      </w:r>
      <w:r w:rsidRPr="00586225">
        <w:rPr>
          <w:rFonts w:eastAsia="Calibri" w:hint="eastAsia"/>
          <w:rtl/>
          <w:lang w:eastAsia="he-IL"/>
        </w:rPr>
        <w:t>שתוקם</w:t>
      </w:r>
      <w:r w:rsidRPr="00586225">
        <w:rPr>
          <w:rFonts w:eastAsia="Calibri"/>
          <w:rtl/>
          <w:lang w:eastAsia="he-IL"/>
        </w:rPr>
        <w:t xml:space="preserve"> לצורך ניהולו. </w:t>
      </w:r>
      <w:r w:rsidRPr="00586225">
        <w:rPr>
          <w:rFonts w:eastAsia="Calibri" w:hint="eastAsia"/>
          <w:rtl/>
          <w:lang w:eastAsia="he-IL"/>
        </w:rPr>
        <w:t>זאת</w:t>
      </w:r>
      <w:r w:rsidRPr="00586225">
        <w:rPr>
          <w:rFonts w:eastAsia="Calibri"/>
          <w:rtl/>
          <w:lang w:eastAsia="he-IL"/>
        </w:rPr>
        <w:t xml:space="preserve"> </w:t>
      </w:r>
      <w:r w:rsidRPr="00586225">
        <w:rPr>
          <w:rFonts w:eastAsia="Calibri" w:hint="eastAsia"/>
          <w:rtl/>
          <w:lang w:eastAsia="he-IL"/>
        </w:rPr>
        <w:t>ועוד</w:t>
      </w:r>
      <w:r w:rsidRPr="00586225">
        <w:rPr>
          <w:rFonts w:eastAsia="Calibri"/>
          <w:rtl/>
          <w:lang w:eastAsia="he-IL"/>
        </w:rPr>
        <w:t xml:space="preserve">, </w:t>
      </w:r>
      <w:r w:rsidRPr="00586225">
        <w:rPr>
          <w:rFonts w:eastAsia="Calibri" w:hint="eastAsia"/>
          <w:rtl/>
          <w:lang w:eastAsia="he-IL"/>
        </w:rPr>
        <w:t>הוסכם</w:t>
      </w:r>
      <w:r w:rsidRPr="00586225">
        <w:rPr>
          <w:rFonts w:eastAsia="Calibri"/>
          <w:rtl/>
          <w:lang w:eastAsia="he-IL"/>
        </w:rPr>
        <w:t xml:space="preserve"> </w:t>
      </w:r>
      <w:r w:rsidRPr="00586225">
        <w:rPr>
          <w:rFonts w:eastAsia="Calibri" w:hint="eastAsia"/>
          <w:rtl/>
          <w:lang w:eastAsia="he-IL"/>
        </w:rPr>
        <w:t>שהמועצה</w:t>
      </w:r>
      <w:r w:rsidRPr="00586225">
        <w:rPr>
          <w:rFonts w:eastAsia="Calibri"/>
          <w:rtl/>
          <w:lang w:eastAsia="he-IL"/>
        </w:rPr>
        <w:t xml:space="preserve"> האזורית חבל מודיעין תעביר ל</w:t>
      </w:r>
      <w:r w:rsidRPr="00586225">
        <w:rPr>
          <w:rFonts w:eastAsia="Calibri" w:hint="eastAsia"/>
          <w:rtl/>
          <w:lang w:eastAsia="he-IL"/>
        </w:rPr>
        <w:t>עיריית</w:t>
      </w:r>
      <w:r w:rsidRPr="00586225">
        <w:rPr>
          <w:rFonts w:eastAsia="Calibri"/>
          <w:rtl/>
          <w:lang w:eastAsia="he-IL"/>
        </w:rPr>
        <w:t xml:space="preserve"> </w:t>
      </w:r>
      <w:r w:rsidRPr="00586225">
        <w:rPr>
          <w:rFonts w:eastAsia="Calibri"/>
          <w:b/>
          <w:bCs/>
          <w:rtl/>
          <w:lang w:eastAsia="he-IL"/>
        </w:rPr>
        <w:t>אלעד</w:t>
      </w:r>
      <w:r w:rsidRPr="00586225">
        <w:rPr>
          <w:rFonts w:eastAsia="Calibri"/>
          <w:rtl/>
          <w:lang w:eastAsia="he-IL"/>
        </w:rPr>
        <w:t xml:space="preserve"> שטח של כ-302 דונם לצורך הקמת בית עלמין בסמוך ליער ויקטוריה. עיריית </w:t>
      </w:r>
      <w:r w:rsidRPr="00586225">
        <w:rPr>
          <w:rFonts w:eastAsia="Calibri"/>
          <w:b/>
          <w:bCs/>
          <w:rtl/>
          <w:lang w:eastAsia="he-IL"/>
        </w:rPr>
        <w:t>אלעד</w:t>
      </w:r>
      <w:r w:rsidRPr="00586225">
        <w:rPr>
          <w:rFonts w:eastAsia="Calibri"/>
          <w:rtl/>
          <w:lang w:eastAsia="he-IL"/>
        </w:rPr>
        <w:t xml:space="preserve"> התחייבה שלא לפנות </w:t>
      </w:r>
      <w:r w:rsidRPr="00586225">
        <w:rPr>
          <w:rFonts w:eastAsia="Calibri" w:hint="eastAsia"/>
          <w:rtl/>
          <w:lang w:eastAsia="he-IL"/>
        </w:rPr>
        <w:t>למועצה</w:t>
      </w:r>
      <w:r w:rsidRPr="00586225">
        <w:rPr>
          <w:rFonts w:eastAsia="Calibri"/>
          <w:rtl/>
          <w:lang w:eastAsia="he-IL"/>
        </w:rPr>
        <w:t xml:space="preserve"> האזורית חבל מודיעין במשך עשר שנים, עד לשנת 2032, ב</w:t>
      </w:r>
      <w:r w:rsidRPr="00586225">
        <w:rPr>
          <w:rFonts w:eastAsia="Calibri" w:hint="eastAsia"/>
          <w:rtl/>
          <w:lang w:eastAsia="he-IL"/>
        </w:rPr>
        <w:t>נוגע</w:t>
      </w:r>
      <w:r w:rsidRPr="00586225">
        <w:rPr>
          <w:rFonts w:eastAsia="Calibri"/>
          <w:rtl/>
          <w:lang w:eastAsia="he-IL"/>
        </w:rPr>
        <w:t xml:space="preserve"> </w:t>
      </w:r>
      <w:r w:rsidRPr="00586225">
        <w:rPr>
          <w:rFonts w:eastAsia="Calibri" w:hint="eastAsia"/>
          <w:rtl/>
          <w:lang w:eastAsia="he-IL"/>
        </w:rPr>
        <w:t>ל</w:t>
      </w:r>
      <w:r w:rsidRPr="00586225">
        <w:rPr>
          <w:rFonts w:eastAsia="Calibri"/>
          <w:rtl/>
          <w:lang w:eastAsia="he-IL"/>
        </w:rPr>
        <w:t xml:space="preserve">דרישות נוספות לחלוקת הכנסות או שינוי גבולות, </w:t>
      </w:r>
      <w:r w:rsidRPr="00586225">
        <w:rPr>
          <w:rFonts w:eastAsia="Calibri" w:hint="eastAsia"/>
          <w:rtl/>
          <w:lang w:eastAsia="he-IL"/>
        </w:rPr>
        <w:t>ו</w:t>
      </w:r>
      <w:r w:rsidRPr="00586225">
        <w:rPr>
          <w:rFonts w:eastAsia="Calibri"/>
          <w:rtl/>
          <w:lang w:eastAsia="he-IL"/>
        </w:rPr>
        <w:t>הפרת התחייבות זו תביא לביטול ההסכם ולדרישת השבת כספים מצד המועצה האזורית.</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sz w:val="16"/>
          <w:szCs w:val="16"/>
          <w:rtl/>
          <w:lang w:eastAsia="he-IL"/>
        </w:rPr>
      </w:pPr>
      <w:r w:rsidRPr="00586225">
        <w:rPr>
          <w:rFonts w:eastAsia="Calibri"/>
          <w:rtl/>
          <w:lang w:eastAsia="he-IL"/>
        </w:rPr>
        <w:t xml:space="preserve">בשים לב להסכם שנחתם בין </w:t>
      </w:r>
      <w:r w:rsidRPr="00586225">
        <w:rPr>
          <w:rFonts w:eastAsia="Calibri" w:hint="eastAsia"/>
          <w:rtl/>
          <w:lang w:eastAsia="he-IL"/>
        </w:rPr>
        <w:t>הצדדים</w:t>
      </w:r>
      <w:r w:rsidRPr="00586225">
        <w:rPr>
          <w:rFonts w:eastAsia="Calibri"/>
          <w:rtl/>
          <w:lang w:eastAsia="he-IL"/>
        </w:rPr>
        <w:t xml:space="preserve">, </w:t>
      </w:r>
      <w:r w:rsidRPr="00586225">
        <w:rPr>
          <w:rFonts w:eastAsia="Calibri" w:hint="eastAsia"/>
          <w:rtl/>
          <w:lang w:eastAsia="he-IL"/>
        </w:rPr>
        <w:t>במרץ</w:t>
      </w:r>
      <w:r w:rsidRPr="00586225">
        <w:rPr>
          <w:rFonts w:eastAsia="Calibri"/>
          <w:rtl/>
          <w:lang w:eastAsia="he-IL"/>
        </w:rPr>
        <w:t xml:space="preserve"> 2022 החליטה הוועדה ברוב קולות חברי</w:t>
      </w:r>
      <w:r w:rsidRPr="00586225">
        <w:rPr>
          <w:rFonts w:eastAsia="Calibri" w:hint="eastAsia"/>
          <w:rtl/>
          <w:lang w:eastAsia="he-IL"/>
        </w:rPr>
        <w:t>ה</w:t>
      </w:r>
      <w:r w:rsidRPr="00586225">
        <w:rPr>
          <w:rFonts w:eastAsia="Calibri"/>
          <w:rtl/>
          <w:lang w:eastAsia="he-IL"/>
        </w:rPr>
        <w:t xml:space="preserve"> להמליץ </w:t>
      </w:r>
      <w:r w:rsidRPr="00586225">
        <w:rPr>
          <w:rFonts w:eastAsia="Calibri" w:hint="eastAsia"/>
          <w:rtl/>
          <w:lang w:eastAsia="he-IL"/>
        </w:rPr>
        <w:t>ל</w:t>
      </w:r>
      <w:r w:rsidRPr="00586225">
        <w:rPr>
          <w:rFonts w:eastAsia="Calibri"/>
          <w:rtl/>
          <w:lang w:eastAsia="he-IL"/>
        </w:rPr>
        <w:t xml:space="preserve">שרת הפנים על חלוקת ההכנסות מארנונה מבסיס נחשונים ביחס של 55% לעיריית </w:t>
      </w:r>
      <w:r w:rsidRPr="00586225">
        <w:rPr>
          <w:rFonts w:eastAsia="Calibri" w:hint="eastAsia"/>
          <w:b/>
          <w:bCs/>
          <w:rtl/>
          <w:lang w:eastAsia="he-IL"/>
        </w:rPr>
        <w:t>אלעד</w:t>
      </w:r>
      <w:r w:rsidRPr="00586225">
        <w:rPr>
          <w:rFonts w:eastAsia="Calibri"/>
          <w:rtl/>
          <w:lang w:eastAsia="he-IL"/>
        </w:rPr>
        <w:t xml:space="preserve"> ו-45% למועצה האזורית חבל מודיעין, </w:t>
      </w:r>
      <w:r w:rsidRPr="00586225">
        <w:rPr>
          <w:rFonts w:eastAsia="Calibri" w:hint="eastAsia"/>
          <w:rtl/>
          <w:lang w:eastAsia="he-IL"/>
        </w:rPr>
        <w:t>וזאת</w:t>
      </w:r>
      <w:r w:rsidRPr="00586225">
        <w:rPr>
          <w:rFonts w:eastAsia="Calibri"/>
          <w:rtl/>
          <w:lang w:eastAsia="he-IL"/>
        </w:rPr>
        <w:t xml:space="preserve"> </w:t>
      </w:r>
      <w:r w:rsidRPr="00586225">
        <w:rPr>
          <w:rFonts w:eastAsia="Calibri" w:hint="eastAsia"/>
          <w:rtl/>
          <w:lang w:eastAsia="he-IL"/>
        </w:rPr>
        <w:t>לאחר</w:t>
      </w:r>
      <w:r w:rsidRPr="00586225">
        <w:rPr>
          <w:rFonts w:eastAsia="Calibri"/>
          <w:rtl/>
          <w:lang w:eastAsia="he-IL"/>
        </w:rPr>
        <w:t xml:space="preserve"> ניכוי של 7% מההכנסות לטובת </w:t>
      </w:r>
      <w:r w:rsidRPr="00586225">
        <w:rPr>
          <w:rFonts w:eastAsia="Calibri" w:hint="eastAsia"/>
          <w:rtl/>
          <w:lang w:eastAsia="he-IL"/>
        </w:rPr>
        <w:t>ה</w:t>
      </w:r>
      <w:r w:rsidRPr="00586225">
        <w:rPr>
          <w:rFonts w:eastAsia="Calibri"/>
          <w:rtl/>
          <w:lang w:eastAsia="he-IL"/>
        </w:rPr>
        <w:t xml:space="preserve">מועצה </w:t>
      </w:r>
      <w:r w:rsidRPr="00586225">
        <w:rPr>
          <w:rFonts w:eastAsia="Calibri" w:hint="eastAsia"/>
          <w:rtl/>
          <w:lang w:eastAsia="he-IL"/>
        </w:rPr>
        <w:t>ה</w:t>
      </w:r>
      <w:r w:rsidRPr="00586225">
        <w:rPr>
          <w:rFonts w:eastAsia="Calibri"/>
          <w:rtl/>
          <w:lang w:eastAsia="he-IL"/>
        </w:rPr>
        <w:t xml:space="preserve">אזורית חבל מודיעין, לצורך מימון שירותי הניהול השנתיים. </w:t>
      </w:r>
      <w:r w:rsidRPr="00586225">
        <w:rPr>
          <w:rFonts w:eastAsia="Calibri" w:hint="eastAsia"/>
          <w:rtl/>
          <w:lang w:eastAsia="he-IL"/>
        </w:rPr>
        <w:t>לדעת</w:t>
      </w:r>
      <w:r w:rsidRPr="00586225">
        <w:rPr>
          <w:rFonts w:eastAsia="Calibri"/>
          <w:rtl/>
          <w:lang w:eastAsia="he-IL"/>
        </w:rPr>
        <w:t xml:space="preserve"> הוועדה, המלצה זו </w:t>
      </w:r>
      <w:r w:rsidRPr="00586225">
        <w:rPr>
          <w:rFonts w:eastAsia="Calibri" w:hint="eastAsia"/>
          <w:rtl/>
          <w:lang w:eastAsia="he-IL"/>
        </w:rPr>
        <w:t>משקפת</w:t>
      </w:r>
      <w:r w:rsidRPr="00586225">
        <w:rPr>
          <w:rFonts w:eastAsia="Calibri"/>
          <w:rtl/>
          <w:lang w:eastAsia="he-IL"/>
        </w:rPr>
        <w:t xml:space="preserve"> איזון בין ההסכמות שהיו בין הרשויות </w:t>
      </w:r>
      <w:r w:rsidRPr="00586225">
        <w:rPr>
          <w:rFonts w:eastAsia="Calibri" w:hint="eastAsia"/>
          <w:rtl/>
          <w:lang w:eastAsia="he-IL"/>
        </w:rPr>
        <w:t>ו</w:t>
      </w:r>
      <w:r w:rsidRPr="00586225">
        <w:rPr>
          <w:rFonts w:eastAsia="Calibri"/>
          <w:rtl/>
          <w:lang w:eastAsia="he-IL"/>
        </w:rPr>
        <w:t>בין עקרונות המנדט שניתן לה.</w:t>
      </w:r>
    </w:p>
    <w:p w:rsidR="00586225" w:rsidRPr="00586225" w:rsidP="002F733C">
      <w:pPr>
        <w:spacing w:line="269" w:lineRule="auto"/>
        <w:rPr>
          <w:rFonts w:eastAsia="Calibri"/>
          <w:b/>
          <w:bCs/>
          <w:rtl/>
          <w:lang w:eastAsia="he-IL"/>
        </w:rPr>
      </w:pPr>
      <w:r w:rsidRPr="00586225">
        <w:rPr>
          <w:rFonts w:eastAsia="Calibri"/>
          <w:b/>
          <w:bCs/>
          <w:rtl/>
          <w:lang w:eastAsia="he-IL"/>
        </w:rPr>
        <w:t>על פי הדוחות הכספיים לשנת 2024, עיריי</w:t>
      </w:r>
      <w:r w:rsidRPr="00586225">
        <w:rPr>
          <w:rFonts w:eastAsia="Calibri" w:hint="eastAsia"/>
          <w:b/>
          <w:bCs/>
          <w:rtl/>
          <w:lang w:eastAsia="he-IL"/>
        </w:rPr>
        <w:t>ת</w:t>
      </w:r>
      <w:r w:rsidRPr="00586225">
        <w:rPr>
          <w:rFonts w:eastAsia="Calibri"/>
          <w:b/>
          <w:bCs/>
          <w:rtl/>
          <w:lang w:eastAsia="he-IL"/>
        </w:rPr>
        <w:t xml:space="preserve"> </w:t>
      </w:r>
      <w:r w:rsidRPr="00586225">
        <w:rPr>
          <w:rFonts w:eastAsia="Calibri" w:hint="eastAsia"/>
          <w:b/>
          <w:bCs/>
          <w:rtl/>
          <w:lang w:eastAsia="he-IL"/>
        </w:rPr>
        <w:t>אלעד</w:t>
      </w:r>
      <w:r w:rsidRPr="00586225">
        <w:rPr>
          <w:rFonts w:eastAsia="Calibri"/>
          <w:b/>
          <w:bCs/>
          <w:rtl/>
          <w:lang w:eastAsia="he-IL"/>
        </w:rPr>
        <w:t xml:space="preserve"> מוגדרת כרשות </w:t>
      </w:r>
      <w:r w:rsidRPr="00586225">
        <w:rPr>
          <w:rFonts w:eastAsia="Calibri" w:hint="eastAsia"/>
          <w:b/>
          <w:bCs/>
          <w:rtl/>
          <w:lang w:eastAsia="he-IL"/>
        </w:rPr>
        <w:t>ה</w:t>
      </w:r>
      <w:r w:rsidRPr="00586225">
        <w:rPr>
          <w:rFonts w:eastAsia="Calibri"/>
          <w:b/>
          <w:bCs/>
          <w:rtl/>
          <w:lang w:eastAsia="he-IL"/>
        </w:rPr>
        <w:t xml:space="preserve">מקבלת הכנסות </w:t>
      </w:r>
      <w:r w:rsidRPr="00586225">
        <w:rPr>
          <w:rFonts w:eastAsia="Calibri" w:hint="eastAsia"/>
          <w:b/>
          <w:bCs/>
          <w:rtl/>
          <w:lang w:eastAsia="he-IL"/>
        </w:rPr>
        <w:t>מ</w:t>
      </w:r>
      <w:r w:rsidRPr="00586225">
        <w:rPr>
          <w:rFonts w:eastAsia="Calibri"/>
          <w:b/>
          <w:bCs/>
          <w:rtl/>
          <w:lang w:eastAsia="he-IL"/>
        </w:rPr>
        <w:t>שטחים משותפים, בהתאם לצווים של חלוקת הכנסות אזוריות. בשנת הדוח התקבלו הכנסות בסך של 7,986 אלפי ש"ח, לעומת 6,654 אלפי ש"ח בשנת 2023 ו-8,361 אלפי ש"ח בשנת 2022. הכנסות אל</w:t>
      </w:r>
      <w:r w:rsidRPr="00586225">
        <w:rPr>
          <w:rFonts w:eastAsia="Calibri" w:hint="eastAsia"/>
          <w:b/>
          <w:bCs/>
          <w:rtl/>
          <w:lang w:eastAsia="he-IL"/>
        </w:rPr>
        <w:t>ה</w:t>
      </w:r>
      <w:r w:rsidRPr="00586225">
        <w:rPr>
          <w:rFonts w:eastAsia="Calibri"/>
          <w:b/>
          <w:bCs/>
          <w:rtl/>
          <w:lang w:eastAsia="he-IL"/>
        </w:rPr>
        <w:t xml:space="preserve"> נרשמו בדוחות הכספיים בתור תקבולים בלתי רגילים.</w:t>
      </w:r>
      <w:r w:rsidRPr="00586225">
        <w:rPr>
          <w:rFonts w:eastAsia="Calibri" w:hint="cs"/>
          <w:b/>
          <w:bCs/>
          <w:rtl/>
          <w:lang w:eastAsia="he-IL"/>
        </w:rPr>
        <w:t xml:space="preserve">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b/>
          <w:rtl/>
        </w:rPr>
        <w:t>ב</w:t>
      </w:r>
      <w:r w:rsidRPr="00586225">
        <w:rPr>
          <w:rFonts w:eastAsia="Calibri" w:hint="eastAsia"/>
          <w:b/>
          <w:rtl/>
        </w:rPr>
        <w:t>עיר</w:t>
      </w:r>
      <w:r w:rsidRPr="00586225">
        <w:rPr>
          <w:rFonts w:eastAsia="Calibri"/>
          <w:b/>
          <w:rtl/>
        </w:rPr>
        <w:t xml:space="preserve"> </w:t>
      </w:r>
      <w:r w:rsidRPr="00586225">
        <w:rPr>
          <w:rFonts w:eastAsia="Calibri"/>
          <w:bCs/>
          <w:rtl/>
        </w:rPr>
        <w:t>אלעד</w:t>
      </w:r>
      <w:r w:rsidRPr="00586225">
        <w:rPr>
          <w:rFonts w:eastAsia="Calibri"/>
          <w:b/>
          <w:rtl/>
        </w:rPr>
        <w:t xml:space="preserve"> כ-5% </w:t>
      </w:r>
      <w:r w:rsidRPr="00586225">
        <w:rPr>
          <w:rFonts w:eastAsia="Calibri" w:hint="eastAsia"/>
          <w:b/>
          <w:rtl/>
        </w:rPr>
        <w:t>בלבד</w:t>
      </w:r>
      <w:r w:rsidRPr="00586225">
        <w:rPr>
          <w:rFonts w:eastAsia="Calibri"/>
          <w:b/>
          <w:rtl/>
        </w:rPr>
        <w:t xml:space="preserve"> </w:t>
      </w:r>
      <w:r w:rsidRPr="00586225">
        <w:rPr>
          <w:rFonts w:eastAsia="Calibri" w:hint="eastAsia"/>
          <w:b/>
          <w:rtl/>
        </w:rPr>
        <w:t>מ</w:t>
      </w:r>
      <w:r w:rsidRPr="00586225">
        <w:rPr>
          <w:rFonts w:eastAsia="Calibri"/>
          <w:b/>
          <w:rtl/>
        </w:rPr>
        <w:t>שטח</w:t>
      </w:r>
      <w:r w:rsidRPr="00586225">
        <w:rPr>
          <w:rFonts w:eastAsia="Calibri" w:hint="eastAsia"/>
          <w:b/>
          <w:rtl/>
        </w:rPr>
        <w:t>י</w:t>
      </w:r>
      <w:r w:rsidRPr="00586225">
        <w:rPr>
          <w:rFonts w:eastAsia="Calibri"/>
          <w:b/>
          <w:rtl/>
        </w:rPr>
        <w:t xml:space="preserve"> </w:t>
      </w:r>
      <w:r w:rsidRPr="00586225">
        <w:rPr>
          <w:rFonts w:eastAsia="Calibri" w:hint="eastAsia"/>
          <w:b/>
          <w:rtl/>
        </w:rPr>
        <w:t>ה</w:t>
      </w:r>
      <w:r w:rsidRPr="00586225">
        <w:rPr>
          <w:rFonts w:eastAsia="Calibri"/>
          <w:b/>
          <w:rtl/>
        </w:rPr>
        <w:t xml:space="preserve">חיוב </w:t>
      </w:r>
      <w:r w:rsidRPr="00586225">
        <w:rPr>
          <w:rFonts w:eastAsia="Calibri" w:hint="eastAsia"/>
          <w:b/>
          <w:rtl/>
        </w:rPr>
        <w:t>ב</w:t>
      </w:r>
      <w:r w:rsidRPr="00586225">
        <w:rPr>
          <w:rFonts w:eastAsia="Calibri"/>
          <w:b/>
          <w:rtl/>
        </w:rPr>
        <w:t xml:space="preserve">ארנונה </w:t>
      </w:r>
      <w:r w:rsidRPr="00586225">
        <w:rPr>
          <w:rFonts w:eastAsia="Calibri" w:hint="eastAsia"/>
          <w:b/>
          <w:rtl/>
        </w:rPr>
        <w:t>מסווגים</w:t>
      </w:r>
      <w:r w:rsidRPr="00586225">
        <w:rPr>
          <w:rFonts w:eastAsia="Calibri"/>
          <w:b/>
          <w:rtl/>
        </w:rPr>
        <w:t xml:space="preserve"> </w:t>
      </w:r>
      <w:r w:rsidRPr="00586225">
        <w:rPr>
          <w:rFonts w:eastAsia="Calibri" w:hint="eastAsia"/>
          <w:b/>
          <w:rtl/>
        </w:rPr>
        <w:t>כ</w:t>
      </w:r>
      <w:r w:rsidRPr="00586225">
        <w:rPr>
          <w:rFonts w:eastAsia="Calibri"/>
          <w:b/>
          <w:rtl/>
        </w:rPr>
        <w:t xml:space="preserve">משרדים, </w:t>
      </w:r>
      <w:r w:rsidRPr="00586225">
        <w:rPr>
          <w:rFonts w:eastAsia="Calibri" w:hint="eastAsia"/>
          <w:b/>
          <w:rtl/>
        </w:rPr>
        <w:t>כ</w:t>
      </w:r>
      <w:r w:rsidRPr="00586225">
        <w:rPr>
          <w:rFonts w:eastAsia="Calibri"/>
          <w:b/>
          <w:rtl/>
        </w:rPr>
        <w:t>שירותים ו</w:t>
      </w:r>
      <w:r w:rsidRPr="00586225">
        <w:rPr>
          <w:rFonts w:eastAsia="Calibri" w:hint="eastAsia"/>
          <w:b/>
          <w:rtl/>
        </w:rPr>
        <w:t>כ</w:t>
      </w:r>
      <w:r w:rsidRPr="00586225">
        <w:rPr>
          <w:rFonts w:eastAsia="Calibri"/>
          <w:b/>
          <w:rtl/>
        </w:rPr>
        <w:t xml:space="preserve">מסחר, </w:t>
      </w:r>
      <w:r w:rsidRPr="00586225">
        <w:rPr>
          <w:rFonts w:eastAsia="Calibri" w:hint="eastAsia"/>
          <w:b/>
          <w:rtl/>
        </w:rPr>
        <w:t>ואילו</w:t>
      </w:r>
      <w:r w:rsidRPr="00586225">
        <w:rPr>
          <w:rFonts w:eastAsia="Calibri"/>
          <w:b/>
          <w:rtl/>
        </w:rPr>
        <w:t xml:space="preserve"> </w:t>
      </w:r>
      <w:r w:rsidRPr="00586225">
        <w:rPr>
          <w:rFonts w:eastAsia="Calibri" w:hint="eastAsia"/>
          <w:b/>
          <w:rtl/>
        </w:rPr>
        <w:t>היתר</w:t>
      </w:r>
      <w:r w:rsidRPr="00586225">
        <w:rPr>
          <w:rFonts w:eastAsia="Calibri"/>
          <w:b/>
          <w:rtl/>
        </w:rPr>
        <w:t xml:space="preserve"> </w:t>
      </w:r>
      <w:r w:rsidRPr="00586225">
        <w:rPr>
          <w:rFonts w:eastAsia="Calibri" w:hint="eastAsia"/>
          <w:b/>
          <w:rtl/>
        </w:rPr>
        <w:t>מסווגים</w:t>
      </w:r>
      <w:r w:rsidRPr="00586225">
        <w:rPr>
          <w:rFonts w:eastAsia="Calibri"/>
          <w:b/>
          <w:rtl/>
        </w:rPr>
        <w:t xml:space="preserve"> </w:t>
      </w:r>
      <w:r w:rsidRPr="00586225">
        <w:rPr>
          <w:rFonts w:eastAsia="Calibri" w:hint="eastAsia"/>
          <w:b/>
          <w:rtl/>
        </w:rPr>
        <w:t>כ</w:t>
      </w:r>
      <w:r w:rsidRPr="00586225">
        <w:rPr>
          <w:rFonts w:eastAsia="Calibri"/>
          <w:b/>
          <w:rtl/>
        </w:rPr>
        <w:t>מגורים.</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Times New Roman"/>
          <w:sz w:val="24"/>
          <w:rtl/>
          <w:lang w:eastAsia="he-IL"/>
        </w:rPr>
      </w:pPr>
      <w:r w:rsidRPr="00586225">
        <w:rPr>
          <w:rFonts w:eastAsia="Calibri" w:hint="eastAsia"/>
          <w:rtl/>
        </w:rPr>
        <w:t>בדוח</w:t>
      </w:r>
      <w:r w:rsidRPr="00586225">
        <w:rPr>
          <w:rFonts w:eastAsia="Calibri"/>
          <w:rtl/>
        </w:rPr>
        <w:t xml:space="preserve"> המסכם בנושא בקש</w:t>
      </w:r>
      <w:r w:rsidRPr="00586225">
        <w:rPr>
          <w:rFonts w:eastAsia="Calibri" w:hint="eastAsia"/>
          <w:rtl/>
        </w:rPr>
        <w:t>ת</w:t>
      </w:r>
      <w:r w:rsidRPr="00586225">
        <w:rPr>
          <w:rFonts w:eastAsia="Calibri"/>
          <w:rtl/>
        </w:rPr>
        <w:t xml:space="preserve"> חלוקת הכנסות מבסיס נחשונים (מרץ 2022) צוין, בין היתר, שעיריית </w:t>
      </w:r>
      <w:r w:rsidRPr="00586225">
        <w:rPr>
          <w:rFonts w:eastAsia="Calibri"/>
          <w:b/>
          <w:bCs/>
          <w:rtl/>
        </w:rPr>
        <w:t>אלעד</w:t>
      </w:r>
      <w:r w:rsidRPr="00586225">
        <w:rPr>
          <w:rFonts w:eastAsia="Calibri"/>
          <w:rtl/>
        </w:rPr>
        <w:t xml:space="preserve"> צפויה להתרחב ולהתפתח </w:t>
      </w:r>
      <w:r w:rsidRPr="00586225">
        <w:rPr>
          <w:rFonts w:eastAsia="Calibri" w:hint="eastAsia"/>
          <w:rtl/>
        </w:rPr>
        <w:t>במידה</w:t>
      </w:r>
      <w:r w:rsidRPr="00586225">
        <w:rPr>
          <w:rFonts w:eastAsia="Calibri"/>
          <w:rtl/>
        </w:rPr>
        <w:t xml:space="preserve"> </w:t>
      </w:r>
      <w:r w:rsidRPr="00586225">
        <w:rPr>
          <w:rFonts w:eastAsia="Calibri" w:hint="eastAsia"/>
          <w:rtl/>
        </w:rPr>
        <w:t>רבה</w:t>
      </w:r>
      <w:r w:rsidRPr="00586225">
        <w:rPr>
          <w:rFonts w:eastAsia="Calibri"/>
          <w:rtl/>
        </w:rPr>
        <w:t xml:space="preserve"> בעשור הקרוב. הגידול הבולט ביותר צפוי בשטחי השימושים </w:t>
      </w:r>
      <w:r w:rsidRPr="00586225">
        <w:rPr>
          <w:rFonts w:eastAsia="Calibri" w:hint="eastAsia"/>
          <w:rtl/>
        </w:rPr>
        <w:t>ל</w:t>
      </w:r>
      <w:r w:rsidRPr="00586225">
        <w:rPr>
          <w:rFonts w:eastAsia="Calibri"/>
          <w:rtl/>
        </w:rPr>
        <w:t xml:space="preserve">עסקים, עלייה של כ-495%, לעומת גידול של כ-24% בלבד במספר יחידות הדיור. </w:t>
      </w:r>
      <w:r w:rsidRPr="00586225">
        <w:rPr>
          <w:rFonts w:eastAsia="Calibri" w:hint="eastAsia"/>
          <w:rtl/>
        </w:rPr>
        <w:t>עוד</w:t>
      </w:r>
      <w:r w:rsidRPr="00586225">
        <w:rPr>
          <w:rFonts w:eastAsia="Calibri"/>
          <w:rtl/>
        </w:rPr>
        <w:t xml:space="preserve"> צוין כי נכון לשנת 2022 רמת השירותים שמספקת עיריית </w:t>
      </w:r>
      <w:r w:rsidRPr="00586225">
        <w:rPr>
          <w:rFonts w:eastAsia="Calibri"/>
          <w:b/>
          <w:bCs/>
          <w:rtl/>
        </w:rPr>
        <w:t xml:space="preserve">אלעד </w:t>
      </w:r>
      <w:r w:rsidRPr="00586225">
        <w:rPr>
          <w:rFonts w:eastAsia="Calibri"/>
          <w:rtl/>
        </w:rPr>
        <w:t>נמוכה בכ-51% מהרף החציוני של העיריות ו</w:t>
      </w:r>
      <w:r w:rsidRPr="00586225">
        <w:rPr>
          <w:rFonts w:eastAsia="Calibri" w:hint="eastAsia"/>
          <w:rtl/>
        </w:rPr>
        <w:t>של</w:t>
      </w:r>
      <w:r w:rsidRPr="00586225">
        <w:rPr>
          <w:rFonts w:eastAsia="Calibri"/>
          <w:rtl/>
        </w:rPr>
        <w:t xml:space="preserve"> המועצות המקומיות היציבות. עם זאת, בשנת 2031 צפויה העירייה להגדיל את רמת ההוצאה לתושב בכ-22% ב</w:t>
      </w:r>
      <w:r w:rsidRPr="00586225">
        <w:rPr>
          <w:rFonts w:eastAsia="Calibri" w:hint="eastAsia"/>
          <w:rtl/>
        </w:rPr>
        <w:t>השוואה</w:t>
      </w:r>
      <w:r w:rsidRPr="00586225">
        <w:rPr>
          <w:rFonts w:eastAsia="Calibri"/>
          <w:rtl/>
        </w:rPr>
        <w:t xml:space="preserve"> לרמת ההוצאה הנוכחית</w:t>
      </w:r>
      <w:r w:rsidRPr="00586225">
        <w:rPr>
          <w:rFonts w:eastAsia="Calibri"/>
          <w:sz w:val="24"/>
          <w:rtl/>
        </w:rPr>
        <w:t>.</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eastAsia"/>
          <w:rtl/>
          <w:lang w:eastAsia="he-IL"/>
        </w:rPr>
        <w:t>נוסף</w:t>
      </w:r>
      <w:r w:rsidRPr="00586225">
        <w:rPr>
          <w:rFonts w:eastAsia="Calibri"/>
          <w:rtl/>
          <w:lang w:eastAsia="he-IL"/>
        </w:rPr>
        <w:t xml:space="preserve"> על כך לעיריית </w:t>
      </w:r>
      <w:r w:rsidRPr="00586225">
        <w:rPr>
          <w:rFonts w:eastAsia="Calibri" w:hint="eastAsia"/>
          <w:b/>
          <w:bCs/>
          <w:rtl/>
          <w:lang w:eastAsia="he-IL"/>
        </w:rPr>
        <w:t>אלעד</w:t>
      </w:r>
      <w:r w:rsidRPr="00586225">
        <w:rPr>
          <w:rFonts w:eastAsia="Calibri"/>
          <w:rtl/>
          <w:lang w:eastAsia="he-IL"/>
        </w:rPr>
        <w:t xml:space="preserve"> הסכמים נוספים לחלוקת הכנסות עתידיות. בלוח 13 </w:t>
      </w:r>
      <w:r w:rsidRPr="00586225">
        <w:rPr>
          <w:rFonts w:eastAsia="Calibri" w:hint="eastAsia"/>
          <w:rtl/>
          <w:lang w:eastAsia="he-IL"/>
        </w:rPr>
        <w:t>שלהלן</w:t>
      </w:r>
      <w:r w:rsidRPr="00586225">
        <w:rPr>
          <w:rFonts w:eastAsia="Calibri"/>
          <w:rtl/>
          <w:lang w:eastAsia="he-IL"/>
        </w:rPr>
        <w:t xml:space="preserve"> </w:t>
      </w:r>
      <w:r w:rsidRPr="00586225">
        <w:rPr>
          <w:rFonts w:eastAsia="Calibri" w:hint="eastAsia"/>
          <w:rtl/>
          <w:lang w:eastAsia="he-IL"/>
        </w:rPr>
        <w:t>מפורטים</w:t>
      </w:r>
      <w:r w:rsidRPr="00586225">
        <w:rPr>
          <w:rFonts w:eastAsia="Calibri"/>
          <w:rtl/>
          <w:lang w:eastAsia="he-IL"/>
        </w:rPr>
        <w:t xml:space="preserve"> </w:t>
      </w:r>
      <w:r w:rsidRPr="00586225">
        <w:rPr>
          <w:rFonts w:eastAsia="Calibri" w:hint="eastAsia"/>
          <w:rtl/>
          <w:lang w:eastAsia="he-IL"/>
        </w:rPr>
        <w:t>ה</w:t>
      </w:r>
      <w:r w:rsidRPr="00586225">
        <w:rPr>
          <w:rFonts w:eastAsia="Calibri"/>
          <w:rtl/>
          <w:lang w:eastAsia="he-IL"/>
        </w:rPr>
        <w:t xml:space="preserve">הסכמים </w:t>
      </w:r>
      <w:r w:rsidRPr="00586225">
        <w:rPr>
          <w:rFonts w:eastAsia="Calibri" w:hint="eastAsia"/>
          <w:rtl/>
          <w:lang w:eastAsia="he-IL"/>
        </w:rPr>
        <w:t>ה</w:t>
      </w:r>
      <w:r w:rsidRPr="00586225">
        <w:rPr>
          <w:rFonts w:eastAsia="Calibri"/>
          <w:rtl/>
          <w:lang w:eastAsia="he-IL"/>
        </w:rPr>
        <w:t>עתידיים לחלוקת הכנסות (בתכנון או במשא ומתן).</w:t>
      </w:r>
    </w:p>
    <w:p w:rsidR="00586225" w:rsidRPr="00586225" w:rsidP="002F733C">
      <w:pPr>
        <w:spacing w:line="269" w:lineRule="auto"/>
        <w:ind w:left="-567"/>
        <w:rPr>
          <w:rFonts w:eastAsia="Calibri"/>
          <w:szCs w:val="20"/>
          <w:rtl/>
          <w:lang w:eastAsia="he-IL"/>
        </w:rPr>
      </w:pPr>
    </w:p>
    <w:p w:rsidR="00586225" w:rsidRPr="00586225" w:rsidP="002F733C">
      <w:pPr>
        <w:spacing w:line="269" w:lineRule="auto"/>
        <w:jc w:val="center"/>
        <w:rPr>
          <w:rFonts w:eastAsia="Calibri"/>
          <w:lang w:eastAsia="he-IL"/>
        </w:rPr>
      </w:pPr>
      <w:r w:rsidRPr="00586225">
        <w:rPr>
          <w:rFonts w:eastAsia="Calibri" w:hint="eastAsia"/>
          <w:rtl/>
          <w:lang w:eastAsia="he-IL"/>
        </w:rPr>
        <w:t>לוח</w:t>
      </w:r>
      <w:r w:rsidRPr="00586225">
        <w:rPr>
          <w:rFonts w:eastAsia="Calibri"/>
          <w:rtl/>
          <w:lang w:eastAsia="he-IL"/>
        </w:rPr>
        <w:t xml:space="preserve"> 13:</w:t>
      </w:r>
      <w:r w:rsidRPr="00586225">
        <w:rPr>
          <w:rFonts w:eastAsia="Calibri"/>
          <w:b/>
          <w:bCs/>
          <w:rtl/>
          <w:lang w:eastAsia="he-IL"/>
        </w:rPr>
        <w:t xml:space="preserve"> פירוט הסכמי</w:t>
      </w:r>
      <w:r w:rsidRPr="00586225">
        <w:rPr>
          <w:rFonts w:eastAsia="Calibri" w:hint="cs"/>
          <w:b/>
          <w:bCs/>
          <w:rtl/>
          <w:lang w:eastAsia="he-IL"/>
        </w:rPr>
        <w:t>ם</w:t>
      </w:r>
      <w:r w:rsidRPr="00586225">
        <w:rPr>
          <w:rFonts w:eastAsia="Calibri"/>
          <w:b/>
          <w:bCs/>
          <w:rtl/>
          <w:lang w:eastAsia="he-IL"/>
        </w:rPr>
        <w:t xml:space="preserve"> </w:t>
      </w:r>
      <w:r w:rsidRPr="00586225">
        <w:rPr>
          <w:rFonts w:eastAsia="Calibri" w:hint="cs"/>
          <w:b/>
          <w:bCs/>
          <w:rtl/>
          <w:lang w:eastAsia="he-IL"/>
        </w:rPr>
        <w:t>ל</w:t>
      </w:r>
      <w:r w:rsidRPr="00586225">
        <w:rPr>
          <w:rFonts w:eastAsia="Calibri"/>
          <w:b/>
          <w:bCs/>
          <w:rtl/>
          <w:lang w:eastAsia="he-IL"/>
        </w:rPr>
        <w:t xml:space="preserve">חלוקת הכנסות </w:t>
      </w:r>
      <w:r w:rsidRPr="00586225">
        <w:rPr>
          <w:rFonts w:eastAsia="Calibri" w:hint="cs"/>
          <w:b/>
          <w:bCs/>
          <w:rtl/>
          <w:lang w:eastAsia="he-IL"/>
        </w:rPr>
        <w:t xml:space="preserve">עתידיות </w:t>
      </w:r>
      <w:r w:rsidRPr="00586225">
        <w:rPr>
          <w:rFonts w:eastAsia="Calibri" w:hint="eastAsia"/>
          <w:b/>
          <w:bCs/>
          <w:rtl/>
          <w:lang w:eastAsia="he-IL"/>
        </w:rPr>
        <w:t>בין</w:t>
      </w:r>
      <w:r w:rsidRPr="00586225">
        <w:rPr>
          <w:rFonts w:eastAsia="Calibri"/>
          <w:b/>
          <w:bCs/>
          <w:rtl/>
          <w:lang w:eastAsia="he-IL"/>
        </w:rPr>
        <w:t xml:space="preserve"> עיריית אלעד לרשויות מקומיות </w:t>
      </w:r>
      <w:r w:rsidRPr="00586225">
        <w:rPr>
          <w:rFonts w:eastAsia="Calibri" w:hint="cs"/>
          <w:b/>
          <w:bCs/>
          <w:rtl/>
          <w:lang w:eastAsia="he-IL"/>
        </w:rPr>
        <w:t>שותפות</w:t>
      </w:r>
    </w:p>
    <w:tbl>
      <w:tblPr>
        <w:bidiVisual/>
        <w:tblW w:w="4970" w:type="pct"/>
        <w:jc w:val="center"/>
        <w:tblLook w:val="04A0"/>
      </w:tblPr>
      <w:tblGrid>
        <w:gridCol w:w="1202"/>
        <w:gridCol w:w="1091"/>
        <w:gridCol w:w="1148"/>
        <w:gridCol w:w="1314"/>
        <w:gridCol w:w="1135"/>
        <w:gridCol w:w="2261"/>
      </w:tblGrid>
      <w:tr w:rsidTr="00586225">
        <w:tblPrEx>
          <w:tblW w:w="4970" w:type="pct"/>
          <w:jc w:val="center"/>
          <w:tblLook w:val="04A0"/>
        </w:tblPrEx>
        <w:trPr>
          <w:trHeight w:val="718"/>
          <w:tblHeader/>
          <w:jc w:val="center"/>
        </w:trPr>
        <w:tc>
          <w:tcPr>
            <w:tcW w:w="738" w:type="pct"/>
            <w:tcBorders>
              <w:top w:val="single" w:sz="8" w:space="0" w:color="auto"/>
              <w:left w:val="single" w:sz="8" w:space="0" w:color="auto"/>
              <w:bottom w:val="single" w:sz="8" w:space="0" w:color="auto"/>
              <w:right w:val="single" w:sz="4" w:space="0" w:color="auto"/>
            </w:tcBorders>
            <w:shd w:val="clear" w:color="auto" w:fill="D9D9D9"/>
            <w:vAlign w:val="center"/>
            <w:hideMark/>
          </w:tcPr>
          <w:p w:rsidR="00586225" w:rsidRPr="00586225" w:rsidP="002F733C">
            <w:pPr>
              <w:spacing w:line="269" w:lineRule="auto"/>
              <w:jc w:val="center"/>
              <w:rPr>
                <w:rFonts w:ascii="David" w:eastAsia="Times New Roman" w:hAnsi="David"/>
                <w:b/>
                <w:bCs/>
                <w:color w:val="000000"/>
                <w:sz w:val="22"/>
                <w:szCs w:val="22"/>
              </w:rPr>
            </w:pPr>
            <w:r w:rsidRPr="00586225">
              <w:rPr>
                <w:rFonts w:ascii="David" w:eastAsia="Times New Roman" w:hAnsi="David" w:hint="eastAsia"/>
                <w:b/>
                <w:bCs/>
                <w:color w:val="000000"/>
                <w:sz w:val="22"/>
                <w:szCs w:val="22"/>
                <w:rtl/>
              </w:rPr>
              <w:t>ה</w:t>
            </w:r>
            <w:r w:rsidRPr="00586225">
              <w:rPr>
                <w:rFonts w:ascii="David" w:eastAsia="Times New Roman" w:hAnsi="David"/>
                <w:b/>
                <w:bCs/>
                <w:color w:val="000000"/>
                <w:sz w:val="22"/>
                <w:szCs w:val="22"/>
                <w:rtl/>
              </w:rPr>
              <w:t xml:space="preserve">רשות </w:t>
            </w:r>
            <w:r w:rsidRPr="00586225">
              <w:rPr>
                <w:rFonts w:ascii="David" w:eastAsia="Times New Roman" w:hAnsi="David" w:hint="eastAsia"/>
                <w:b/>
                <w:bCs/>
                <w:color w:val="000000"/>
                <w:sz w:val="22"/>
                <w:szCs w:val="22"/>
                <w:rtl/>
              </w:rPr>
              <w:t>ה</w:t>
            </w:r>
            <w:r w:rsidRPr="00586225">
              <w:rPr>
                <w:rFonts w:ascii="David" w:eastAsia="Times New Roman" w:hAnsi="David"/>
                <w:b/>
                <w:bCs/>
                <w:color w:val="000000"/>
                <w:sz w:val="22"/>
                <w:szCs w:val="22"/>
                <w:rtl/>
              </w:rPr>
              <w:t>שותפה</w:t>
            </w:r>
          </w:p>
        </w:tc>
        <w:tc>
          <w:tcPr>
            <w:tcW w:w="670" w:type="pct"/>
            <w:tcBorders>
              <w:top w:val="single" w:sz="8" w:space="0" w:color="auto"/>
              <w:left w:val="single" w:sz="4" w:space="0" w:color="auto"/>
              <w:bottom w:val="single" w:sz="8" w:space="0" w:color="auto"/>
              <w:right w:val="single" w:sz="4" w:space="0" w:color="auto"/>
            </w:tcBorders>
            <w:shd w:val="clear" w:color="auto" w:fill="D9D9D9"/>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hint="eastAsia"/>
                <w:b/>
                <w:bCs/>
                <w:color w:val="000000"/>
                <w:sz w:val="22"/>
                <w:szCs w:val="22"/>
                <w:rtl/>
              </w:rPr>
              <w:t>ה</w:t>
            </w:r>
            <w:r w:rsidRPr="00586225">
              <w:rPr>
                <w:rFonts w:ascii="David" w:eastAsia="Times New Roman" w:hAnsi="David"/>
                <w:b/>
                <w:bCs/>
                <w:color w:val="000000"/>
                <w:sz w:val="22"/>
                <w:szCs w:val="22"/>
                <w:rtl/>
              </w:rPr>
              <w:t xml:space="preserve">תחום </w:t>
            </w:r>
            <w:r w:rsidRPr="00586225">
              <w:rPr>
                <w:rFonts w:ascii="David" w:eastAsia="Times New Roman" w:hAnsi="David" w:hint="eastAsia"/>
                <w:b/>
                <w:bCs/>
                <w:color w:val="000000"/>
                <w:sz w:val="22"/>
                <w:szCs w:val="22"/>
                <w:rtl/>
              </w:rPr>
              <w:t>ה</w:t>
            </w:r>
            <w:r w:rsidRPr="00586225">
              <w:rPr>
                <w:rFonts w:ascii="David" w:eastAsia="Times New Roman" w:hAnsi="David"/>
                <w:b/>
                <w:bCs/>
                <w:color w:val="000000"/>
                <w:sz w:val="22"/>
                <w:szCs w:val="22"/>
                <w:rtl/>
              </w:rPr>
              <w:t>גיאוגרפי</w:t>
            </w:r>
          </w:p>
        </w:tc>
        <w:tc>
          <w:tcPr>
            <w:tcW w:w="703" w:type="pct"/>
            <w:tcBorders>
              <w:top w:val="single" w:sz="8" w:space="0" w:color="auto"/>
              <w:left w:val="single" w:sz="4" w:space="0" w:color="auto"/>
              <w:bottom w:val="single" w:sz="8" w:space="0" w:color="auto"/>
              <w:right w:val="single" w:sz="4" w:space="0" w:color="auto"/>
            </w:tcBorders>
            <w:shd w:val="clear" w:color="auto" w:fill="D9D9D9"/>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שלב ההתקדמות</w:t>
            </w:r>
          </w:p>
        </w:tc>
        <w:tc>
          <w:tcPr>
            <w:tcW w:w="806" w:type="pct"/>
            <w:tcBorders>
              <w:top w:val="single" w:sz="8" w:space="0" w:color="auto"/>
              <w:left w:val="single" w:sz="4" w:space="0" w:color="auto"/>
              <w:bottom w:val="single" w:sz="8" w:space="0" w:color="auto"/>
              <w:right w:val="single" w:sz="4" w:space="0" w:color="auto"/>
            </w:tcBorders>
            <w:shd w:val="clear" w:color="auto" w:fill="D9D9D9"/>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hint="eastAsia"/>
                <w:b/>
                <w:bCs/>
                <w:color w:val="000000"/>
                <w:sz w:val="22"/>
                <w:szCs w:val="22"/>
                <w:rtl/>
              </w:rPr>
              <w:t>ה</w:t>
            </w:r>
            <w:r w:rsidRPr="00586225">
              <w:rPr>
                <w:rFonts w:ascii="David" w:eastAsia="Times New Roman" w:hAnsi="David"/>
                <w:b/>
                <w:bCs/>
                <w:color w:val="000000"/>
                <w:sz w:val="22"/>
                <w:szCs w:val="22"/>
                <w:rtl/>
              </w:rPr>
              <w:t xml:space="preserve">שיעור </w:t>
            </w:r>
            <w:r w:rsidRPr="00586225">
              <w:rPr>
                <w:rFonts w:ascii="David" w:eastAsia="Times New Roman" w:hAnsi="David" w:hint="eastAsia"/>
                <w:b/>
                <w:bCs/>
                <w:color w:val="000000"/>
                <w:sz w:val="22"/>
                <w:szCs w:val="22"/>
                <w:rtl/>
              </w:rPr>
              <w:t>ה</w:t>
            </w:r>
            <w:r w:rsidRPr="00586225">
              <w:rPr>
                <w:rFonts w:ascii="David" w:eastAsia="Times New Roman" w:hAnsi="David"/>
                <w:b/>
                <w:bCs/>
                <w:color w:val="000000"/>
                <w:sz w:val="22"/>
                <w:szCs w:val="22"/>
                <w:rtl/>
              </w:rPr>
              <w:t>מוצע</w:t>
            </w:r>
          </w:p>
        </w:tc>
        <w:tc>
          <w:tcPr>
            <w:tcW w:w="696" w:type="pct"/>
            <w:tcBorders>
              <w:top w:val="single" w:sz="8" w:space="0" w:color="auto"/>
              <w:left w:val="single" w:sz="4" w:space="0" w:color="auto"/>
              <w:bottom w:val="single" w:sz="8" w:space="0" w:color="auto"/>
              <w:right w:val="single" w:sz="4" w:space="0" w:color="auto"/>
            </w:tcBorders>
            <w:shd w:val="clear" w:color="auto" w:fill="D9D9D9"/>
            <w:vAlign w:val="center"/>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hint="eastAsia"/>
                <w:b/>
                <w:bCs/>
                <w:color w:val="000000"/>
                <w:sz w:val="22"/>
                <w:szCs w:val="22"/>
                <w:rtl/>
              </w:rPr>
              <w:t>ה</w:t>
            </w:r>
            <w:r w:rsidRPr="00586225">
              <w:rPr>
                <w:rFonts w:ascii="David" w:eastAsia="Times New Roman" w:hAnsi="David"/>
                <w:b/>
                <w:bCs/>
                <w:color w:val="000000"/>
                <w:sz w:val="22"/>
                <w:szCs w:val="22"/>
                <w:rtl/>
              </w:rPr>
              <w:t xml:space="preserve">הערכה </w:t>
            </w:r>
            <w:r w:rsidRPr="00586225">
              <w:rPr>
                <w:rFonts w:ascii="David" w:eastAsia="Times New Roman" w:hAnsi="David" w:hint="eastAsia"/>
                <w:b/>
                <w:bCs/>
                <w:color w:val="000000"/>
                <w:sz w:val="22"/>
                <w:szCs w:val="22"/>
                <w:rtl/>
              </w:rPr>
              <w:t>ה</w:t>
            </w:r>
            <w:r w:rsidRPr="00586225">
              <w:rPr>
                <w:rFonts w:ascii="David" w:eastAsia="Times New Roman" w:hAnsi="David"/>
                <w:b/>
                <w:bCs/>
                <w:color w:val="000000"/>
                <w:sz w:val="22"/>
                <w:szCs w:val="22"/>
                <w:rtl/>
              </w:rPr>
              <w:t>כספית</w:t>
            </w:r>
          </w:p>
        </w:tc>
        <w:tc>
          <w:tcPr>
            <w:tcW w:w="1387" w:type="pct"/>
            <w:tcBorders>
              <w:top w:val="single" w:sz="8" w:space="0" w:color="auto"/>
              <w:left w:val="single" w:sz="4" w:space="0" w:color="auto"/>
              <w:bottom w:val="single" w:sz="8" w:space="0" w:color="auto"/>
              <w:right w:val="single" w:sz="8" w:space="0" w:color="auto"/>
            </w:tcBorders>
            <w:shd w:val="clear" w:color="auto" w:fill="D9D9D9"/>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סוג ההכנסה</w:t>
            </w:r>
          </w:p>
        </w:tc>
      </w:tr>
      <w:tr w:rsidTr="004B6158">
        <w:tblPrEx>
          <w:tblW w:w="4970" w:type="pct"/>
          <w:jc w:val="center"/>
          <w:tblLook w:val="04A0"/>
        </w:tblPrEx>
        <w:trPr>
          <w:trHeight w:val="605"/>
          <w:jc w:val="center"/>
        </w:trPr>
        <w:tc>
          <w:tcPr>
            <w:tcW w:w="738" w:type="pct"/>
            <w:tcBorders>
              <w:top w:val="nil"/>
              <w:left w:val="single" w:sz="8"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דרום השרון </w:t>
            </w:r>
          </w:p>
        </w:tc>
        <w:tc>
          <w:tcPr>
            <w:tcW w:w="670"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משולש התעסוקה </w:t>
            </w:r>
          </w:p>
        </w:tc>
        <w:tc>
          <w:tcPr>
            <w:tcW w:w="703"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בפיתוח</w:t>
            </w:r>
          </w:p>
        </w:tc>
        <w:tc>
          <w:tcPr>
            <w:tcW w:w="806"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60% - </w:t>
            </w:r>
            <w:r w:rsidRPr="00586225">
              <w:rPr>
                <w:rFonts w:ascii="David" w:eastAsia="Times New Roman" w:hAnsi="David" w:hint="eastAsia"/>
                <w:color w:val="000000"/>
                <w:sz w:val="22"/>
                <w:szCs w:val="22"/>
                <w:rtl/>
              </w:rPr>
              <w:t>עיריית</w:t>
            </w:r>
            <w:r w:rsidRPr="00586225">
              <w:rPr>
                <w:rFonts w:ascii="David" w:eastAsia="Times New Roman" w:hAnsi="David"/>
                <w:color w:val="000000"/>
                <w:sz w:val="22"/>
                <w:szCs w:val="22"/>
                <w:rtl/>
              </w:rPr>
              <w:t xml:space="preserve"> </w:t>
            </w:r>
            <w:r w:rsidRPr="00586225">
              <w:rPr>
                <w:rFonts w:ascii="David" w:eastAsia="Times New Roman" w:hAnsi="David" w:hint="eastAsia"/>
                <w:color w:val="000000"/>
                <w:sz w:val="22"/>
                <w:szCs w:val="22"/>
                <w:rtl/>
              </w:rPr>
              <w:t>אלעד</w:t>
            </w:r>
            <w:r w:rsidRPr="00586225">
              <w:rPr>
                <w:rFonts w:ascii="David" w:eastAsia="Times New Roman" w:hAnsi="David"/>
                <w:color w:val="000000"/>
                <w:sz w:val="22"/>
                <w:szCs w:val="22"/>
                <w:rtl/>
              </w:rPr>
              <w:t xml:space="preserve"> </w:t>
            </w:r>
            <w:r w:rsidRPr="00586225">
              <w:rPr>
                <w:rFonts w:ascii="David" w:eastAsia="Times New Roman" w:hAnsi="David" w:hint="eastAsia"/>
                <w:color w:val="000000"/>
                <w:sz w:val="22"/>
                <w:szCs w:val="22"/>
                <w:rtl/>
              </w:rPr>
              <w:t>לעומת</w:t>
            </w:r>
            <w:r w:rsidRPr="00586225">
              <w:rPr>
                <w:rFonts w:ascii="David" w:eastAsia="Times New Roman" w:hAnsi="David"/>
                <w:color w:val="000000"/>
                <w:sz w:val="22"/>
                <w:szCs w:val="22"/>
                <w:rtl/>
              </w:rPr>
              <w:t xml:space="preserve"> 40% </w:t>
            </w:r>
            <w:r w:rsidRPr="00586225">
              <w:rPr>
                <w:rFonts w:ascii="David" w:eastAsia="Times New Roman" w:hAnsi="David" w:hint="eastAsia"/>
                <w:color w:val="000000"/>
                <w:sz w:val="22"/>
                <w:szCs w:val="22"/>
                <w:rtl/>
              </w:rPr>
              <w:t>דרום</w:t>
            </w:r>
            <w:r w:rsidRPr="00586225">
              <w:rPr>
                <w:rFonts w:ascii="David" w:eastAsia="Times New Roman" w:hAnsi="David"/>
                <w:color w:val="000000"/>
                <w:sz w:val="22"/>
                <w:szCs w:val="22"/>
                <w:rtl/>
              </w:rPr>
              <w:t xml:space="preserve"> </w:t>
            </w:r>
            <w:r w:rsidRPr="00586225">
              <w:rPr>
                <w:rFonts w:ascii="David" w:eastAsia="Times New Roman" w:hAnsi="David" w:hint="eastAsia"/>
                <w:color w:val="000000"/>
                <w:sz w:val="22"/>
                <w:szCs w:val="22"/>
                <w:rtl/>
              </w:rPr>
              <w:t>השרון</w:t>
            </w:r>
          </w:p>
        </w:tc>
        <w:tc>
          <w:tcPr>
            <w:tcW w:w="696"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אין</w:t>
            </w:r>
          </w:p>
        </w:tc>
        <w:tc>
          <w:tcPr>
            <w:tcW w:w="1387" w:type="pct"/>
            <w:tcBorders>
              <w:top w:val="nil"/>
              <w:left w:val="single" w:sz="4" w:space="0" w:color="auto"/>
              <w:bottom w:val="single" w:sz="4" w:space="0" w:color="auto"/>
              <w:right w:val="single" w:sz="8"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ארנונה </w:t>
            </w:r>
            <w:r w:rsidRPr="00586225">
              <w:rPr>
                <w:rFonts w:ascii="David" w:eastAsia="Times New Roman" w:hAnsi="David" w:hint="cs"/>
                <w:color w:val="000000"/>
                <w:sz w:val="22"/>
                <w:szCs w:val="22"/>
                <w:rtl/>
              </w:rPr>
              <w:t>לשימושים אחרים</w:t>
            </w:r>
          </w:p>
        </w:tc>
      </w:tr>
      <w:tr w:rsidTr="004B6158">
        <w:tblPrEx>
          <w:tblW w:w="4970" w:type="pct"/>
          <w:jc w:val="center"/>
          <w:tblLook w:val="04A0"/>
        </w:tblPrEx>
        <w:trPr>
          <w:trHeight w:val="908"/>
          <w:jc w:val="center"/>
        </w:trPr>
        <w:tc>
          <w:tcPr>
            <w:tcW w:w="738" w:type="pct"/>
            <w:tcBorders>
              <w:top w:val="nil"/>
              <w:left w:val="single" w:sz="8"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דרום השרון </w:t>
            </w:r>
          </w:p>
        </w:tc>
        <w:tc>
          <w:tcPr>
            <w:tcW w:w="670"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אזור </w:t>
            </w:r>
            <w:r w:rsidRPr="00586225">
              <w:rPr>
                <w:rFonts w:ascii="David" w:eastAsia="Times New Roman" w:hAnsi="David" w:hint="eastAsia"/>
                <w:color w:val="000000"/>
                <w:sz w:val="22"/>
                <w:szCs w:val="22"/>
                <w:rtl/>
              </w:rPr>
              <w:t>ה</w:t>
            </w:r>
            <w:r w:rsidRPr="00586225">
              <w:rPr>
                <w:rFonts w:ascii="David" w:eastAsia="Times New Roman" w:hAnsi="David"/>
                <w:color w:val="000000"/>
                <w:sz w:val="22"/>
                <w:szCs w:val="22"/>
                <w:rtl/>
              </w:rPr>
              <w:t>תעשייה חצב</w:t>
            </w:r>
          </w:p>
        </w:tc>
        <w:tc>
          <w:tcPr>
            <w:tcW w:w="703"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בפיתוח</w:t>
            </w:r>
          </w:p>
        </w:tc>
        <w:tc>
          <w:tcPr>
            <w:tcW w:w="806"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50% </w:t>
            </w:r>
            <w:r w:rsidRPr="00586225">
              <w:rPr>
                <w:rFonts w:ascii="David" w:eastAsia="Times New Roman" w:hAnsi="David" w:hint="eastAsia"/>
                <w:color w:val="000000"/>
                <w:sz w:val="22"/>
                <w:szCs w:val="22"/>
                <w:rtl/>
              </w:rPr>
              <w:t>עיריית</w:t>
            </w:r>
            <w:r w:rsidRPr="00586225">
              <w:rPr>
                <w:rFonts w:ascii="David" w:eastAsia="Times New Roman" w:hAnsi="David"/>
                <w:color w:val="000000"/>
                <w:sz w:val="22"/>
                <w:szCs w:val="22"/>
                <w:rtl/>
              </w:rPr>
              <w:t xml:space="preserve"> </w:t>
            </w:r>
            <w:r w:rsidRPr="00586225">
              <w:rPr>
                <w:rFonts w:ascii="David" w:eastAsia="Times New Roman" w:hAnsi="David" w:hint="eastAsia"/>
                <w:color w:val="000000"/>
                <w:sz w:val="22"/>
                <w:szCs w:val="22"/>
                <w:rtl/>
              </w:rPr>
              <w:t>אלעד</w:t>
            </w:r>
            <w:r w:rsidRPr="00586225">
              <w:rPr>
                <w:rFonts w:ascii="David" w:eastAsia="Times New Roman" w:hAnsi="David"/>
                <w:color w:val="000000"/>
                <w:sz w:val="22"/>
                <w:szCs w:val="22"/>
                <w:rtl/>
              </w:rPr>
              <w:t xml:space="preserve">, </w:t>
            </w:r>
            <w:r w:rsidRPr="00586225">
              <w:rPr>
                <w:rFonts w:ascii="David" w:eastAsia="Times New Roman" w:hAnsi="David" w:hint="eastAsia"/>
                <w:color w:val="000000"/>
                <w:sz w:val="22"/>
                <w:szCs w:val="22"/>
                <w:rtl/>
              </w:rPr>
              <w:t>ו</w:t>
            </w:r>
            <w:r w:rsidRPr="00586225">
              <w:rPr>
                <w:rFonts w:ascii="David" w:eastAsia="Times New Roman" w:hAnsi="David"/>
                <w:color w:val="000000"/>
                <w:sz w:val="22"/>
                <w:szCs w:val="22"/>
                <w:rtl/>
              </w:rPr>
              <w:t xml:space="preserve">-50% </w:t>
            </w:r>
            <w:r w:rsidRPr="00586225">
              <w:rPr>
                <w:rFonts w:ascii="David" w:eastAsia="Times New Roman" w:hAnsi="David" w:hint="eastAsia"/>
                <w:color w:val="000000"/>
                <w:sz w:val="22"/>
                <w:szCs w:val="22"/>
                <w:rtl/>
              </w:rPr>
              <w:t>דרום</w:t>
            </w:r>
            <w:r w:rsidRPr="00586225">
              <w:rPr>
                <w:rFonts w:ascii="David" w:eastAsia="Times New Roman" w:hAnsi="David"/>
                <w:color w:val="000000"/>
                <w:sz w:val="22"/>
                <w:szCs w:val="22"/>
                <w:rtl/>
              </w:rPr>
              <w:t xml:space="preserve"> </w:t>
            </w:r>
            <w:r w:rsidRPr="00586225">
              <w:rPr>
                <w:rFonts w:ascii="David" w:eastAsia="Times New Roman" w:hAnsi="David" w:hint="eastAsia"/>
                <w:color w:val="000000"/>
                <w:sz w:val="22"/>
                <w:szCs w:val="22"/>
                <w:rtl/>
              </w:rPr>
              <w:t>השרון</w:t>
            </w:r>
            <w:r w:rsidRPr="00586225">
              <w:rPr>
                <w:rFonts w:ascii="David" w:eastAsia="Times New Roman" w:hAnsi="David"/>
                <w:color w:val="000000"/>
                <w:sz w:val="22"/>
                <w:szCs w:val="22"/>
                <w:rtl/>
              </w:rPr>
              <w:t>.</w:t>
            </w:r>
          </w:p>
        </w:tc>
        <w:tc>
          <w:tcPr>
            <w:tcW w:w="696"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אין</w:t>
            </w:r>
          </w:p>
        </w:tc>
        <w:tc>
          <w:tcPr>
            <w:tcW w:w="1387" w:type="pct"/>
            <w:tcBorders>
              <w:top w:val="nil"/>
              <w:left w:val="single" w:sz="4" w:space="0" w:color="auto"/>
              <w:bottom w:val="single" w:sz="4" w:space="0" w:color="auto"/>
              <w:right w:val="single" w:sz="8"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ארנונה </w:t>
            </w:r>
            <w:r w:rsidRPr="00586225">
              <w:rPr>
                <w:rFonts w:ascii="David" w:eastAsia="Times New Roman" w:hAnsi="David" w:hint="cs"/>
                <w:color w:val="000000"/>
                <w:sz w:val="22"/>
                <w:szCs w:val="22"/>
                <w:rtl/>
              </w:rPr>
              <w:t>לשימושים אחרים</w:t>
            </w:r>
          </w:p>
        </w:tc>
      </w:tr>
      <w:tr w:rsidTr="004B6158">
        <w:tblPrEx>
          <w:tblW w:w="4970" w:type="pct"/>
          <w:jc w:val="center"/>
          <w:tblLook w:val="04A0"/>
        </w:tblPrEx>
        <w:trPr>
          <w:trHeight w:val="924"/>
          <w:jc w:val="center"/>
        </w:trPr>
        <w:tc>
          <w:tcPr>
            <w:tcW w:w="738" w:type="pct"/>
            <w:tcBorders>
              <w:top w:val="nil"/>
              <w:left w:val="single" w:sz="8" w:space="0" w:color="auto"/>
              <w:bottom w:val="single" w:sz="8"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eastAsia"/>
                <w:color w:val="000000"/>
                <w:sz w:val="22"/>
                <w:szCs w:val="22"/>
                <w:rtl/>
              </w:rPr>
              <w:t>אין</w:t>
            </w:r>
          </w:p>
        </w:tc>
        <w:tc>
          <w:tcPr>
            <w:tcW w:w="670" w:type="pct"/>
            <w:tcBorders>
              <w:top w:val="nil"/>
              <w:left w:val="single" w:sz="4" w:space="0" w:color="auto"/>
              <w:bottom w:val="single" w:sz="8"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eastAsia"/>
                <w:color w:val="000000"/>
                <w:sz w:val="22"/>
                <w:szCs w:val="22"/>
                <w:rtl/>
              </w:rPr>
              <w:t>ה</w:t>
            </w:r>
            <w:r w:rsidRPr="00586225">
              <w:rPr>
                <w:rFonts w:ascii="David" w:eastAsia="Times New Roman" w:hAnsi="David"/>
                <w:color w:val="000000"/>
                <w:sz w:val="22"/>
                <w:szCs w:val="22"/>
                <w:rtl/>
              </w:rPr>
              <w:t xml:space="preserve">תעשייה </w:t>
            </w:r>
            <w:r w:rsidRPr="00586225">
              <w:rPr>
                <w:rFonts w:ascii="David" w:eastAsia="Times New Roman" w:hAnsi="David" w:hint="eastAsia"/>
                <w:color w:val="000000"/>
                <w:sz w:val="22"/>
                <w:szCs w:val="22"/>
                <w:rtl/>
              </w:rPr>
              <w:t>ה</w:t>
            </w:r>
            <w:r w:rsidRPr="00586225">
              <w:rPr>
                <w:rFonts w:ascii="David" w:eastAsia="Times New Roman" w:hAnsi="David"/>
                <w:color w:val="000000"/>
                <w:sz w:val="22"/>
                <w:szCs w:val="22"/>
                <w:rtl/>
              </w:rPr>
              <w:t>א</w:t>
            </w:r>
            <w:r w:rsidRPr="00586225">
              <w:rPr>
                <w:rFonts w:ascii="David" w:eastAsia="Times New Roman" w:hAnsi="David" w:hint="eastAsia"/>
                <w:color w:val="000000"/>
                <w:sz w:val="22"/>
                <w:szCs w:val="22"/>
                <w:rtl/>
              </w:rPr>
              <w:t>ו</w:t>
            </w:r>
            <w:r w:rsidRPr="00586225">
              <w:rPr>
                <w:rFonts w:ascii="David" w:eastAsia="Times New Roman" w:hAnsi="David"/>
                <w:color w:val="000000"/>
                <w:sz w:val="22"/>
                <w:szCs w:val="22"/>
                <w:rtl/>
              </w:rPr>
              <w:t xml:space="preserve">וירית </w:t>
            </w:r>
          </w:p>
        </w:tc>
        <w:tc>
          <w:tcPr>
            <w:tcW w:w="703" w:type="pct"/>
            <w:tcBorders>
              <w:top w:val="nil"/>
              <w:left w:val="single" w:sz="4" w:space="0" w:color="auto"/>
              <w:bottom w:val="single" w:sz="8"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בו</w:t>
            </w:r>
            <w:r w:rsidRPr="00586225">
              <w:rPr>
                <w:rFonts w:ascii="David" w:eastAsia="Times New Roman" w:hAnsi="David" w:hint="eastAsia"/>
                <w:color w:val="000000"/>
                <w:sz w:val="22"/>
                <w:szCs w:val="22"/>
                <w:rtl/>
              </w:rPr>
              <w:t>ו</w:t>
            </w:r>
            <w:r w:rsidRPr="00586225">
              <w:rPr>
                <w:rFonts w:ascii="David" w:eastAsia="Times New Roman" w:hAnsi="David"/>
                <w:color w:val="000000"/>
                <w:sz w:val="22"/>
                <w:szCs w:val="22"/>
                <w:rtl/>
              </w:rPr>
              <w:t>עדה לחלוקת הכנסות</w:t>
            </w:r>
          </w:p>
        </w:tc>
        <w:tc>
          <w:tcPr>
            <w:tcW w:w="806" w:type="pct"/>
            <w:tcBorders>
              <w:top w:val="nil"/>
              <w:left w:val="single" w:sz="4" w:space="0" w:color="auto"/>
              <w:bottom w:val="single" w:sz="8"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לא ידוע</w:t>
            </w:r>
          </w:p>
        </w:tc>
        <w:tc>
          <w:tcPr>
            <w:tcW w:w="696" w:type="pct"/>
            <w:tcBorders>
              <w:top w:val="nil"/>
              <w:left w:val="single" w:sz="4" w:space="0" w:color="auto"/>
              <w:bottom w:val="single" w:sz="8"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אין</w:t>
            </w:r>
          </w:p>
        </w:tc>
        <w:tc>
          <w:tcPr>
            <w:tcW w:w="1387" w:type="pct"/>
            <w:tcBorders>
              <w:top w:val="nil"/>
              <w:left w:val="single" w:sz="4" w:space="0" w:color="auto"/>
              <w:bottom w:val="single" w:sz="8" w:space="0" w:color="auto"/>
              <w:right w:val="single" w:sz="8"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ארנונה </w:t>
            </w:r>
            <w:r w:rsidRPr="00586225">
              <w:rPr>
                <w:rFonts w:ascii="David" w:eastAsia="Times New Roman" w:hAnsi="David" w:hint="cs"/>
                <w:color w:val="000000"/>
                <w:sz w:val="22"/>
                <w:szCs w:val="22"/>
                <w:rtl/>
              </w:rPr>
              <w:t>לשימושים אחרים</w:t>
            </w:r>
          </w:p>
        </w:tc>
      </w:tr>
    </w:tbl>
    <w:p w:rsidR="00586225" w:rsidRPr="00586225" w:rsidP="002F733C">
      <w:pPr>
        <w:spacing w:line="269" w:lineRule="auto"/>
        <w:rPr>
          <w:rFonts w:eastAsia="Calibri"/>
          <w:szCs w:val="20"/>
          <w:rtl/>
          <w:lang w:eastAsia="he-IL"/>
        </w:rPr>
      </w:pPr>
      <w:r w:rsidRPr="00586225">
        <w:rPr>
          <w:rFonts w:eastAsia="Calibri" w:hint="cs"/>
          <w:szCs w:val="20"/>
          <w:rtl/>
          <w:lang w:eastAsia="he-IL"/>
        </w:rPr>
        <w:t>על פי נתוני</w:t>
      </w:r>
      <w:r w:rsidRPr="00586225">
        <w:rPr>
          <w:rFonts w:eastAsia="Calibri"/>
          <w:szCs w:val="20"/>
          <w:rtl/>
          <w:lang w:eastAsia="he-IL"/>
        </w:rPr>
        <w:t xml:space="preserve"> עיריית אלעד (18.8.25), בעיבוד משרד מבקר המדינה.</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rtl/>
          <w:lang w:eastAsia="he-IL"/>
        </w:rPr>
        <w:t xml:space="preserve">מהסקירה לעיל עולה </w:t>
      </w:r>
      <w:r w:rsidRPr="00586225">
        <w:rPr>
          <w:rFonts w:eastAsia="Calibri" w:hint="eastAsia"/>
          <w:rtl/>
          <w:lang w:eastAsia="he-IL"/>
        </w:rPr>
        <w:t>ש</w:t>
      </w:r>
      <w:r w:rsidRPr="00586225">
        <w:rPr>
          <w:rFonts w:eastAsia="Calibri"/>
          <w:rtl/>
          <w:lang w:eastAsia="he-IL"/>
        </w:rPr>
        <w:t xml:space="preserve">עיריית </w:t>
      </w:r>
      <w:r w:rsidRPr="00586225">
        <w:rPr>
          <w:rFonts w:eastAsia="Calibri"/>
          <w:b/>
          <w:bCs/>
          <w:rtl/>
          <w:lang w:eastAsia="he-IL"/>
        </w:rPr>
        <w:t>אלעד</w:t>
      </w:r>
      <w:r w:rsidRPr="00586225">
        <w:rPr>
          <w:rFonts w:eastAsia="Calibri"/>
          <w:rtl/>
          <w:lang w:eastAsia="he-IL"/>
        </w:rPr>
        <w:t xml:space="preserve"> </w:t>
      </w:r>
      <w:r w:rsidRPr="00586225">
        <w:rPr>
          <w:rFonts w:eastAsia="Calibri" w:hint="eastAsia"/>
          <w:rtl/>
          <w:lang w:eastAsia="he-IL"/>
        </w:rPr>
        <w:t>נמצאת</w:t>
      </w:r>
      <w:r w:rsidRPr="00586225">
        <w:rPr>
          <w:rFonts w:eastAsia="Calibri"/>
          <w:rtl/>
          <w:lang w:eastAsia="he-IL"/>
        </w:rPr>
        <w:t xml:space="preserve"> </w:t>
      </w:r>
      <w:r w:rsidRPr="00586225">
        <w:rPr>
          <w:rFonts w:eastAsia="Calibri" w:hint="eastAsia"/>
          <w:rtl/>
          <w:lang w:eastAsia="he-IL"/>
        </w:rPr>
        <w:t>בתהליך</w:t>
      </w:r>
      <w:r w:rsidRPr="00586225">
        <w:rPr>
          <w:rFonts w:eastAsia="Calibri"/>
          <w:rtl/>
          <w:lang w:eastAsia="he-IL"/>
        </w:rPr>
        <w:t xml:space="preserve"> </w:t>
      </w:r>
      <w:r w:rsidRPr="00586225">
        <w:rPr>
          <w:rFonts w:eastAsia="Calibri" w:hint="eastAsia"/>
          <w:rtl/>
          <w:lang w:eastAsia="he-IL"/>
        </w:rPr>
        <w:t>מרחיק</w:t>
      </w:r>
      <w:r w:rsidRPr="00586225">
        <w:rPr>
          <w:rFonts w:eastAsia="Calibri"/>
          <w:rtl/>
          <w:lang w:eastAsia="he-IL"/>
        </w:rPr>
        <w:t xml:space="preserve"> </w:t>
      </w:r>
      <w:r w:rsidRPr="00586225">
        <w:rPr>
          <w:rFonts w:eastAsia="Calibri" w:hint="eastAsia"/>
          <w:rtl/>
          <w:lang w:eastAsia="he-IL"/>
        </w:rPr>
        <w:t>לכת</w:t>
      </w:r>
      <w:r w:rsidRPr="00586225">
        <w:rPr>
          <w:rFonts w:eastAsia="Calibri"/>
          <w:rtl/>
          <w:lang w:eastAsia="he-IL"/>
        </w:rPr>
        <w:t xml:space="preserve"> של הגדלת הכנסותיה העצמיות, נוכח הגידול המתמשך באוכלוסייתה. </w:t>
      </w:r>
      <w:r w:rsidRPr="00586225">
        <w:rPr>
          <w:rFonts w:eastAsia="Calibri" w:hint="eastAsia"/>
          <w:rtl/>
          <w:lang w:eastAsia="he-IL"/>
        </w:rPr>
        <w:t>לעיריית</w:t>
      </w:r>
      <w:r w:rsidRPr="00586225">
        <w:rPr>
          <w:rFonts w:eastAsia="Calibri"/>
          <w:rtl/>
          <w:lang w:eastAsia="he-IL"/>
        </w:rPr>
        <w:t xml:space="preserve"> </w:t>
      </w:r>
      <w:r w:rsidRPr="00586225">
        <w:rPr>
          <w:rFonts w:eastAsia="Calibri" w:hint="eastAsia"/>
          <w:b/>
          <w:bCs/>
          <w:rtl/>
          <w:lang w:eastAsia="he-IL"/>
        </w:rPr>
        <w:t>אלעד</w:t>
      </w:r>
      <w:r w:rsidRPr="00586225">
        <w:rPr>
          <w:rFonts w:eastAsia="Calibri"/>
          <w:rtl/>
          <w:lang w:eastAsia="he-IL"/>
        </w:rPr>
        <w:t xml:space="preserve"> שיעור </w:t>
      </w:r>
      <w:r w:rsidRPr="00586225">
        <w:rPr>
          <w:rFonts w:eastAsia="Calibri" w:hint="eastAsia"/>
          <w:rtl/>
          <w:lang w:eastAsia="he-IL"/>
        </w:rPr>
        <w:t>נמוך</w:t>
      </w:r>
      <w:r w:rsidRPr="00586225">
        <w:rPr>
          <w:rFonts w:eastAsia="Calibri"/>
          <w:rtl/>
          <w:lang w:eastAsia="he-IL"/>
        </w:rPr>
        <w:t xml:space="preserve"> של הכנסות עצמיות, </w:t>
      </w:r>
      <w:r w:rsidRPr="00586225">
        <w:rPr>
          <w:rFonts w:eastAsia="Calibri" w:hint="eastAsia"/>
          <w:rtl/>
          <w:lang w:eastAsia="he-IL"/>
        </w:rPr>
        <w:t>ו</w:t>
      </w:r>
      <w:r w:rsidRPr="00586225">
        <w:rPr>
          <w:rFonts w:eastAsia="Calibri" w:hint="cs"/>
          <w:rtl/>
          <w:lang w:eastAsia="he-IL"/>
        </w:rPr>
        <w:t xml:space="preserve">בכלל זה </w:t>
      </w:r>
      <w:r w:rsidRPr="00586225">
        <w:rPr>
          <w:rFonts w:eastAsia="Calibri" w:hint="eastAsia"/>
          <w:rtl/>
          <w:lang w:eastAsia="he-IL"/>
        </w:rPr>
        <w:t>שיעור</w:t>
      </w:r>
      <w:r w:rsidRPr="00586225">
        <w:rPr>
          <w:rFonts w:eastAsia="Calibri"/>
          <w:rtl/>
          <w:lang w:eastAsia="he-IL"/>
        </w:rPr>
        <w:t xml:space="preserve"> נמוך של הכנסות מארנונה שאינה למגורים. </w:t>
      </w:r>
      <w:r w:rsidRPr="00586225">
        <w:rPr>
          <w:rFonts w:eastAsia="Calibri" w:hint="eastAsia"/>
          <w:rtl/>
          <w:lang w:eastAsia="he-IL"/>
        </w:rPr>
        <w:t>לפיכך</w:t>
      </w:r>
      <w:r w:rsidRPr="00586225">
        <w:rPr>
          <w:rFonts w:eastAsia="Calibri"/>
          <w:rtl/>
          <w:lang w:eastAsia="he-IL"/>
        </w:rPr>
        <w:t xml:space="preserve"> העירייה אינה יכולה </w:t>
      </w:r>
      <w:r w:rsidRPr="00586225">
        <w:rPr>
          <w:rFonts w:eastAsia="Calibri" w:hint="eastAsia"/>
          <w:rtl/>
          <w:lang w:eastAsia="he-IL"/>
        </w:rPr>
        <w:t>לבדה</w:t>
      </w:r>
      <w:r w:rsidRPr="00586225">
        <w:rPr>
          <w:rFonts w:eastAsia="Calibri"/>
          <w:rtl/>
          <w:lang w:eastAsia="he-IL"/>
        </w:rPr>
        <w:t xml:space="preserve"> </w:t>
      </w:r>
      <w:r w:rsidRPr="00586225">
        <w:rPr>
          <w:rFonts w:eastAsia="Calibri" w:hint="eastAsia"/>
          <w:rtl/>
          <w:lang w:eastAsia="he-IL"/>
        </w:rPr>
        <w:t>לכסות</w:t>
      </w:r>
      <w:r w:rsidRPr="00586225">
        <w:rPr>
          <w:rFonts w:eastAsia="Calibri"/>
          <w:rtl/>
          <w:lang w:eastAsia="he-IL"/>
        </w:rPr>
        <w:t xml:space="preserve"> </w:t>
      </w:r>
      <w:r w:rsidRPr="00586225">
        <w:rPr>
          <w:rFonts w:eastAsia="Calibri" w:hint="eastAsia"/>
          <w:rtl/>
          <w:lang w:eastAsia="he-IL"/>
        </w:rPr>
        <w:t>את</w:t>
      </w:r>
      <w:r w:rsidRPr="00586225">
        <w:rPr>
          <w:rFonts w:eastAsia="Calibri"/>
          <w:rtl/>
          <w:lang w:eastAsia="he-IL"/>
        </w:rPr>
        <w:t xml:space="preserve"> </w:t>
      </w:r>
      <w:r w:rsidRPr="00586225">
        <w:rPr>
          <w:rFonts w:eastAsia="Calibri" w:hint="eastAsia"/>
          <w:rtl/>
          <w:lang w:eastAsia="he-IL"/>
        </w:rPr>
        <w:t>כל</w:t>
      </w:r>
      <w:r w:rsidRPr="00586225">
        <w:rPr>
          <w:rFonts w:eastAsia="Calibri"/>
          <w:rtl/>
          <w:lang w:eastAsia="he-IL"/>
        </w:rPr>
        <w:t xml:space="preserve"> </w:t>
      </w:r>
      <w:r w:rsidRPr="00586225">
        <w:rPr>
          <w:rFonts w:eastAsia="Calibri" w:hint="eastAsia"/>
          <w:rtl/>
          <w:lang w:eastAsia="he-IL"/>
        </w:rPr>
        <w:t>הוצאותיה</w:t>
      </w:r>
      <w:r w:rsidRPr="00586225">
        <w:rPr>
          <w:rFonts w:eastAsia="Calibri"/>
          <w:rtl/>
          <w:lang w:eastAsia="he-IL"/>
        </w:rPr>
        <w:t>.</w:t>
      </w:r>
      <w:r w:rsidRPr="00586225">
        <w:rPr>
          <w:rFonts w:eastAsia="Calibri"/>
          <w:rtl/>
        </w:rPr>
        <w:t xml:space="preserve"> </w:t>
      </w:r>
      <w:r w:rsidRPr="00586225">
        <w:rPr>
          <w:rFonts w:eastAsia="Calibri"/>
          <w:rtl/>
          <w:lang w:eastAsia="he-IL"/>
        </w:rPr>
        <w:t>ההסכמים לחלוקת הכנסות מאזור</w:t>
      </w:r>
      <w:r w:rsidRPr="00586225">
        <w:rPr>
          <w:rFonts w:eastAsia="Calibri" w:hint="eastAsia"/>
          <w:rtl/>
          <w:lang w:eastAsia="he-IL"/>
        </w:rPr>
        <w:t>י</w:t>
      </w:r>
      <w:r w:rsidRPr="00586225">
        <w:rPr>
          <w:rFonts w:eastAsia="Calibri"/>
          <w:rtl/>
          <w:lang w:eastAsia="he-IL"/>
        </w:rPr>
        <w:t xml:space="preserve"> תעשייה </w:t>
      </w:r>
      <w:r w:rsidRPr="00586225">
        <w:rPr>
          <w:rFonts w:eastAsia="Calibri" w:hint="eastAsia"/>
          <w:rtl/>
          <w:lang w:eastAsia="he-IL"/>
        </w:rPr>
        <w:t>המצויים</w:t>
      </w:r>
      <w:r w:rsidRPr="00586225">
        <w:rPr>
          <w:rFonts w:eastAsia="Calibri"/>
          <w:rtl/>
          <w:lang w:eastAsia="he-IL"/>
        </w:rPr>
        <w:t xml:space="preserve"> </w:t>
      </w:r>
      <w:r w:rsidRPr="00586225">
        <w:rPr>
          <w:rFonts w:eastAsia="Calibri" w:hint="eastAsia"/>
          <w:rtl/>
          <w:lang w:eastAsia="he-IL"/>
        </w:rPr>
        <w:t>בהקמה</w:t>
      </w:r>
      <w:r w:rsidRPr="00586225">
        <w:rPr>
          <w:rFonts w:eastAsia="Calibri"/>
          <w:rtl/>
          <w:lang w:eastAsia="he-IL"/>
        </w:rPr>
        <w:t xml:space="preserve"> </w:t>
      </w:r>
      <w:r w:rsidRPr="00586225">
        <w:rPr>
          <w:rFonts w:eastAsia="Calibri" w:hint="eastAsia"/>
          <w:rtl/>
          <w:lang w:eastAsia="he-IL"/>
        </w:rPr>
        <w:t>עם</w:t>
      </w:r>
      <w:r w:rsidRPr="00586225">
        <w:rPr>
          <w:rFonts w:eastAsia="Calibri"/>
          <w:rtl/>
          <w:lang w:eastAsia="he-IL"/>
        </w:rPr>
        <w:t xml:space="preserve"> </w:t>
      </w:r>
      <w:r w:rsidRPr="00586225">
        <w:rPr>
          <w:rFonts w:eastAsia="Calibri" w:hint="eastAsia"/>
          <w:rtl/>
          <w:lang w:eastAsia="he-IL"/>
        </w:rPr>
        <w:t>המועצה</w:t>
      </w:r>
      <w:r w:rsidRPr="00586225">
        <w:rPr>
          <w:rFonts w:eastAsia="Calibri"/>
          <w:rtl/>
          <w:lang w:eastAsia="he-IL"/>
        </w:rPr>
        <w:t xml:space="preserve"> </w:t>
      </w:r>
      <w:r w:rsidRPr="00586225">
        <w:rPr>
          <w:rFonts w:eastAsia="Calibri" w:hint="eastAsia"/>
          <w:rtl/>
          <w:lang w:eastAsia="he-IL"/>
        </w:rPr>
        <w:t>האזורית</w:t>
      </w:r>
      <w:r w:rsidRPr="00586225">
        <w:rPr>
          <w:rFonts w:eastAsia="Calibri"/>
          <w:b/>
          <w:bCs/>
          <w:rtl/>
          <w:lang w:eastAsia="he-IL"/>
        </w:rPr>
        <w:t xml:space="preserve"> </w:t>
      </w:r>
      <w:r w:rsidRPr="00586225">
        <w:rPr>
          <w:rFonts w:eastAsia="Calibri" w:hint="eastAsia"/>
          <w:rtl/>
          <w:lang w:eastAsia="he-IL"/>
        </w:rPr>
        <w:t>דרום</w:t>
      </w:r>
      <w:r w:rsidRPr="00586225">
        <w:rPr>
          <w:rFonts w:eastAsia="Calibri"/>
          <w:rtl/>
          <w:lang w:eastAsia="he-IL"/>
        </w:rPr>
        <w:t xml:space="preserve"> </w:t>
      </w:r>
      <w:r w:rsidRPr="00586225">
        <w:rPr>
          <w:rFonts w:eastAsia="Calibri" w:hint="eastAsia"/>
          <w:rtl/>
          <w:lang w:eastAsia="he-IL"/>
        </w:rPr>
        <w:t>השרון</w:t>
      </w:r>
      <w:r w:rsidRPr="00586225">
        <w:rPr>
          <w:rFonts w:eastAsia="Calibri"/>
          <w:rtl/>
          <w:lang w:eastAsia="he-IL"/>
        </w:rPr>
        <w:t xml:space="preserve">, בצירוף בקשתה לחלוקת הכנסות מהתעשייה האווירית, צפויים </w:t>
      </w:r>
      <w:r w:rsidRPr="00586225">
        <w:rPr>
          <w:rFonts w:eastAsia="Calibri" w:hint="eastAsia"/>
          <w:rtl/>
          <w:lang w:eastAsia="he-IL"/>
        </w:rPr>
        <w:t>לשפר</w:t>
      </w:r>
      <w:r w:rsidRPr="00586225">
        <w:rPr>
          <w:rFonts w:eastAsia="Calibri"/>
          <w:rtl/>
          <w:lang w:eastAsia="he-IL"/>
        </w:rPr>
        <w:t xml:space="preserve"> </w:t>
      </w:r>
      <w:r w:rsidRPr="00586225">
        <w:rPr>
          <w:rFonts w:eastAsia="Calibri" w:hint="eastAsia"/>
          <w:rtl/>
          <w:lang w:eastAsia="he-IL"/>
        </w:rPr>
        <w:t>את</w:t>
      </w:r>
      <w:r w:rsidRPr="00586225">
        <w:rPr>
          <w:rFonts w:eastAsia="Calibri"/>
          <w:rtl/>
          <w:lang w:eastAsia="he-IL"/>
        </w:rPr>
        <w:t xml:space="preserve"> </w:t>
      </w:r>
      <w:r w:rsidRPr="00586225">
        <w:rPr>
          <w:rFonts w:eastAsia="Calibri" w:hint="eastAsia"/>
          <w:rtl/>
          <w:lang w:eastAsia="he-IL"/>
        </w:rPr>
        <w:t>מצבה</w:t>
      </w:r>
      <w:r w:rsidRPr="00586225">
        <w:rPr>
          <w:rFonts w:eastAsia="Calibri"/>
          <w:rtl/>
          <w:lang w:eastAsia="he-IL"/>
        </w:rPr>
        <w:t xml:space="preserve"> </w:t>
      </w:r>
      <w:r w:rsidRPr="00586225">
        <w:rPr>
          <w:rFonts w:eastAsia="Calibri" w:hint="eastAsia"/>
          <w:rtl/>
          <w:lang w:eastAsia="he-IL"/>
        </w:rPr>
        <w:t>הכלכלי</w:t>
      </w:r>
      <w:r w:rsidRPr="00586225">
        <w:rPr>
          <w:rFonts w:eastAsia="Calibri"/>
          <w:rtl/>
          <w:lang w:eastAsia="he-IL"/>
        </w:rPr>
        <w:t xml:space="preserve"> </w:t>
      </w:r>
      <w:r w:rsidRPr="00586225">
        <w:rPr>
          <w:rFonts w:eastAsia="Calibri" w:hint="eastAsia"/>
          <w:rtl/>
          <w:lang w:eastAsia="he-IL"/>
        </w:rPr>
        <w:t>של</w:t>
      </w:r>
      <w:r w:rsidRPr="00586225">
        <w:rPr>
          <w:rFonts w:eastAsia="Calibri"/>
          <w:rtl/>
          <w:lang w:eastAsia="he-IL"/>
        </w:rPr>
        <w:t xml:space="preserve"> העירייה, להגדיל את הכנסות</w:t>
      </w:r>
      <w:r w:rsidRPr="00586225">
        <w:rPr>
          <w:rFonts w:eastAsia="Calibri" w:hint="eastAsia"/>
          <w:rtl/>
          <w:lang w:eastAsia="he-IL"/>
        </w:rPr>
        <w:t>יה</w:t>
      </w:r>
      <w:r w:rsidRPr="00586225">
        <w:rPr>
          <w:rFonts w:eastAsia="Calibri"/>
          <w:rtl/>
          <w:lang w:eastAsia="he-IL"/>
        </w:rPr>
        <w:t xml:space="preserve"> </w:t>
      </w:r>
      <w:r w:rsidRPr="00586225">
        <w:rPr>
          <w:rFonts w:eastAsia="Calibri" w:hint="eastAsia"/>
          <w:rtl/>
          <w:lang w:eastAsia="he-IL"/>
        </w:rPr>
        <w:t>העתידיות</w:t>
      </w:r>
      <w:r w:rsidRPr="00586225">
        <w:rPr>
          <w:rFonts w:eastAsia="Calibri"/>
          <w:rtl/>
          <w:lang w:eastAsia="he-IL"/>
        </w:rPr>
        <w:t xml:space="preserve"> ולהבטיח מקור</w:t>
      </w:r>
      <w:r w:rsidRPr="00586225">
        <w:rPr>
          <w:rFonts w:eastAsia="Calibri" w:hint="eastAsia"/>
          <w:rtl/>
          <w:lang w:eastAsia="he-IL"/>
        </w:rPr>
        <w:t>ות</w:t>
      </w:r>
      <w:r w:rsidRPr="00586225">
        <w:rPr>
          <w:rFonts w:eastAsia="Calibri"/>
          <w:rtl/>
          <w:lang w:eastAsia="he-IL"/>
        </w:rPr>
        <w:t xml:space="preserve"> הכנסה משמעותי</w:t>
      </w:r>
      <w:r w:rsidRPr="00586225">
        <w:rPr>
          <w:rFonts w:eastAsia="Calibri" w:hint="eastAsia"/>
          <w:rtl/>
          <w:lang w:eastAsia="he-IL"/>
        </w:rPr>
        <w:t>ים</w:t>
      </w:r>
      <w:r w:rsidRPr="00586225">
        <w:rPr>
          <w:rFonts w:eastAsia="Calibri"/>
          <w:rtl/>
          <w:lang w:eastAsia="he-IL"/>
        </w:rPr>
        <w:t xml:space="preserve"> </w:t>
      </w:r>
      <w:r w:rsidRPr="00586225">
        <w:rPr>
          <w:rFonts w:eastAsia="Calibri" w:hint="eastAsia"/>
          <w:rtl/>
          <w:lang w:eastAsia="he-IL"/>
        </w:rPr>
        <w:t>ויציבים</w:t>
      </w:r>
      <w:r w:rsidRPr="00586225">
        <w:rPr>
          <w:rFonts w:eastAsia="Calibri"/>
          <w:rtl/>
          <w:lang w:eastAsia="he-IL"/>
        </w:rPr>
        <w:t xml:space="preserve"> לטווח הארוך. </w:t>
      </w:r>
      <w:r w:rsidRPr="00586225">
        <w:rPr>
          <w:rFonts w:eastAsia="Calibri" w:hint="eastAsia"/>
          <w:rtl/>
          <w:lang w:eastAsia="he-IL"/>
        </w:rPr>
        <w:t>מהלכים</w:t>
      </w:r>
      <w:r w:rsidRPr="00586225">
        <w:rPr>
          <w:rFonts w:eastAsia="Calibri"/>
          <w:rtl/>
          <w:lang w:eastAsia="he-IL"/>
        </w:rPr>
        <w:t xml:space="preserve"> אלה עשויים לבסס את מצבה הכלכלי </w:t>
      </w:r>
      <w:r w:rsidRPr="00586225">
        <w:rPr>
          <w:rFonts w:eastAsia="Calibri" w:hint="eastAsia"/>
          <w:rtl/>
          <w:lang w:eastAsia="he-IL"/>
        </w:rPr>
        <w:t>של</w:t>
      </w:r>
      <w:r w:rsidRPr="00586225">
        <w:rPr>
          <w:rFonts w:eastAsia="Calibri"/>
          <w:rtl/>
          <w:lang w:eastAsia="he-IL"/>
        </w:rPr>
        <w:t xml:space="preserve"> העירייה ו</w:t>
      </w:r>
      <w:r w:rsidRPr="00586225">
        <w:rPr>
          <w:rFonts w:eastAsia="Calibri" w:hint="eastAsia"/>
          <w:rtl/>
          <w:lang w:eastAsia="he-IL"/>
        </w:rPr>
        <w:t>את</w:t>
      </w:r>
      <w:r w:rsidRPr="00586225">
        <w:rPr>
          <w:rFonts w:eastAsia="Calibri"/>
          <w:rtl/>
          <w:lang w:eastAsia="he-IL"/>
        </w:rPr>
        <w:t xml:space="preserve"> יכולתה לספק שירותים איכותיים לתושביה.</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lang w:eastAsia="he-IL"/>
        </w:rPr>
      </w:pPr>
      <w:r w:rsidRPr="00586225">
        <w:rPr>
          <w:rFonts w:eastAsia="Calibri"/>
          <w:b/>
          <w:bCs/>
          <w:rtl/>
          <w:lang w:eastAsia="he-IL"/>
        </w:rPr>
        <w:t>נמצא כי במסגרת ההסכמים לחלוקת הכנסות מאזורי התעשייה המצויים בהקמה עם המועצה האזורית דרום השרון, לא נערכו אומדני</w:t>
      </w:r>
      <w:r w:rsidRPr="00586225">
        <w:rPr>
          <w:rFonts w:eastAsia="Calibri" w:hint="cs"/>
          <w:b/>
          <w:bCs/>
          <w:rtl/>
          <w:lang w:eastAsia="he-IL"/>
        </w:rPr>
        <w:t>ם לפוטנציאל</w:t>
      </w:r>
      <w:r w:rsidRPr="00586225">
        <w:rPr>
          <w:rFonts w:eastAsia="Calibri"/>
          <w:b/>
          <w:bCs/>
          <w:rtl/>
          <w:lang w:eastAsia="he-IL"/>
        </w:rPr>
        <w:t xml:space="preserve"> </w:t>
      </w:r>
      <w:r w:rsidRPr="00586225">
        <w:rPr>
          <w:rFonts w:eastAsia="Calibri" w:hint="cs"/>
          <w:b/>
          <w:bCs/>
          <w:rtl/>
          <w:lang w:eastAsia="he-IL"/>
        </w:rPr>
        <w:t>ה</w:t>
      </w:r>
      <w:r w:rsidRPr="00586225">
        <w:rPr>
          <w:rFonts w:eastAsia="Calibri"/>
          <w:b/>
          <w:bCs/>
          <w:rtl/>
          <w:lang w:eastAsia="he-IL"/>
        </w:rPr>
        <w:t xml:space="preserve">הכנסות המבוססים על זכויות הבנייה המתוכננות. </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lang w:eastAsia="he-IL"/>
        </w:rPr>
      </w:pPr>
      <w:r w:rsidRPr="00586225">
        <w:rPr>
          <w:rFonts w:eastAsia="Calibri" w:hint="cs"/>
          <w:b/>
          <w:bCs/>
          <w:rtl/>
          <w:lang w:eastAsia="he-IL"/>
        </w:rPr>
        <w:t xml:space="preserve">ראוי היה כי משרד הפנים, עיריית אלעד והמועצה האזורית דרום השרון ישלבו </w:t>
      </w:r>
      <w:r w:rsidRPr="00586225">
        <w:rPr>
          <w:rFonts w:eastAsia="Calibri"/>
          <w:b/>
          <w:bCs/>
          <w:rtl/>
          <w:lang w:eastAsia="he-IL"/>
        </w:rPr>
        <w:t xml:space="preserve">אומדנים </w:t>
      </w:r>
      <w:r w:rsidRPr="00586225">
        <w:rPr>
          <w:rFonts w:eastAsia="Calibri" w:hint="cs"/>
          <w:b/>
          <w:bCs/>
          <w:rtl/>
          <w:lang w:eastAsia="he-IL"/>
        </w:rPr>
        <w:t xml:space="preserve">כספיים המבוססים על הנתונים התכנוניים האפשריים להיקף הבנייה באזורי התעשייה שבגינם נבחנת חלוקת הכנסות, </w:t>
      </w:r>
      <w:r w:rsidRPr="00586225">
        <w:rPr>
          <w:rFonts w:eastAsia="Calibri"/>
          <w:b/>
          <w:bCs/>
          <w:rtl/>
          <w:lang w:eastAsia="he-IL"/>
        </w:rPr>
        <w:t>תוך הצגת החלופות הכספיות השונות</w:t>
      </w:r>
      <w:r w:rsidRPr="00586225">
        <w:rPr>
          <w:rFonts w:eastAsia="Calibri" w:hint="cs"/>
          <w:b/>
          <w:bCs/>
          <w:rtl/>
          <w:lang w:eastAsia="he-IL"/>
        </w:rPr>
        <w:t xml:space="preserve"> כמצע לדיון. </w:t>
      </w:r>
      <w:r w:rsidRPr="00586225">
        <w:rPr>
          <w:rFonts w:eastAsia="Calibri"/>
          <w:b/>
          <w:bCs/>
          <w:rtl/>
          <w:lang w:eastAsia="he-IL"/>
        </w:rPr>
        <w:t>היעדר אומדנים</w:t>
      </w:r>
      <w:r w:rsidRPr="00586225">
        <w:rPr>
          <w:rFonts w:eastAsia="Calibri" w:hint="cs"/>
          <w:b/>
          <w:bCs/>
          <w:rtl/>
          <w:lang w:eastAsia="he-IL"/>
        </w:rPr>
        <w:t xml:space="preserve"> ראשוניים</w:t>
      </w:r>
      <w:r w:rsidRPr="00586225">
        <w:rPr>
          <w:rFonts w:eastAsia="Calibri"/>
          <w:b/>
          <w:bCs/>
          <w:rtl/>
          <w:lang w:eastAsia="he-IL"/>
        </w:rPr>
        <w:t xml:space="preserve"> אלו מקשה על בחינת כדאיות ההסכמים, על הערכת פוטנציאל ההכנסות העתידי ועל קבלת </w:t>
      </w:r>
      <w:r w:rsidRPr="00586225">
        <w:rPr>
          <w:rFonts w:eastAsia="Calibri"/>
          <w:b/>
          <w:bCs/>
          <w:rtl/>
          <w:lang w:eastAsia="he-IL"/>
        </w:rPr>
        <w:t>החלטות מושכל</w:t>
      </w:r>
      <w:r w:rsidRPr="00586225">
        <w:rPr>
          <w:rFonts w:eastAsia="Calibri" w:hint="cs"/>
          <w:b/>
          <w:bCs/>
          <w:rtl/>
          <w:lang w:eastAsia="he-IL"/>
        </w:rPr>
        <w:t>ו</w:t>
      </w:r>
      <w:r w:rsidRPr="00586225">
        <w:rPr>
          <w:rFonts w:eastAsia="Calibri"/>
          <w:b/>
          <w:bCs/>
          <w:rtl/>
          <w:lang w:eastAsia="he-IL"/>
        </w:rPr>
        <w:t>ת בנוגע לחלוקה הראויה בין הרשויות. כמו כן, מצב זה עלול ליצור פערים בין ההכנסות בפועל לבין אלו שנלקחו בחשבון בעת ניסוח ההסכמים.</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rPr>
      </w:pPr>
      <w:r w:rsidRPr="00586225">
        <w:rPr>
          <w:rFonts w:eastAsia="Calibri" w:hint="cs"/>
          <w:b/>
          <w:bCs/>
          <w:rtl/>
          <w:lang w:eastAsia="he-IL"/>
        </w:rPr>
        <w:t>משרד מבקר המדינה מציין לחיוב כי ההסכמים לחלוקת הכנסות שנעשו על ידי עיריית אלעד, בסיוע משרד הפנים, ו</w:t>
      </w:r>
      <w:r w:rsidRPr="00586225">
        <w:rPr>
          <w:rFonts w:eastAsia="Calibri"/>
          <w:b/>
          <w:bCs/>
          <w:rtl/>
          <w:lang w:eastAsia="he-IL"/>
        </w:rPr>
        <w:t>שיתו</w:t>
      </w:r>
      <w:r w:rsidRPr="00586225">
        <w:rPr>
          <w:rFonts w:eastAsia="Calibri" w:hint="cs"/>
          <w:b/>
          <w:bCs/>
          <w:rtl/>
          <w:lang w:eastAsia="he-IL"/>
        </w:rPr>
        <w:t>פי</w:t>
      </w:r>
      <w:r w:rsidRPr="00586225">
        <w:rPr>
          <w:rFonts w:eastAsia="Calibri"/>
          <w:b/>
          <w:bCs/>
          <w:rtl/>
          <w:lang w:eastAsia="he-IL"/>
        </w:rPr>
        <w:t xml:space="preserve"> </w:t>
      </w:r>
      <w:r w:rsidRPr="00586225">
        <w:rPr>
          <w:rFonts w:eastAsia="Calibri" w:hint="cs"/>
          <w:b/>
          <w:bCs/>
          <w:rtl/>
          <w:lang w:eastAsia="he-IL"/>
        </w:rPr>
        <w:t>ה</w:t>
      </w:r>
      <w:r w:rsidRPr="00586225">
        <w:rPr>
          <w:rFonts w:eastAsia="Calibri"/>
          <w:b/>
          <w:bCs/>
          <w:rtl/>
          <w:lang w:eastAsia="he-IL"/>
        </w:rPr>
        <w:t xml:space="preserve">פעולה עם </w:t>
      </w:r>
      <w:r w:rsidRPr="00586225">
        <w:rPr>
          <w:rFonts w:eastAsia="Calibri" w:hint="cs"/>
          <w:b/>
          <w:bCs/>
          <w:rtl/>
          <w:lang w:eastAsia="he-IL"/>
        </w:rPr>
        <w:t>ה</w:t>
      </w:r>
      <w:r w:rsidRPr="00586225">
        <w:rPr>
          <w:rFonts w:eastAsia="Calibri"/>
          <w:b/>
          <w:bCs/>
          <w:rtl/>
          <w:lang w:eastAsia="he-IL"/>
        </w:rPr>
        <w:t>רשויות</w:t>
      </w:r>
      <w:r w:rsidRPr="00586225">
        <w:rPr>
          <w:rFonts w:eastAsia="Calibri" w:hint="cs"/>
          <w:b/>
          <w:bCs/>
          <w:rtl/>
          <w:lang w:eastAsia="he-IL"/>
        </w:rPr>
        <w:t xml:space="preserve"> המקומיות</w:t>
      </w:r>
      <w:r w:rsidRPr="00586225">
        <w:rPr>
          <w:rFonts w:eastAsia="Calibri"/>
          <w:b/>
          <w:bCs/>
          <w:rtl/>
          <w:lang w:eastAsia="he-IL"/>
        </w:rPr>
        <w:t xml:space="preserve"> </w:t>
      </w:r>
      <w:r w:rsidRPr="00586225">
        <w:rPr>
          <w:rFonts w:eastAsia="Calibri" w:hint="cs"/>
          <w:b/>
          <w:bCs/>
          <w:rtl/>
          <w:lang w:eastAsia="he-IL"/>
        </w:rPr>
        <w:t>ה</w:t>
      </w:r>
      <w:r w:rsidRPr="00586225">
        <w:rPr>
          <w:rFonts w:eastAsia="Calibri"/>
          <w:b/>
          <w:bCs/>
          <w:rtl/>
          <w:lang w:eastAsia="he-IL"/>
        </w:rPr>
        <w:t xml:space="preserve">סמוכות, </w:t>
      </w:r>
      <w:r w:rsidRPr="00586225">
        <w:rPr>
          <w:rFonts w:eastAsia="Calibri" w:hint="cs"/>
          <w:b/>
          <w:bCs/>
          <w:rtl/>
          <w:lang w:eastAsia="he-IL"/>
        </w:rPr>
        <w:t>עשויים לשמש</w:t>
      </w:r>
      <w:r w:rsidRPr="00586225">
        <w:rPr>
          <w:rFonts w:eastAsia="Calibri"/>
          <w:b/>
          <w:bCs/>
          <w:rtl/>
          <w:lang w:eastAsia="he-IL"/>
        </w:rPr>
        <w:t xml:space="preserve"> מנוף חשוב לחיזוק איתנותה הכלכלית</w:t>
      </w:r>
      <w:r w:rsidRPr="00586225">
        <w:rPr>
          <w:rFonts w:eastAsia="Calibri" w:hint="cs"/>
          <w:b/>
          <w:bCs/>
          <w:rtl/>
          <w:lang w:eastAsia="he-IL"/>
        </w:rPr>
        <w:t xml:space="preserve"> של העיר.</w:t>
      </w:r>
      <w:r w:rsidRPr="00586225">
        <w:rPr>
          <w:rFonts w:eastAsia="Calibri"/>
          <w:b/>
          <w:bCs/>
          <w:rtl/>
          <w:lang w:eastAsia="he-IL"/>
        </w:rPr>
        <w:t xml:space="preserve"> </w:t>
      </w:r>
      <w:r w:rsidRPr="00586225">
        <w:rPr>
          <w:rFonts w:eastAsia="Calibri" w:hint="cs"/>
          <w:b/>
          <w:bCs/>
          <w:rtl/>
          <w:lang w:eastAsia="he-IL"/>
        </w:rPr>
        <w:t xml:space="preserve">זאת ועוד, מהלכים אלה </w:t>
      </w:r>
      <w:r w:rsidRPr="00586225">
        <w:rPr>
          <w:rFonts w:eastAsia="Calibri"/>
          <w:b/>
          <w:bCs/>
          <w:rtl/>
          <w:lang w:eastAsia="he-IL"/>
        </w:rPr>
        <w:t>עשוי</w:t>
      </w:r>
      <w:r w:rsidRPr="00586225">
        <w:rPr>
          <w:rFonts w:eastAsia="Calibri" w:hint="cs"/>
          <w:b/>
          <w:bCs/>
          <w:rtl/>
          <w:lang w:eastAsia="he-IL"/>
        </w:rPr>
        <w:t>ים</w:t>
      </w:r>
      <w:r w:rsidRPr="00586225">
        <w:rPr>
          <w:rFonts w:eastAsia="Calibri"/>
          <w:b/>
          <w:bCs/>
          <w:rtl/>
          <w:lang w:eastAsia="he-IL"/>
        </w:rPr>
        <w:t xml:space="preserve"> </w:t>
      </w:r>
      <w:r w:rsidRPr="00586225">
        <w:rPr>
          <w:rFonts w:eastAsia="Calibri" w:hint="cs"/>
          <w:b/>
          <w:bCs/>
          <w:rtl/>
          <w:lang w:eastAsia="he-IL"/>
        </w:rPr>
        <w:t xml:space="preserve">לתרום </w:t>
      </w:r>
      <w:r w:rsidRPr="00586225">
        <w:rPr>
          <w:rFonts w:eastAsia="Calibri"/>
          <w:b/>
          <w:bCs/>
          <w:rtl/>
          <w:lang w:eastAsia="he-IL"/>
        </w:rPr>
        <w:t>לצמצ</w:t>
      </w:r>
      <w:r w:rsidRPr="00586225">
        <w:rPr>
          <w:rFonts w:eastAsia="Calibri" w:hint="cs"/>
          <w:b/>
          <w:bCs/>
          <w:rtl/>
          <w:lang w:eastAsia="he-IL"/>
        </w:rPr>
        <w:t>ו</w:t>
      </w:r>
      <w:r w:rsidRPr="00586225">
        <w:rPr>
          <w:rFonts w:eastAsia="Calibri"/>
          <w:b/>
          <w:bCs/>
          <w:rtl/>
          <w:lang w:eastAsia="he-IL"/>
        </w:rPr>
        <w:t xml:space="preserve">ם פערים תקציביים, </w:t>
      </w:r>
      <w:r w:rsidRPr="00586225">
        <w:rPr>
          <w:rFonts w:eastAsia="Calibri" w:hint="cs"/>
          <w:b/>
          <w:bCs/>
          <w:rtl/>
          <w:lang w:eastAsia="he-IL"/>
        </w:rPr>
        <w:t>לקידום</w:t>
      </w:r>
      <w:r w:rsidRPr="00586225">
        <w:rPr>
          <w:rFonts w:eastAsia="Calibri"/>
          <w:b/>
          <w:bCs/>
          <w:rtl/>
          <w:lang w:eastAsia="he-IL"/>
        </w:rPr>
        <w:t xml:space="preserve"> פיתוח </w:t>
      </w:r>
      <w:r w:rsidRPr="00586225">
        <w:rPr>
          <w:rFonts w:eastAsia="Calibri" w:hint="cs"/>
          <w:b/>
          <w:bCs/>
          <w:rtl/>
          <w:lang w:eastAsia="he-IL"/>
        </w:rPr>
        <w:t>העיר ולטיוב רמת השירותים הניתנים לתושבים.</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rtl/>
        </w:rPr>
        <w:t xml:space="preserve">בתשובת עיריית אלעד צוין כי </w:t>
      </w:r>
      <w:r w:rsidRPr="00586225">
        <w:rPr>
          <w:rFonts w:eastAsia="Calibri"/>
          <w:rtl/>
        </w:rPr>
        <w:t>העירייה פעלה ופועלת באופן עקבי להגדלת פוטנציאל ההכנסות העצמיות, ובכלל זה</w:t>
      </w:r>
      <w:r w:rsidRPr="00586225">
        <w:rPr>
          <w:rFonts w:eastAsia="Calibri" w:hint="cs"/>
          <w:rtl/>
        </w:rPr>
        <w:t xml:space="preserve"> </w:t>
      </w:r>
      <w:r w:rsidRPr="00586225">
        <w:rPr>
          <w:rFonts w:eastAsia="Calibri"/>
          <w:rtl/>
        </w:rPr>
        <w:t>ייזום</w:t>
      </w:r>
      <w:r w:rsidRPr="00586225">
        <w:rPr>
          <w:rFonts w:eastAsia="Calibri" w:hint="cs"/>
          <w:rtl/>
        </w:rPr>
        <w:t xml:space="preserve"> של</w:t>
      </w:r>
      <w:r w:rsidRPr="00586225">
        <w:rPr>
          <w:rFonts w:eastAsia="Calibri"/>
          <w:rtl/>
        </w:rPr>
        <w:t xml:space="preserve"> הסכמי חלוקת הכנסות ושיתופי פעולה עם רשויות שכנות, בסיוע משרד הפנים</w:t>
      </w:r>
      <w:r w:rsidRPr="00586225">
        <w:rPr>
          <w:rFonts w:eastAsia="Calibri" w:hint="cs"/>
          <w:rtl/>
        </w:rPr>
        <w:t>, ו</w:t>
      </w:r>
      <w:r w:rsidRPr="00586225">
        <w:rPr>
          <w:rFonts w:eastAsia="Calibri"/>
          <w:rtl/>
        </w:rPr>
        <w:t xml:space="preserve">קידום ואישור </w:t>
      </w:r>
      <w:r w:rsidRPr="00586225">
        <w:rPr>
          <w:rFonts w:eastAsia="Calibri" w:hint="cs"/>
          <w:rtl/>
        </w:rPr>
        <w:t xml:space="preserve">של </w:t>
      </w:r>
      <w:r w:rsidRPr="00586225">
        <w:rPr>
          <w:rFonts w:eastAsia="Calibri"/>
          <w:rtl/>
        </w:rPr>
        <w:t>ת</w:t>
      </w:r>
      <w:r w:rsidRPr="00586225">
        <w:rPr>
          <w:rFonts w:eastAsia="Calibri" w:hint="cs"/>
          <w:rtl/>
        </w:rPr>
        <w:t>ו</w:t>
      </w:r>
      <w:r w:rsidRPr="00586225">
        <w:rPr>
          <w:rFonts w:eastAsia="Calibri"/>
          <w:rtl/>
        </w:rPr>
        <w:t>כנית להרחבת העיר הכוללת ייעוד שטחים לאזורי מסחר, משרדים</w:t>
      </w:r>
      <w:r w:rsidRPr="00586225">
        <w:rPr>
          <w:rFonts w:eastAsia="Calibri" w:hint="cs"/>
          <w:rtl/>
        </w:rPr>
        <w:t xml:space="preserve"> </w:t>
      </w:r>
      <w:r w:rsidRPr="00586225">
        <w:rPr>
          <w:rFonts w:eastAsia="Calibri"/>
          <w:rtl/>
        </w:rPr>
        <w:t xml:space="preserve">ותעסוקה. </w:t>
      </w:r>
      <w:r w:rsidRPr="00586225">
        <w:rPr>
          <w:rFonts w:eastAsia="Calibri" w:hint="cs"/>
          <w:rtl/>
        </w:rPr>
        <w:t xml:space="preserve">לדעת העירייה </w:t>
      </w:r>
      <w:r w:rsidRPr="00586225">
        <w:rPr>
          <w:rFonts w:eastAsia="Calibri"/>
          <w:rtl/>
        </w:rPr>
        <w:t>בטווח הארוך, עם הפעלת אזור זה, מבנה ההכנסות עשוי להשתפר באופן ניכר.</w:t>
      </w:r>
      <w:r w:rsidRPr="00586225">
        <w:rPr>
          <w:rFonts w:eastAsia="Calibri" w:hint="cs"/>
          <w:rtl/>
        </w:rPr>
        <w:t xml:space="preserve"> </w:t>
      </w:r>
    </w:p>
    <w:p w:rsidR="00586225" w:rsidRPr="00586225" w:rsidP="002F733C">
      <w:pPr>
        <w:spacing w:line="269" w:lineRule="auto"/>
        <w:jc w:val="center"/>
        <w:rPr>
          <w:rFonts w:ascii="Arial" w:eastAsia="Calibri" w:hAnsi="Arial" w:cs="Arial"/>
          <w:b/>
          <w:bCs/>
          <w:sz w:val="36"/>
          <w:rtl/>
        </w:rPr>
      </w:pPr>
      <w:r w:rsidRPr="00586225">
        <w:rPr>
          <w:rFonts w:ascii="Segoe UI Symbol" w:eastAsia="Calibri" w:hAnsi="Segoe UI Symbol" w:cs="Segoe UI Symbol" w:hint="cs"/>
          <w:b/>
          <w:bCs/>
          <w:sz w:val="36"/>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lang w:eastAsia="he-IL"/>
        </w:rPr>
      </w:pPr>
      <w:r w:rsidRPr="00586225">
        <w:rPr>
          <w:rFonts w:eastAsia="Calibri" w:hint="eastAsia"/>
          <w:b/>
          <w:bCs/>
          <w:rtl/>
          <w:lang w:eastAsia="he-IL"/>
        </w:rPr>
        <w:t>הוועדות</w:t>
      </w:r>
      <w:r w:rsidRPr="00586225">
        <w:rPr>
          <w:rFonts w:eastAsia="Calibri"/>
          <w:b/>
          <w:bCs/>
          <w:rtl/>
          <w:lang w:eastAsia="he-IL"/>
        </w:rPr>
        <w:t xml:space="preserve"> הגיאוגרפיות לחלוקת הכנסות בין הרשויות המקומיות </w:t>
      </w:r>
      <w:r w:rsidRPr="00586225">
        <w:rPr>
          <w:rFonts w:eastAsia="Calibri" w:hint="cs"/>
          <w:b/>
          <w:bCs/>
          <w:rtl/>
          <w:lang w:eastAsia="he-IL"/>
        </w:rPr>
        <w:t>הן</w:t>
      </w:r>
      <w:r w:rsidRPr="00586225">
        <w:rPr>
          <w:rFonts w:eastAsia="Calibri"/>
          <w:b/>
          <w:bCs/>
          <w:rtl/>
          <w:lang w:eastAsia="he-IL"/>
        </w:rPr>
        <w:t xml:space="preserve"> </w:t>
      </w:r>
      <w:r w:rsidRPr="00586225">
        <w:rPr>
          <w:rFonts w:eastAsia="Calibri" w:hint="eastAsia"/>
          <w:b/>
          <w:bCs/>
          <w:rtl/>
          <w:lang w:eastAsia="he-IL"/>
        </w:rPr>
        <w:t>כלי</w:t>
      </w:r>
      <w:r w:rsidRPr="00586225">
        <w:rPr>
          <w:rFonts w:eastAsia="Calibri"/>
          <w:b/>
          <w:bCs/>
          <w:rtl/>
          <w:lang w:eastAsia="he-IL"/>
        </w:rPr>
        <w:t xml:space="preserve"> </w:t>
      </w:r>
      <w:r w:rsidRPr="00586225">
        <w:rPr>
          <w:rFonts w:eastAsia="Calibri" w:hint="eastAsia"/>
          <w:b/>
          <w:bCs/>
          <w:rtl/>
          <w:lang w:eastAsia="he-IL"/>
        </w:rPr>
        <w:t>מרכזי</w:t>
      </w:r>
      <w:r w:rsidRPr="00586225">
        <w:rPr>
          <w:rFonts w:eastAsia="Calibri"/>
          <w:b/>
          <w:bCs/>
          <w:rtl/>
          <w:lang w:eastAsia="he-IL"/>
        </w:rPr>
        <w:t xml:space="preserve"> </w:t>
      </w:r>
      <w:r w:rsidRPr="00586225">
        <w:rPr>
          <w:rFonts w:eastAsia="Calibri" w:hint="eastAsia"/>
          <w:b/>
          <w:bCs/>
          <w:rtl/>
          <w:lang w:eastAsia="he-IL"/>
        </w:rPr>
        <w:t>וחשוב</w:t>
      </w:r>
      <w:r w:rsidRPr="00586225">
        <w:rPr>
          <w:rFonts w:eastAsia="Calibri"/>
          <w:b/>
          <w:bCs/>
          <w:rtl/>
          <w:lang w:eastAsia="he-IL"/>
        </w:rPr>
        <w:t xml:space="preserve"> </w:t>
      </w:r>
      <w:r w:rsidRPr="00586225">
        <w:rPr>
          <w:rFonts w:eastAsia="Calibri" w:hint="eastAsia"/>
          <w:b/>
          <w:bCs/>
          <w:rtl/>
          <w:lang w:eastAsia="he-IL"/>
        </w:rPr>
        <w:t>ל</w:t>
      </w:r>
      <w:r w:rsidRPr="00586225">
        <w:rPr>
          <w:rFonts w:eastAsia="Calibri"/>
          <w:b/>
          <w:bCs/>
          <w:rtl/>
          <w:lang w:eastAsia="he-IL"/>
        </w:rPr>
        <w:t>צמצ</w:t>
      </w:r>
      <w:r w:rsidRPr="00586225">
        <w:rPr>
          <w:rFonts w:eastAsia="Calibri" w:hint="eastAsia"/>
          <w:b/>
          <w:bCs/>
          <w:rtl/>
          <w:lang w:eastAsia="he-IL"/>
        </w:rPr>
        <w:t>ו</w:t>
      </w:r>
      <w:r w:rsidRPr="00586225">
        <w:rPr>
          <w:rFonts w:eastAsia="Calibri"/>
          <w:b/>
          <w:bCs/>
          <w:rtl/>
          <w:lang w:eastAsia="he-IL"/>
        </w:rPr>
        <w:t>ם פערים בין רשויות מרקע חברתי כלכלי</w:t>
      </w:r>
      <w:r w:rsidRPr="00586225">
        <w:rPr>
          <w:rFonts w:eastAsia="Calibri" w:hint="cs"/>
          <w:b/>
          <w:bCs/>
          <w:rtl/>
          <w:lang w:eastAsia="he-IL"/>
        </w:rPr>
        <w:t xml:space="preserve"> </w:t>
      </w:r>
      <w:r w:rsidRPr="00586225">
        <w:rPr>
          <w:rFonts w:eastAsia="Calibri"/>
          <w:b/>
          <w:bCs/>
          <w:rtl/>
          <w:lang w:eastAsia="he-IL"/>
        </w:rPr>
        <w:t>גבוה</w:t>
      </w:r>
      <w:r w:rsidRPr="00586225">
        <w:rPr>
          <w:rFonts w:eastAsia="Calibri"/>
          <w:b/>
          <w:bCs/>
          <w:rtl/>
        </w:rPr>
        <w:t xml:space="preserve"> </w:t>
      </w:r>
      <w:r w:rsidRPr="00586225">
        <w:rPr>
          <w:rFonts w:eastAsia="Calibri" w:hint="eastAsia"/>
          <w:b/>
          <w:bCs/>
          <w:rtl/>
        </w:rPr>
        <w:t>לרשויות</w:t>
      </w:r>
      <w:r w:rsidRPr="00586225">
        <w:rPr>
          <w:rFonts w:eastAsia="Calibri"/>
          <w:b/>
          <w:bCs/>
          <w:rtl/>
        </w:rPr>
        <w:t xml:space="preserve"> </w:t>
      </w:r>
      <w:r w:rsidRPr="00586225">
        <w:rPr>
          <w:rFonts w:eastAsia="Calibri"/>
          <w:b/>
          <w:bCs/>
          <w:rtl/>
          <w:lang w:eastAsia="he-IL"/>
        </w:rPr>
        <w:t>מרקע חברתי כלכלי נמוך</w:t>
      </w:r>
      <w:r w:rsidRPr="00586225">
        <w:rPr>
          <w:rFonts w:eastAsia="Calibri" w:hint="cs"/>
          <w:b/>
          <w:bCs/>
          <w:rtl/>
          <w:lang w:eastAsia="he-IL"/>
        </w:rPr>
        <w:t>,</w:t>
      </w:r>
      <w:r w:rsidRPr="00586225">
        <w:rPr>
          <w:rFonts w:eastAsia="Calibri"/>
          <w:b/>
          <w:bCs/>
          <w:rtl/>
          <w:lang w:eastAsia="he-IL"/>
        </w:rPr>
        <w:t xml:space="preserve"> </w:t>
      </w:r>
      <w:r w:rsidRPr="00586225">
        <w:rPr>
          <w:rFonts w:eastAsia="Calibri" w:hint="cs"/>
          <w:b/>
          <w:bCs/>
          <w:rtl/>
          <w:lang w:eastAsia="he-IL"/>
        </w:rPr>
        <w:t xml:space="preserve">והן גורם בעל השפעה ישירה על </w:t>
      </w:r>
      <w:r w:rsidRPr="00586225">
        <w:rPr>
          <w:rFonts w:eastAsia="Calibri"/>
          <w:b/>
          <w:bCs/>
          <w:rtl/>
          <w:lang w:eastAsia="he-IL"/>
        </w:rPr>
        <w:t>איכות</w:t>
      </w:r>
      <w:r w:rsidRPr="00586225">
        <w:rPr>
          <w:rFonts w:eastAsia="Calibri" w:hint="cs"/>
          <w:b/>
          <w:bCs/>
          <w:rtl/>
          <w:lang w:eastAsia="he-IL"/>
        </w:rPr>
        <w:t xml:space="preserve"> </w:t>
      </w:r>
      <w:r w:rsidRPr="00586225">
        <w:rPr>
          <w:rFonts w:eastAsia="Calibri"/>
          <w:b/>
          <w:bCs/>
          <w:rtl/>
          <w:lang w:eastAsia="he-IL"/>
        </w:rPr>
        <w:t>חייהם של התושבים</w:t>
      </w:r>
      <w:r w:rsidRPr="00586225">
        <w:rPr>
          <w:rFonts w:eastAsia="Calibri" w:hint="cs"/>
          <w:b/>
          <w:bCs/>
          <w:rtl/>
          <w:lang w:eastAsia="he-IL"/>
        </w:rPr>
        <w:t>.</w:t>
      </w:r>
      <w:r w:rsidRPr="00586225">
        <w:rPr>
          <w:rFonts w:eastAsia="Calibri"/>
          <w:b/>
          <w:bCs/>
          <w:rtl/>
          <w:lang w:eastAsia="he-IL"/>
        </w:rPr>
        <w:t xml:space="preserve"> </w:t>
      </w:r>
      <w:r w:rsidRPr="00586225">
        <w:rPr>
          <w:rFonts w:eastAsia="Calibri" w:hint="cs"/>
          <w:b/>
          <w:bCs/>
          <w:rtl/>
          <w:lang w:eastAsia="he-IL"/>
        </w:rPr>
        <w:t>ה</w:t>
      </w:r>
      <w:r w:rsidRPr="00586225">
        <w:rPr>
          <w:rFonts w:eastAsia="Calibri"/>
          <w:b/>
          <w:bCs/>
          <w:rtl/>
          <w:lang w:eastAsia="he-IL"/>
        </w:rPr>
        <w:t xml:space="preserve">פערים </w:t>
      </w:r>
      <w:r w:rsidRPr="00586225">
        <w:rPr>
          <w:rFonts w:eastAsia="Calibri" w:hint="cs"/>
          <w:b/>
          <w:bCs/>
          <w:rtl/>
          <w:lang w:eastAsia="he-IL"/>
        </w:rPr>
        <w:t>בין הרשויות המקומיות</w:t>
      </w:r>
      <w:r w:rsidRPr="00586225">
        <w:rPr>
          <w:rFonts w:eastAsia="Calibri"/>
          <w:b/>
          <w:bCs/>
          <w:rtl/>
          <w:lang w:eastAsia="he-IL"/>
        </w:rPr>
        <w:t xml:space="preserve"> </w:t>
      </w:r>
      <w:r w:rsidRPr="00586225">
        <w:rPr>
          <w:rFonts w:eastAsia="Calibri" w:hint="cs"/>
          <w:b/>
          <w:bCs/>
          <w:rtl/>
          <w:lang w:eastAsia="he-IL"/>
        </w:rPr>
        <w:t>תורמים להנצחת</w:t>
      </w:r>
      <w:r w:rsidRPr="00586225">
        <w:rPr>
          <w:rFonts w:eastAsia="Calibri"/>
          <w:b/>
          <w:bCs/>
          <w:rtl/>
          <w:lang w:eastAsia="he-IL"/>
        </w:rPr>
        <w:t xml:space="preserve"> אי</w:t>
      </w:r>
      <w:r w:rsidRPr="00586225">
        <w:rPr>
          <w:rFonts w:eastAsia="Calibri" w:hint="cs"/>
          <w:b/>
          <w:bCs/>
          <w:rtl/>
          <w:lang w:eastAsia="he-IL"/>
        </w:rPr>
        <w:t>-</w:t>
      </w:r>
      <w:r w:rsidRPr="00586225">
        <w:rPr>
          <w:rFonts w:eastAsia="Calibri"/>
          <w:b/>
          <w:bCs/>
          <w:rtl/>
          <w:lang w:eastAsia="he-IL"/>
        </w:rPr>
        <w:t>השוויון בחברה</w:t>
      </w:r>
      <w:r w:rsidRPr="00586225">
        <w:rPr>
          <w:rFonts w:eastAsia="Calibri" w:hint="cs"/>
          <w:b/>
          <w:bCs/>
          <w:rtl/>
          <w:lang w:eastAsia="he-IL"/>
        </w:rPr>
        <w:t xml:space="preserve"> </w:t>
      </w:r>
      <w:r w:rsidRPr="00586225">
        <w:rPr>
          <w:rFonts w:eastAsia="Calibri"/>
          <w:b/>
          <w:bCs/>
          <w:rtl/>
          <w:lang w:eastAsia="he-IL"/>
        </w:rPr>
        <w:t>בישראל</w:t>
      </w:r>
      <w:r w:rsidRPr="00586225">
        <w:rPr>
          <w:rFonts w:eastAsia="Calibri" w:hint="cs"/>
          <w:b/>
          <w:bCs/>
          <w:rtl/>
          <w:lang w:eastAsia="he-IL"/>
        </w:rPr>
        <w:t>,</w:t>
      </w:r>
      <w:r w:rsidRPr="00586225">
        <w:rPr>
          <w:rFonts w:eastAsia="Calibri"/>
          <w:b/>
          <w:bCs/>
          <w:rtl/>
          <w:lang w:eastAsia="he-IL"/>
        </w:rPr>
        <w:t xml:space="preserve"> </w:t>
      </w:r>
      <w:r w:rsidRPr="00586225">
        <w:rPr>
          <w:rFonts w:eastAsia="Calibri" w:hint="cs"/>
          <w:b/>
          <w:bCs/>
          <w:rtl/>
          <w:lang w:eastAsia="he-IL"/>
        </w:rPr>
        <w:t xml:space="preserve">כפי שהציג מנכ"ל משרד הפנים בעת הקמת הוועדות </w:t>
      </w:r>
      <w:r w:rsidRPr="00586225">
        <w:rPr>
          <w:rFonts w:eastAsia="Calibri"/>
          <w:b/>
          <w:bCs/>
          <w:rtl/>
          <w:lang w:eastAsia="he-IL"/>
        </w:rPr>
        <w:t>הגיאוגרפיות</w:t>
      </w:r>
      <w:r w:rsidRPr="00586225">
        <w:rPr>
          <w:rFonts w:eastAsia="Calibri" w:hint="cs"/>
          <w:b/>
          <w:bCs/>
          <w:rtl/>
          <w:lang w:eastAsia="he-IL"/>
        </w:rPr>
        <w:t>,</w:t>
      </w:r>
      <w:r w:rsidRPr="00586225">
        <w:rPr>
          <w:rFonts w:eastAsia="Calibri"/>
          <w:b/>
          <w:bCs/>
          <w:rtl/>
          <w:lang w:eastAsia="he-IL"/>
        </w:rPr>
        <w:t xml:space="preserve"> </w:t>
      </w:r>
      <w:r w:rsidRPr="00586225">
        <w:rPr>
          <w:rFonts w:eastAsia="Calibri" w:hint="cs"/>
          <w:b/>
          <w:bCs/>
          <w:rtl/>
          <w:lang w:eastAsia="he-IL"/>
        </w:rPr>
        <w:t xml:space="preserve">באומרו כי </w:t>
      </w:r>
      <w:r w:rsidRPr="00586225">
        <w:rPr>
          <w:rFonts w:eastAsia="Calibri"/>
          <w:b/>
          <w:bCs/>
          <w:rtl/>
          <w:lang w:eastAsia="he-IL"/>
        </w:rPr>
        <w:t>"אם נולדת ברשות חזקה המשמעות הפשוטה</w:t>
      </w:r>
      <w:r w:rsidRPr="00586225">
        <w:rPr>
          <w:rFonts w:eastAsia="Calibri" w:hint="cs"/>
          <w:b/>
          <w:bCs/>
          <w:rtl/>
          <w:lang w:eastAsia="he-IL"/>
        </w:rPr>
        <w:t xml:space="preserve"> </w:t>
      </w:r>
      <w:r w:rsidRPr="00586225">
        <w:rPr>
          <w:rFonts w:eastAsia="Calibri"/>
          <w:b/>
          <w:bCs/>
          <w:rtl/>
          <w:lang w:eastAsia="he-IL"/>
        </w:rPr>
        <w:t>היא שגם אם באת ממשפחה מוחלשת, בסופו של דבר המערכת המוניציפלית מפצה</w:t>
      </w:r>
      <w:r w:rsidRPr="00586225">
        <w:rPr>
          <w:rFonts w:eastAsia="Calibri" w:hint="cs"/>
          <w:b/>
          <w:bCs/>
          <w:rtl/>
          <w:lang w:eastAsia="he-IL"/>
        </w:rPr>
        <w:t xml:space="preserve"> </w:t>
      </w:r>
      <w:r w:rsidRPr="00586225">
        <w:rPr>
          <w:rFonts w:eastAsia="Calibri"/>
          <w:b/>
          <w:bCs/>
          <w:rtl/>
          <w:lang w:eastAsia="he-IL"/>
        </w:rPr>
        <w:t>על זה: כי בתי הספר יהיו יותר איכותיים, כי לרשות המקומית יש משאבים להשקיע</w:t>
      </w:r>
      <w:r w:rsidRPr="00586225">
        <w:rPr>
          <w:rFonts w:eastAsia="Calibri" w:hint="cs"/>
          <w:b/>
          <w:bCs/>
          <w:rtl/>
          <w:lang w:eastAsia="he-IL"/>
        </w:rPr>
        <w:t xml:space="preserve"> </w:t>
      </w:r>
      <w:r w:rsidRPr="00586225">
        <w:rPr>
          <w:rFonts w:eastAsia="Calibri"/>
          <w:b/>
          <w:bCs/>
          <w:rtl/>
          <w:lang w:eastAsia="he-IL"/>
        </w:rPr>
        <w:t>שם, הסביבה שאתה גדל בה, הפארק, הספרייה, החוגים, עולם שלם עוטף אותך.</w:t>
      </w:r>
      <w:r w:rsidRPr="00586225">
        <w:rPr>
          <w:rFonts w:eastAsia="Calibri" w:hint="cs"/>
          <w:b/>
          <w:bCs/>
          <w:rtl/>
          <w:lang w:eastAsia="he-IL"/>
        </w:rPr>
        <w:t xml:space="preserve"> </w:t>
      </w:r>
      <w:r w:rsidRPr="00586225">
        <w:rPr>
          <w:rFonts w:eastAsia="Calibri"/>
          <w:b/>
          <w:bCs/>
          <w:rtl/>
          <w:lang w:eastAsia="he-IL"/>
        </w:rPr>
        <w:t>השלטון המקומי, הרשות המקומית, יש להם תפקיד במוביליות בישראל</w:t>
      </w:r>
      <w:r w:rsidRPr="00586225">
        <w:rPr>
          <w:rFonts w:eastAsia="Calibri" w:hint="cs"/>
          <w:b/>
          <w:bCs/>
          <w:rtl/>
          <w:lang w:eastAsia="he-IL"/>
        </w:rPr>
        <w:t>"</w:t>
      </w:r>
      <w:r>
        <w:rPr>
          <w:rFonts w:eastAsia="Calibri"/>
          <w:b/>
          <w:bCs/>
          <w:vertAlign w:val="superscript"/>
          <w:rtl/>
          <w:lang w:eastAsia="he-IL"/>
        </w:rPr>
        <w:footnoteReference w:id="34"/>
      </w:r>
      <w:r w:rsidRPr="00586225">
        <w:rPr>
          <w:rFonts w:eastAsia="Calibri" w:hint="cs"/>
          <w:b/>
          <w:bCs/>
          <w:rtl/>
          <w:lang w:eastAsia="he-IL"/>
        </w:rPr>
        <w:t>.</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lang w:eastAsia="he-IL"/>
        </w:rPr>
      </w:pPr>
      <w:r w:rsidRPr="00586225">
        <w:rPr>
          <w:rFonts w:eastAsia="Calibri" w:hint="cs"/>
          <w:b/>
          <w:bCs/>
          <w:rtl/>
          <w:lang w:eastAsia="he-IL"/>
        </w:rPr>
        <w:t xml:space="preserve">גם </w:t>
      </w:r>
      <w:r w:rsidRPr="00586225">
        <w:rPr>
          <w:rFonts w:eastAsia="Calibri"/>
          <w:b/>
          <w:bCs/>
          <w:rtl/>
          <w:lang w:eastAsia="he-IL"/>
        </w:rPr>
        <w:t xml:space="preserve">פסיקתו של בית המשפט העליון בכל הקשור </w:t>
      </w:r>
      <w:r w:rsidRPr="00586225">
        <w:rPr>
          <w:rFonts w:eastAsia="Calibri" w:hint="cs"/>
          <w:b/>
          <w:bCs/>
          <w:rtl/>
          <w:lang w:eastAsia="he-IL"/>
        </w:rPr>
        <w:t>לעקרונות</w:t>
      </w:r>
      <w:r w:rsidRPr="00586225">
        <w:rPr>
          <w:rFonts w:eastAsia="Calibri"/>
          <w:b/>
          <w:bCs/>
          <w:rtl/>
          <w:lang w:eastAsia="he-IL"/>
        </w:rPr>
        <w:t xml:space="preserve"> </w:t>
      </w:r>
      <w:r w:rsidRPr="00586225">
        <w:rPr>
          <w:rFonts w:eastAsia="Calibri" w:hint="cs"/>
          <w:b/>
          <w:bCs/>
          <w:rtl/>
          <w:lang w:eastAsia="he-IL"/>
        </w:rPr>
        <w:t>ה</w:t>
      </w:r>
      <w:r w:rsidRPr="00586225">
        <w:rPr>
          <w:rFonts w:eastAsia="Calibri"/>
          <w:b/>
          <w:bCs/>
          <w:rtl/>
          <w:lang w:eastAsia="he-IL"/>
        </w:rPr>
        <w:t xml:space="preserve">צדק </w:t>
      </w:r>
      <w:r w:rsidRPr="00586225">
        <w:rPr>
          <w:rFonts w:eastAsia="Calibri" w:hint="cs"/>
          <w:b/>
          <w:bCs/>
          <w:rtl/>
          <w:lang w:eastAsia="he-IL"/>
        </w:rPr>
        <w:t>ה</w:t>
      </w:r>
      <w:r w:rsidRPr="00586225">
        <w:rPr>
          <w:rFonts w:eastAsia="Calibri"/>
          <w:b/>
          <w:bCs/>
          <w:rtl/>
          <w:lang w:eastAsia="he-IL"/>
        </w:rPr>
        <w:t xml:space="preserve">חלוקתי כיוונה </w:t>
      </w:r>
      <w:r w:rsidRPr="00586225">
        <w:rPr>
          <w:rFonts w:eastAsia="Calibri" w:hint="cs"/>
          <w:b/>
          <w:bCs/>
          <w:rtl/>
          <w:lang w:eastAsia="he-IL"/>
        </w:rPr>
        <w:t>לאופן חלוקת משאבי ה</w:t>
      </w:r>
      <w:r w:rsidRPr="00586225">
        <w:rPr>
          <w:rFonts w:eastAsia="Calibri"/>
          <w:b/>
          <w:bCs/>
          <w:rtl/>
          <w:lang w:eastAsia="he-IL"/>
        </w:rPr>
        <w:t>קרקע</w:t>
      </w:r>
      <w:r w:rsidRPr="00586225">
        <w:rPr>
          <w:rFonts w:eastAsia="Calibri" w:hint="cs"/>
          <w:b/>
          <w:bCs/>
          <w:rtl/>
          <w:lang w:eastAsia="he-IL"/>
        </w:rPr>
        <w:t xml:space="preserve"> ותמורותיהם הכלכליות, והם</w:t>
      </w:r>
      <w:r w:rsidRPr="00586225">
        <w:rPr>
          <w:rFonts w:eastAsia="Calibri"/>
          <w:b/>
          <w:bCs/>
          <w:rtl/>
          <w:lang w:eastAsia="he-IL"/>
        </w:rPr>
        <w:t xml:space="preserve"> עומד</w:t>
      </w:r>
      <w:r w:rsidRPr="00586225">
        <w:rPr>
          <w:rFonts w:eastAsia="Calibri" w:hint="cs"/>
          <w:b/>
          <w:bCs/>
          <w:rtl/>
          <w:lang w:eastAsia="he-IL"/>
        </w:rPr>
        <w:t>ים</w:t>
      </w:r>
      <w:r w:rsidRPr="00586225">
        <w:rPr>
          <w:rFonts w:eastAsia="Calibri"/>
          <w:b/>
          <w:bCs/>
          <w:rtl/>
          <w:lang w:eastAsia="he-IL"/>
        </w:rPr>
        <w:t xml:space="preserve"> בעינ</w:t>
      </w:r>
      <w:r w:rsidRPr="00586225">
        <w:rPr>
          <w:rFonts w:eastAsia="Calibri" w:hint="cs"/>
          <w:b/>
          <w:bCs/>
          <w:rtl/>
          <w:lang w:eastAsia="he-IL"/>
        </w:rPr>
        <w:t>ם</w:t>
      </w:r>
      <w:r w:rsidRPr="00586225">
        <w:rPr>
          <w:rFonts w:eastAsia="Calibri"/>
          <w:b/>
          <w:bCs/>
          <w:rtl/>
          <w:lang w:eastAsia="he-IL"/>
        </w:rPr>
        <w:t xml:space="preserve"> גם </w:t>
      </w:r>
      <w:r w:rsidRPr="00586225">
        <w:rPr>
          <w:rFonts w:eastAsia="Calibri" w:hint="cs"/>
          <w:b/>
          <w:bCs/>
          <w:rtl/>
          <w:lang w:eastAsia="he-IL"/>
        </w:rPr>
        <w:t xml:space="preserve">ביחס לתועלות </w:t>
      </w:r>
      <w:r w:rsidRPr="00586225">
        <w:rPr>
          <w:rFonts w:eastAsia="Calibri"/>
          <w:b/>
          <w:bCs/>
          <w:rtl/>
          <w:lang w:eastAsia="he-IL"/>
        </w:rPr>
        <w:t>הכלכליות</w:t>
      </w:r>
      <w:r w:rsidRPr="00586225">
        <w:rPr>
          <w:rFonts w:eastAsia="Calibri" w:hint="cs"/>
          <w:b/>
          <w:bCs/>
          <w:rtl/>
          <w:lang w:eastAsia="he-IL"/>
        </w:rPr>
        <w:t>,</w:t>
      </w:r>
      <w:r w:rsidRPr="00586225">
        <w:rPr>
          <w:rFonts w:eastAsia="Calibri"/>
          <w:b/>
          <w:bCs/>
          <w:rtl/>
          <w:lang w:eastAsia="he-IL"/>
        </w:rPr>
        <w:t xml:space="preserve"> הצפויות</w:t>
      </w:r>
      <w:r w:rsidRPr="00586225">
        <w:rPr>
          <w:rFonts w:eastAsia="Calibri" w:hint="cs"/>
          <w:b/>
          <w:bCs/>
          <w:rtl/>
          <w:lang w:eastAsia="he-IL"/>
        </w:rPr>
        <w:t xml:space="preserve"> </w:t>
      </w:r>
      <w:r w:rsidRPr="00586225">
        <w:rPr>
          <w:rFonts w:eastAsia="Calibri"/>
          <w:b/>
          <w:bCs/>
          <w:rtl/>
          <w:lang w:eastAsia="he-IL"/>
        </w:rPr>
        <w:t>מהקרקע</w:t>
      </w:r>
      <w:r>
        <w:rPr>
          <w:rFonts w:eastAsia="Calibri"/>
          <w:b/>
          <w:bCs/>
          <w:vertAlign w:val="superscript"/>
          <w:rtl/>
          <w:lang w:eastAsia="he-IL"/>
        </w:rPr>
        <w:footnoteReference w:id="35"/>
      </w:r>
      <w:r w:rsidRPr="00586225">
        <w:rPr>
          <w:rFonts w:eastAsia="Calibri"/>
          <w:b/>
          <w:bCs/>
          <w:rtl/>
          <w:lang w:eastAsia="he-IL"/>
        </w:rPr>
        <w:t xml:space="preserve">. חלוקה מושכלת והוגנת של </w:t>
      </w:r>
      <w:r w:rsidRPr="00586225">
        <w:rPr>
          <w:rFonts w:eastAsia="Calibri" w:hint="cs"/>
          <w:b/>
          <w:bCs/>
          <w:rtl/>
          <w:lang w:eastAsia="he-IL"/>
        </w:rPr>
        <w:t>משאבים אלה</w:t>
      </w:r>
      <w:r w:rsidRPr="00586225">
        <w:rPr>
          <w:rFonts w:eastAsia="Calibri"/>
          <w:b/>
          <w:bCs/>
          <w:rtl/>
          <w:lang w:eastAsia="he-IL"/>
        </w:rPr>
        <w:t xml:space="preserve"> </w:t>
      </w:r>
      <w:r w:rsidRPr="00586225">
        <w:rPr>
          <w:rFonts w:eastAsia="Calibri" w:hint="cs"/>
          <w:b/>
          <w:bCs/>
          <w:rtl/>
          <w:lang w:eastAsia="he-IL"/>
        </w:rPr>
        <w:t xml:space="preserve">עולה בקנה אחד עם קביעת </w:t>
      </w:r>
      <w:r w:rsidRPr="00586225">
        <w:rPr>
          <w:rFonts w:eastAsia="Calibri"/>
          <w:b/>
          <w:bCs/>
          <w:rtl/>
          <w:lang w:eastAsia="he-IL"/>
        </w:rPr>
        <w:t>בית המשפט העליון</w:t>
      </w:r>
      <w:r w:rsidRPr="00586225">
        <w:rPr>
          <w:rFonts w:eastAsia="Calibri" w:hint="cs"/>
          <w:b/>
          <w:bCs/>
          <w:rtl/>
          <w:lang w:eastAsia="he-IL"/>
        </w:rPr>
        <w:t xml:space="preserve"> שלפיה</w:t>
      </w:r>
      <w:r w:rsidRPr="00586225">
        <w:rPr>
          <w:rFonts w:eastAsia="Calibri"/>
          <w:b/>
          <w:bCs/>
          <w:rtl/>
          <w:lang w:eastAsia="he-IL"/>
        </w:rPr>
        <w:t xml:space="preserve"> "קיים אינטרס ציבורי רב משקל בכך</w:t>
      </w:r>
      <w:r w:rsidRPr="00586225">
        <w:rPr>
          <w:rFonts w:eastAsia="Calibri" w:hint="cs"/>
          <w:b/>
          <w:bCs/>
          <w:rtl/>
          <w:lang w:eastAsia="he-IL"/>
        </w:rPr>
        <w:t xml:space="preserve"> </w:t>
      </w:r>
      <w:r w:rsidRPr="00586225">
        <w:rPr>
          <w:rFonts w:eastAsia="Calibri"/>
          <w:b/>
          <w:bCs/>
          <w:rtl/>
          <w:lang w:eastAsia="he-IL"/>
        </w:rPr>
        <w:t>שמשאבים מסוג זה יחולקו על ידי המדינה או על ידי הרשויות הפועלות מטעמה</w:t>
      </w:r>
      <w:r w:rsidRPr="00586225">
        <w:rPr>
          <w:rFonts w:eastAsia="Calibri"/>
          <w:rtl/>
        </w:rPr>
        <w:t xml:space="preserve"> </w:t>
      </w:r>
      <w:r w:rsidRPr="00586225">
        <w:rPr>
          <w:rFonts w:eastAsia="Calibri"/>
          <w:b/>
          <w:bCs/>
          <w:rtl/>
          <w:lang w:eastAsia="he-IL"/>
        </w:rPr>
        <w:t>באופן צודק, הוגן וסביר"</w:t>
      </w:r>
      <w:r>
        <w:rPr>
          <w:rFonts w:eastAsia="Calibri"/>
          <w:b/>
          <w:bCs/>
          <w:vertAlign w:val="superscript"/>
          <w:rtl/>
        </w:rPr>
        <w:footnoteReference w:id="36"/>
      </w:r>
      <w:r w:rsidRPr="00586225">
        <w:rPr>
          <w:rFonts w:eastAsia="Calibri"/>
          <w:b/>
          <w:bCs/>
          <w:rtl/>
          <w:lang w:eastAsia="he-IL"/>
        </w:rPr>
        <w:t>.</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rPr>
      </w:pPr>
      <w:r w:rsidRPr="00586225">
        <w:rPr>
          <w:rFonts w:eastAsia="Calibri" w:hint="cs"/>
          <w:rtl/>
        </w:rPr>
        <w:t>בתשובת משרד הפנים צוין כי ה</w:t>
      </w:r>
      <w:r w:rsidRPr="00586225">
        <w:rPr>
          <w:rFonts w:eastAsia="Calibri"/>
          <w:rtl/>
        </w:rPr>
        <w:t>החלטות</w:t>
      </w:r>
      <w:r w:rsidRPr="00586225">
        <w:rPr>
          <w:rFonts w:eastAsia="Calibri" w:hint="cs"/>
          <w:rtl/>
        </w:rPr>
        <w:t xml:space="preserve"> בעניין חלוקת הכנסות</w:t>
      </w:r>
      <w:r w:rsidRPr="00586225">
        <w:rPr>
          <w:rFonts w:eastAsia="Calibri"/>
          <w:rtl/>
        </w:rPr>
        <w:t xml:space="preserve"> מתקבלות בהתאם למדיניות שרי הפנים, בהתאם לתכליות ההסדרים בדבר שינוי גבולות וחלוקת הכנסות ובהתאם לכללי המשפט המינהלי. למותר לציין כי ההחלטות מתקבלות לאחר השלמת והבאת המלצת גורמי המקצוע, על ידי שרים שונים לאורך השנים, </w:t>
      </w:r>
      <w:r w:rsidRPr="00586225">
        <w:rPr>
          <w:rFonts w:eastAsia="Calibri" w:hint="cs"/>
          <w:rtl/>
        </w:rPr>
        <w:t>ו</w:t>
      </w:r>
      <w:r w:rsidRPr="00586225">
        <w:rPr>
          <w:rFonts w:eastAsia="Calibri"/>
          <w:rtl/>
        </w:rPr>
        <w:t>לכל אחד</w:t>
      </w:r>
      <w:r w:rsidRPr="00586225">
        <w:rPr>
          <w:rFonts w:eastAsia="Calibri" w:hint="cs"/>
          <w:rtl/>
        </w:rPr>
        <w:t xml:space="preserve"> מהם</w:t>
      </w:r>
      <w:r w:rsidRPr="00586225">
        <w:rPr>
          <w:rFonts w:eastAsia="Calibri"/>
          <w:rtl/>
        </w:rPr>
        <w:t xml:space="preserve"> </w:t>
      </w:r>
      <w:r w:rsidRPr="00586225">
        <w:rPr>
          <w:rFonts w:eastAsia="Calibri" w:hint="cs"/>
          <w:rtl/>
        </w:rPr>
        <w:t>עשויות להיות</w:t>
      </w:r>
      <w:r w:rsidRPr="00586225">
        <w:rPr>
          <w:rFonts w:eastAsia="Calibri"/>
          <w:rtl/>
        </w:rPr>
        <w:t xml:space="preserve"> מדיניות ו</w:t>
      </w:r>
      <w:r w:rsidRPr="00586225">
        <w:rPr>
          <w:rFonts w:eastAsia="Calibri" w:hint="cs"/>
          <w:rtl/>
        </w:rPr>
        <w:t>תפיסה</w:t>
      </w:r>
      <w:r w:rsidRPr="00586225">
        <w:rPr>
          <w:rFonts w:eastAsia="Calibri"/>
          <w:rtl/>
        </w:rPr>
        <w:t xml:space="preserve"> משלו ב</w:t>
      </w:r>
      <w:r w:rsidRPr="00586225">
        <w:rPr>
          <w:rFonts w:eastAsia="Calibri" w:hint="cs"/>
          <w:rtl/>
        </w:rPr>
        <w:t>עניינן של ה</w:t>
      </w:r>
      <w:r w:rsidRPr="00586225">
        <w:rPr>
          <w:rFonts w:eastAsia="Calibri"/>
          <w:rtl/>
        </w:rPr>
        <w:t xml:space="preserve">סוגיות שמובאות </w:t>
      </w:r>
      <w:r w:rsidRPr="00586225">
        <w:rPr>
          <w:rFonts w:eastAsia="Calibri" w:hint="cs"/>
          <w:rtl/>
        </w:rPr>
        <w:t>ל</w:t>
      </w:r>
      <w:r w:rsidRPr="00586225">
        <w:rPr>
          <w:rFonts w:eastAsia="Calibri"/>
          <w:rtl/>
        </w:rPr>
        <w:t>פניו.</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משרד מבקר המדינה ממליץ</w:t>
      </w:r>
      <w:r w:rsidRPr="00586225">
        <w:rPr>
          <w:rFonts w:eastAsia="Calibri"/>
          <w:b/>
          <w:bCs/>
          <w:rtl/>
        </w:rPr>
        <w:t xml:space="preserve"> </w:t>
      </w:r>
      <w:r w:rsidRPr="00586225">
        <w:rPr>
          <w:rFonts w:eastAsia="Calibri" w:hint="cs"/>
          <w:b/>
          <w:bCs/>
          <w:rtl/>
        </w:rPr>
        <w:t>ל</w:t>
      </w:r>
      <w:r w:rsidRPr="00586225">
        <w:rPr>
          <w:rFonts w:eastAsia="Calibri"/>
          <w:b/>
          <w:bCs/>
          <w:rtl/>
        </w:rPr>
        <w:t>משרד הפנים</w:t>
      </w:r>
      <w:r w:rsidRPr="00586225">
        <w:rPr>
          <w:rFonts w:eastAsia="Calibri" w:hint="cs"/>
          <w:b/>
          <w:bCs/>
          <w:rtl/>
        </w:rPr>
        <w:t xml:space="preserve"> ל</w:t>
      </w:r>
      <w:r w:rsidRPr="00586225">
        <w:rPr>
          <w:rFonts w:eastAsia="Calibri"/>
          <w:b/>
          <w:bCs/>
          <w:rtl/>
        </w:rPr>
        <w:t>אמץ מדיניות סדורה וברורה</w:t>
      </w:r>
      <w:r w:rsidRPr="00586225">
        <w:rPr>
          <w:rFonts w:eastAsia="Calibri" w:hint="cs"/>
          <w:b/>
          <w:bCs/>
          <w:rtl/>
        </w:rPr>
        <w:t xml:space="preserve"> ש</w:t>
      </w:r>
      <w:r w:rsidRPr="00586225">
        <w:rPr>
          <w:rFonts w:eastAsia="Calibri"/>
          <w:b/>
          <w:bCs/>
          <w:rtl/>
        </w:rPr>
        <w:t>תבטיח מתן משקל ראוי לעקרונות הצדק החלוקתי בכל החלטה הנוגעת לשינוי גבולות מוניציפליים ולחלוקת הכנסות בין רשויות מקומיות.</w:t>
      </w:r>
    </w:p>
    <w:p w:rsidR="00586225" w:rsidRPr="00586225" w:rsidP="002F733C">
      <w:pPr>
        <w:spacing w:line="269" w:lineRule="auto"/>
        <w:rPr>
          <w:rFonts w:eastAsia="Calibri"/>
          <w:rtl/>
        </w:rPr>
      </w:pPr>
    </w:p>
    <w:p w:rsidR="00CD6B49">
      <w:pPr>
        <w:bidi w:val="0"/>
        <w:spacing w:after="200" w:line="276" w:lineRule="auto"/>
        <w:rPr>
          <w:rFonts w:eastAsia="Times New Roman"/>
          <w:bCs/>
          <w:szCs w:val="32"/>
          <w:rtl/>
          <w:lang w:eastAsia="he-IL"/>
        </w:rPr>
      </w:pPr>
      <w:r>
        <w:rPr>
          <w:rFonts w:eastAsia="Times New Roman"/>
          <w:bCs/>
          <w:szCs w:val="32"/>
          <w:rtl/>
          <w:lang w:eastAsia="he-IL"/>
        </w:rPr>
        <w:br w:type="page"/>
      </w:r>
    </w:p>
    <w:p w:rsidR="00586225" w:rsidRPr="00586225" w:rsidP="002F733C">
      <w:pPr>
        <w:keepNext/>
        <w:keepLines/>
        <w:spacing w:line="269" w:lineRule="auto"/>
        <w:jc w:val="center"/>
        <w:outlineLvl w:val="1"/>
        <w:rPr>
          <w:rFonts w:eastAsia="Times New Roman"/>
          <w:bCs/>
          <w:szCs w:val="32"/>
          <w:rtl/>
          <w:lang w:eastAsia="he-IL"/>
        </w:rPr>
      </w:pPr>
      <w:r w:rsidRPr="00586225">
        <w:rPr>
          <w:rFonts w:eastAsia="Times New Roman" w:hint="eastAsia"/>
          <w:bCs/>
          <w:szCs w:val="32"/>
          <w:rtl/>
          <w:lang w:eastAsia="he-IL"/>
        </w:rPr>
        <w:t>פעולות</w:t>
      </w:r>
      <w:r w:rsidRPr="00586225">
        <w:rPr>
          <w:rFonts w:eastAsia="Times New Roman"/>
          <w:bCs/>
          <w:szCs w:val="32"/>
          <w:rtl/>
          <w:lang w:eastAsia="he-IL"/>
        </w:rPr>
        <w:t xml:space="preserve"> </w:t>
      </w:r>
      <w:r w:rsidRPr="00586225">
        <w:rPr>
          <w:rFonts w:eastAsia="Times New Roman" w:hint="eastAsia"/>
          <w:bCs/>
          <w:szCs w:val="32"/>
          <w:rtl/>
          <w:lang w:eastAsia="he-IL"/>
        </w:rPr>
        <w:t>הרשויות</w:t>
      </w:r>
      <w:r w:rsidRPr="00586225">
        <w:rPr>
          <w:rFonts w:eastAsia="Times New Roman"/>
          <w:bCs/>
          <w:szCs w:val="32"/>
          <w:rtl/>
          <w:lang w:eastAsia="he-IL"/>
        </w:rPr>
        <w:t xml:space="preserve"> </w:t>
      </w:r>
      <w:r w:rsidRPr="00586225">
        <w:rPr>
          <w:rFonts w:eastAsia="Times New Roman" w:hint="eastAsia"/>
          <w:bCs/>
          <w:szCs w:val="32"/>
          <w:rtl/>
          <w:lang w:eastAsia="he-IL"/>
        </w:rPr>
        <w:t>המקומיות</w:t>
      </w:r>
      <w:r w:rsidRPr="00586225">
        <w:rPr>
          <w:rFonts w:eastAsia="Times New Roman"/>
          <w:bCs/>
          <w:szCs w:val="32"/>
          <w:rtl/>
          <w:lang w:eastAsia="he-IL"/>
        </w:rPr>
        <w:t xml:space="preserve"> </w:t>
      </w:r>
      <w:r w:rsidRPr="00586225">
        <w:rPr>
          <w:rFonts w:eastAsia="Times New Roman" w:hint="eastAsia"/>
          <w:bCs/>
          <w:szCs w:val="32"/>
          <w:rtl/>
          <w:lang w:eastAsia="he-IL"/>
        </w:rPr>
        <w:t>ומשרד</w:t>
      </w:r>
      <w:r w:rsidRPr="00586225">
        <w:rPr>
          <w:rFonts w:eastAsia="Times New Roman"/>
          <w:bCs/>
          <w:szCs w:val="32"/>
          <w:rtl/>
          <w:lang w:eastAsia="he-IL"/>
        </w:rPr>
        <w:t xml:space="preserve"> </w:t>
      </w:r>
      <w:r w:rsidRPr="00586225">
        <w:rPr>
          <w:rFonts w:eastAsia="Times New Roman" w:hint="eastAsia"/>
          <w:bCs/>
          <w:szCs w:val="32"/>
          <w:rtl/>
          <w:lang w:eastAsia="he-IL"/>
        </w:rPr>
        <w:t>הפנים</w:t>
      </w:r>
      <w:r w:rsidRPr="00586225">
        <w:rPr>
          <w:rFonts w:eastAsia="Times New Roman"/>
          <w:bCs/>
          <w:szCs w:val="32"/>
          <w:rtl/>
          <w:lang w:eastAsia="he-IL"/>
        </w:rPr>
        <w:t xml:space="preserve"> </w:t>
      </w:r>
      <w:r w:rsidRPr="00586225">
        <w:rPr>
          <w:rFonts w:eastAsia="Times New Roman" w:hint="eastAsia"/>
          <w:bCs/>
          <w:szCs w:val="32"/>
          <w:rtl/>
          <w:lang w:eastAsia="he-IL"/>
        </w:rPr>
        <w:t>להגדלת</w:t>
      </w:r>
      <w:r w:rsidRPr="00586225">
        <w:rPr>
          <w:rFonts w:eastAsia="Times New Roman"/>
          <w:bCs/>
          <w:szCs w:val="32"/>
          <w:rtl/>
          <w:lang w:eastAsia="he-IL"/>
        </w:rPr>
        <w:t xml:space="preserve"> </w:t>
      </w:r>
      <w:r w:rsidRPr="00586225">
        <w:rPr>
          <w:rFonts w:eastAsia="Times New Roman" w:hint="eastAsia"/>
          <w:bCs/>
          <w:szCs w:val="32"/>
          <w:rtl/>
          <w:lang w:eastAsia="he-IL"/>
        </w:rPr>
        <w:t>ההכנסות</w:t>
      </w:r>
      <w:r w:rsidRPr="00586225">
        <w:rPr>
          <w:rFonts w:eastAsia="Times New Roman"/>
          <w:bCs/>
          <w:szCs w:val="32"/>
          <w:rtl/>
          <w:lang w:eastAsia="he-IL"/>
        </w:rPr>
        <w:t xml:space="preserve"> </w:t>
      </w:r>
      <w:r w:rsidRPr="00586225">
        <w:rPr>
          <w:rFonts w:eastAsia="Times New Roman" w:hint="eastAsia"/>
          <w:bCs/>
          <w:szCs w:val="32"/>
          <w:rtl/>
          <w:lang w:eastAsia="he-IL"/>
        </w:rPr>
        <w:t>העצמיות</w:t>
      </w:r>
    </w:p>
    <w:p w:rsidR="00586225" w:rsidRPr="00586225" w:rsidP="002F733C">
      <w:pPr>
        <w:spacing w:line="269" w:lineRule="auto"/>
        <w:rPr>
          <w:rFonts w:eastAsia="Calibri"/>
          <w:rtl/>
        </w:rPr>
      </w:pPr>
    </w:p>
    <w:p w:rsidR="00586225" w:rsidRPr="00586225" w:rsidP="002F733C">
      <w:pPr>
        <w:keepNext/>
        <w:keepLines/>
        <w:spacing w:line="269" w:lineRule="auto"/>
        <w:outlineLvl w:val="2"/>
        <w:rPr>
          <w:rFonts w:eastAsia="Times New Roman"/>
          <w:bCs/>
          <w:szCs w:val="28"/>
          <w:u w:val="single"/>
          <w:rtl/>
          <w:lang w:eastAsia="he-IL"/>
        </w:rPr>
      </w:pPr>
      <w:r w:rsidRPr="00586225">
        <w:rPr>
          <w:rFonts w:eastAsia="Times New Roman" w:hint="cs"/>
          <w:bCs/>
          <w:szCs w:val="28"/>
          <w:u w:val="single"/>
          <w:rtl/>
          <w:lang w:eastAsia="he-IL"/>
        </w:rPr>
        <w:t>פעולות הרשויות המקומיות להגדלת הכנסותיהן מארנונה למגורים באמצעות שיפור הגבייה וביצוע סקרי נכסים</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rtl/>
          <w:lang w:eastAsia="he-IL"/>
        </w:rPr>
        <w:t>אחד המקורות העיקריים למימון תקציב</w:t>
      </w:r>
      <w:r w:rsidRPr="00586225">
        <w:rPr>
          <w:rFonts w:eastAsia="Calibri" w:hint="cs"/>
          <w:rtl/>
          <w:lang w:eastAsia="he-IL"/>
        </w:rPr>
        <w:t xml:space="preserve"> הרשות המקומית,</w:t>
      </w:r>
      <w:r w:rsidRPr="00586225">
        <w:rPr>
          <w:rFonts w:eastAsia="Calibri"/>
          <w:rtl/>
          <w:lang w:eastAsia="he-IL"/>
        </w:rPr>
        <w:t xml:space="preserve"> לביצוע מטלותיה ולמי</w:t>
      </w:r>
      <w:r w:rsidRPr="00586225">
        <w:rPr>
          <w:rFonts w:eastAsia="Calibri" w:hint="cs"/>
          <w:rtl/>
          <w:lang w:eastAsia="he-IL"/>
        </w:rPr>
        <w:t>מוש</w:t>
      </w:r>
      <w:r w:rsidRPr="00586225">
        <w:rPr>
          <w:rFonts w:eastAsia="Calibri"/>
          <w:rtl/>
          <w:lang w:eastAsia="he-IL"/>
        </w:rPr>
        <w:t xml:space="preserve"> סמכויותיה הוא ה</w:t>
      </w:r>
      <w:r w:rsidRPr="00586225">
        <w:rPr>
          <w:rFonts w:eastAsia="Calibri" w:hint="cs"/>
          <w:rtl/>
          <w:lang w:eastAsia="he-IL"/>
        </w:rPr>
        <w:t>ה</w:t>
      </w:r>
      <w:r w:rsidRPr="00586225">
        <w:rPr>
          <w:rFonts w:eastAsia="Calibri"/>
          <w:rtl/>
          <w:lang w:eastAsia="he-IL"/>
        </w:rPr>
        <w:t xml:space="preserve">כנסות </w:t>
      </w:r>
      <w:r w:rsidRPr="00586225">
        <w:rPr>
          <w:rFonts w:eastAsia="Calibri" w:hint="cs"/>
          <w:rtl/>
          <w:lang w:eastAsia="he-IL"/>
        </w:rPr>
        <w:t>ה</w:t>
      </w:r>
      <w:r w:rsidRPr="00586225">
        <w:rPr>
          <w:rFonts w:eastAsia="Calibri"/>
          <w:rtl/>
          <w:lang w:eastAsia="he-IL"/>
        </w:rPr>
        <w:t>עצמיות. הכנסות אל</w:t>
      </w:r>
      <w:r w:rsidRPr="00586225">
        <w:rPr>
          <w:rFonts w:eastAsia="Calibri" w:hint="cs"/>
          <w:rtl/>
          <w:lang w:eastAsia="he-IL"/>
        </w:rPr>
        <w:t>ה</w:t>
      </w:r>
      <w:r w:rsidRPr="00586225">
        <w:rPr>
          <w:rFonts w:eastAsia="Calibri"/>
          <w:rtl/>
          <w:lang w:eastAsia="he-IL"/>
        </w:rPr>
        <w:t xml:space="preserve"> מבוססות בעיקר על תקבולי מס הארנונה שהרשות המקומית מטילה על המחזיקים בנכסים </w:t>
      </w:r>
      <w:r w:rsidRPr="00586225">
        <w:rPr>
          <w:rFonts w:eastAsia="Calibri" w:hint="cs"/>
          <w:rtl/>
          <w:lang w:eastAsia="he-IL"/>
        </w:rPr>
        <w:t>ש</w:t>
      </w:r>
      <w:r w:rsidRPr="00586225">
        <w:rPr>
          <w:rFonts w:eastAsia="Calibri"/>
          <w:rtl/>
          <w:lang w:eastAsia="he-IL"/>
        </w:rPr>
        <w:t>בתחומה, לפי ייעוד</w:t>
      </w:r>
      <w:r w:rsidRPr="00586225">
        <w:rPr>
          <w:rFonts w:eastAsia="Calibri" w:hint="cs"/>
          <w:rtl/>
          <w:lang w:eastAsia="he-IL"/>
        </w:rPr>
        <w:t xml:space="preserve"> הנכסים</w:t>
      </w:r>
      <w:r w:rsidRPr="00586225">
        <w:rPr>
          <w:rFonts w:eastAsia="Calibri"/>
          <w:rtl/>
          <w:lang w:eastAsia="he-IL"/>
        </w:rPr>
        <w:t>, שטחם ומיקומם. בפקודת העיריות [נוסח חדש] (להלן - פקודת העיריות) נקבעו סמכויותיה של העירייה להטיל ארנונה, אגרות, היטלים ותשלומי חובה</w:t>
      </w:r>
      <w:r w:rsidRPr="00586225">
        <w:rPr>
          <w:rFonts w:eastAsia="Calibri" w:hint="cs"/>
          <w:rtl/>
          <w:lang w:eastAsia="he-IL"/>
        </w:rPr>
        <w:t xml:space="preserve"> נוספים</w:t>
      </w:r>
      <w:r w:rsidRPr="00586225">
        <w:rPr>
          <w:rFonts w:eastAsia="Calibri"/>
          <w:rtl/>
          <w:lang w:eastAsia="he-IL"/>
        </w:rPr>
        <w:t xml:space="preserve">, וכן לחוקק חוקי עזר </w:t>
      </w:r>
      <w:r w:rsidRPr="00586225">
        <w:rPr>
          <w:rFonts w:eastAsia="Calibri" w:hint="cs"/>
          <w:rtl/>
          <w:lang w:eastAsia="he-IL"/>
        </w:rPr>
        <w:t>לצורך</w:t>
      </w:r>
      <w:r w:rsidRPr="00586225">
        <w:rPr>
          <w:rFonts w:eastAsia="Calibri"/>
          <w:rtl/>
          <w:lang w:eastAsia="he-IL"/>
        </w:rPr>
        <w:t xml:space="preserve"> גב</w:t>
      </w:r>
      <w:r w:rsidRPr="00586225">
        <w:rPr>
          <w:rFonts w:eastAsia="Calibri" w:hint="cs"/>
          <w:rtl/>
          <w:lang w:eastAsia="he-IL"/>
        </w:rPr>
        <w:t>יי</w:t>
      </w:r>
      <w:r w:rsidRPr="00586225">
        <w:rPr>
          <w:rFonts w:eastAsia="Calibri"/>
          <w:rtl/>
          <w:lang w:eastAsia="he-IL"/>
        </w:rPr>
        <w:t>ת</w:t>
      </w:r>
      <w:r w:rsidRPr="00586225">
        <w:rPr>
          <w:rFonts w:eastAsia="Calibri" w:hint="cs"/>
          <w:rtl/>
          <w:lang w:eastAsia="he-IL"/>
        </w:rPr>
        <w:t>ם</w:t>
      </w:r>
      <w:r w:rsidRPr="00586225">
        <w:rPr>
          <w:rFonts w:eastAsia="Calibri"/>
          <w:rtl/>
          <w:lang w:eastAsia="he-IL"/>
        </w:rPr>
        <w:t xml:space="preserve">. עם חקיקת חוק הסדרים במשק המדינה (תיקוני חקיקה להשגת יעדי התקציב), התשנ"ג-1992 (להלן - חוק ההסדרים), </w:t>
      </w:r>
      <w:r w:rsidRPr="00586225">
        <w:rPr>
          <w:rFonts w:eastAsia="Calibri" w:hint="cs"/>
          <w:rtl/>
          <w:lang w:eastAsia="he-IL"/>
        </w:rPr>
        <w:t>נעשה חוק זה</w:t>
      </w:r>
      <w:r w:rsidRPr="00586225">
        <w:rPr>
          <w:rFonts w:eastAsia="Calibri"/>
          <w:rtl/>
          <w:lang w:eastAsia="he-IL"/>
        </w:rPr>
        <w:t xml:space="preserve"> למקור ה</w:t>
      </w:r>
      <w:r w:rsidRPr="00586225">
        <w:rPr>
          <w:rFonts w:eastAsia="Calibri" w:hint="cs"/>
          <w:rtl/>
          <w:lang w:eastAsia="he-IL"/>
        </w:rPr>
        <w:t>ס</w:t>
      </w:r>
      <w:r w:rsidRPr="00586225">
        <w:rPr>
          <w:rFonts w:eastAsia="Calibri"/>
          <w:rtl/>
          <w:lang w:eastAsia="he-IL"/>
        </w:rPr>
        <w:t>מכות להטלת ארנונה.</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rtl/>
          <w:lang w:eastAsia="he-IL"/>
        </w:rPr>
        <w:t>לפי חוק ההסדרים ולפי תקנות הסדרים במשק המדינה (ארנונה כללית ברשויות המקומיות), התשס"ז-2007 (להלן - תקנות הארנונה), שהותקנו מכוח</w:t>
      </w:r>
      <w:r w:rsidRPr="00586225">
        <w:rPr>
          <w:rFonts w:eastAsia="Calibri" w:hint="cs"/>
          <w:rtl/>
          <w:lang w:eastAsia="he-IL"/>
        </w:rPr>
        <w:t>ו</w:t>
      </w:r>
      <w:r w:rsidRPr="00586225">
        <w:rPr>
          <w:rFonts w:eastAsia="Calibri"/>
          <w:rtl/>
          <w:lang w:eastAsia="he-IL"/>
        </w:rPr>
        <w:t xml:space="preserve">, בכל שנת כספים </w:t>
      </w:r>
      <w:r w:rsidRPr="00586225">
        <w:rPr>
          <w:rFonts w:eastAsia="Calibri" w:hint="cs"/>
          <w:rtl/>
          <w:lang w:eastAsia="he-IL"/>
        </w:rPr>
        <w:t>נדרשת</w:t>
      </w:r>
      <w:r w:rsidRPr="00586225">
        <w:rPr>
          <w:rFonts w:eastAsia="Calibri"/>
          <w:rtl/>
          <w:lang w:eastAsia="he-IL"/>
        </w:rPr>
        <w:t xml:space="preserve"> </w:t>
      </w:r>
      <w:r w:rsidRPr="00586225">
        <w:rPr>
          <w:rFonts w:eastAsia="Calibri" w:hint="cs"/>
          <w:rtl/>
          <w:lang w:eastAsia="he-IL"/>
        </w:rPr>
        <w:t>ה</w:t>
      </w:r>
      <w:r w:rsidRPr="00586225">
        <w:rPr>
          <w:rFonts w:eastAsia="Calibri"/>
          <w:rtl/>
          <w:lang w:eastAsia="he-IL"/>
        </w:rPr>
        <w:t xml:space="preserve">רשות </w:t>
      </w:r>
      <w:r w:rsidRPr="00586225">
        <w:rPr>
          <w:rFonts w:eastAsia="Calibri" w:hint="cs"/>
          <w:rtl/>
          <w:lang w:eastAsia="he-IL"/>
        </w:rPr>
        <w:t>ה</w:t>
      </w:r>
      <w:r w:rsidRPr="00586225">
        <w:rPr>
          <w:rFonts w:eastAsia="Calibri"/>
          <w:rtl/>
          <w:lang w:eastAsia="he-IL"/>
        </w:rPr>
        <w:t>מקומית</w:t>
      </w:r>
      <w:r w:rsidRPr="00586225">
        <w:rPr>
          <w:rFonts w:eastAsia="Calibri" w:hint="cs"/>
          <w:rtl/>
          <w:lang w:eastAsia="he-IL"/>
        </w:rPr>
        <w:t xml:space="preserve"> להטיל</w:t>
      </w:r>
      <w:r w:rsidRPr="00586225">
        <w:rPr>
          <w:rFonts w:eastAsia="Calibri"/>
          <w:rtl/>
          <w:lang w:eastAsia="he-IL"/>
        </w:rPr>
        <w:t xml:space="preserve"> ארנונה כללית על הנכסים שבתחומה שאינם אדמת בניין</w:t>
      </w:r>
      <w:r>
        <w:rPr>
          <w:rFonts w:eastAsia="Calibri"/>
          <w:vertAlign w:val="superscript"/>
          <w:rtl/>
          <w:lang w:eastAsia="he-IL"/>
        </w:rPr>
        <w:footnoteReference w:id="37"/>
      </w:r>
      <w:r w:rsidRPr="00586225">
        <w:rPr>
          <w:rFonts w:eastAsia="Calibri" w:hint="cs"/>
          <w:rtl/>
          <w:lang w:eastAsia="he-IL"/>
        </w:rPr>
        <w:t>.</w:t>
      </w:r>
      <w:r w:rsidRPr="00586225">
        <w:rPr>
          <w:rFonts w:eastAsia="Calibri"/>
          <w:rtl/>
          <w:lang w:eastAsia="he-IL"/>
        </w:rPr>
        <w:t xml:space="preserve"> חובת תשלום </w:t>
      </w:r>
      <w:r w:rsidRPr="00586225">
        <w:rPr>
          <w:rFonts w:eastAsia="Calibri" w:hint="cs"/>
          <w:rtl/>
          <w:lang w:eastAsia="he-IL"/>
        </w:rPr>
        <w:t>הארנונה מוטלת</w:t>
      </w:r>
      <w:r w:rsidRPr="00586225">
        <w:rPr>
          <w:rFonts w:eastAsia="Calibri"/>
          <w:rtl/>
          <w:lang w:eastAsia="he-IL"/>
        </w:rPr>
        <w:t xml:space="preserve"> על המחזיק בנכס. </w:t>
      </w:r>
      <w:r w:rsidRPr="00586225">
        <w:rPr>
          <w:rFonts w:eastAsia="Calibri" w:hint="cs"/>
          <w:rtl/>
          <w:lang w:eastAsia="he-IL"/>
        </w:rPr>
        <w:t>עוד</w:t>
      </w:r>
      <w:r w:rsidRPr="00586225">
        <w:rPr>
          <w:rFonts w:eastAsia="Calibri"/>
          <w:rtl/>
          <w:lang w:eastAsia="he-IL"/>
        </w:rPr>
        <w:t xml:space="preserve"> נקבע כי הארנונה תוטל באמצעות צווי ארנונה</w:t>
      </w:r>
      <w:r w:rsidRPr="00586225">
        <w:rPr>
          <w:rFonts w:eastAsia="Calibri" w:hint="cs"/>
          <w:rtl/>
          <w:lang w:eastAsia="he-IL"/>
        </w:rPr>
        <w:t xml:space="preserve">. </w:t>
      </w:r>
      <w:r w:rsidRPr="00586225">
        <w:rPr>
          <w:rFonts w:eastAsia="Calibri"/>
          <w:rtl/>
          <w:lang w:eastAsia="he-IL"/>
        </w:rPr>
        <w:t>מדי שנה בשנה</w:t>
      </w:r>
      <w:r w:rsidRPr="00586225">
        <w:rPr>
          <w:rFonts w:eastAsia="Calibri" w:hint="cs"/>
          <w:rtl/>
          <w:lang w:eastAsia="he-IL"/>
        </w:rPr>
        <w:t xml:space="preserve"> המועצה הנבחרת של </w:t>
      </w:r>
      <w:r w:rsidRPr="00586225">
        <w:rPr>
          <w:rFonts w:eastAsia="Calibri"/>
          <w:rtl/>
          <w:lang w:eastAsia="he-IL"/>
        </w:rPr>
        <w:t>הרשות המקומית</w:t>
      </w:r>
      <w:r w:rsidRPr="00586225">
        <w:rPr>
          <w:rFonts w:eastAsia="Calibri" w:hint="cs"/>
          <w:rtl/>
          <w:lang w:eastAsia="he-IL"/>
        </w:rPr>
        <w:t xml:space="preserve"> יכולה לעדכן את הצווים</w:t>
      </w:r>
      <w:r w:rsidRPr="00586225">
        <w:rPr>
          <w:rFonts w:eastAsia="Calibri"/>
          <w:rtl/>
          <w:lang w:eastAsia="he-IL"/>
        </w:rPr>
        <w:t>, ו</w:t>
      </w:r>
      <w:r w:rsidRPr="00586225">
        <w:rPr>
          <w:rFonts w:eastAsia="Calibri" w:hint="cs"/>
          <w:rtl/>
          <w:lang w:eastAsia="he-IL"/>
        </w:rPr>
        <w:t>האחריות ל</w:t>
      </w:r>
      <w:r w:rsidRPr="00586225">
        <w:rPr>
          <w:rFonts w:eastAsia="Calibri"/>
          <w:rtl/>
          <w:lang w:eastAsia="he-IL"/>
        </w:rPr>
        <w:t>הפקת שומות הארנונה וגביית</w:t>
      </w:r>
      <w:r w:rsidRPr="00586225">
        <w:rPr>
          <w:rFonts w:eastAsia="Calibri" w:hint="cs"/>
          <w:rtl/>
          <w:lang w:eastAsia="he-IL"/>
        </w:rPr>
        <w:t>ן</w:t>
      </w:r>
      <w:r w:rsidRPr="00586225">
        <w:rPr>
          <w:rFonts w:eastAsia="Calibri"/>
          <w:rtl/>
          <w:lang w:eastAsia="he-IL"/>
        </w:rPr>
        <w:t xml:space="preserve"> מוטלת על הרשות המקומית.</w:t>
      </w:r>
    </w:p>
    <w:p w:rsidR="00586225" w:rsidRPr="00586225" w:rsidP="002F733C">
      <w:pPr>
        <w:spacing w:line="269" w:lineRule="auto"/>
        <w:rPr>
          <w:rFonts w:eastAsia="Calibri"/>
          <w:rtl/>
        </w:rPr>
      </w:pPr>
    </w:p>
    <w:p w:rsidR="00586225" w:rsidRPr="00586225" w:rsidP="002F733C">
      <w:pPr>
        <w:keepNext/>
        <w:keepLines/>
        <w:spacing w:line="269" w:lineRule="auto"/>
        <w:outlineLvl w:val="3"/>
        <w:rPr>
          <w:rFonts w:eastAsia="Times New Roman"/>
          <w:bCs/>
          <w:szCs w:val="26"/>
          <w:rtl/>
        </w:rPr>
      </w:pPr>
      <w:r w:rsidRPr="00586225">
        <w:rPr>
          <w:rFonts w:eastAsia="Times New Roman" w:hint="cs"/>
          <w:bCs/>
          <w:szCs w:val="26"/>
          <w:rtl/>
        </w:rPr>
        <w:t>סקר נכסים</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lang w:eastAsia="he-IL"/>
        </w:rPr>
        <w:t xml:space="preserve">לפי </w:t>
      </w:r>
      <w:r w:rsidRPr="00586225">
        <w:rPr>
          <w:rFonts w:eastAsia="Calibri"/>
          <w:rtl/>
          <w:lang w:eastAsia="he-IL"/>
        </w:rPr>
        <w:t>חוק ההסדרים סעיף 8(א)</w:t>
      </w:r>
      <w:r w:rsidRPr="00586225">
        <w:rPr>
          <w:rFonts w:eastAsia="Calibri" w:hint="cs"/>
          <w:rtl/>
          <w:lang w:eastAsia="he-IL"/>
        </w:rPr>
        <w:t>:</w:t>
      </w:r>
      <w:r w:rsidRPr="00586225">
        <w:rPr>
          <w:rFonts w:eastAsia="Calibri"/>
          <w:rtl/>
          <w:lang w:eastAsia="he-IL"/>
        </w:rPr>
        <w:t xml:space="preserve"> "מועצה תטיל בכל שנת כספים ארנונה כללית, על הנכסים שבתחומה שאינם אדמת בניין; הארנונה תחושב לפי יחידת שטח בהתאם לסוג הנכס, לשימושו ולמיקומו, ותשולם בידי המחזיק בנכס".</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lang w:eastAsia="he-IL"/>
        </w:rPr>
        <w:t>ב</w:t>
      </w:r>
      <w:r w:rsidRPr="00586225">
        <w:rPr>
          <w:rFonts w:eastAsia="Calibri"/>
          <w:rtl/>
          <w:lang w:eastAsia="he-IL"/>
        </w:rPr>
        <w:t xml:space="preserve">תקנה 3(א) </w:t>
      </w:r>
      <w:r w:rsidRPr="00586225">
        <w:rPr>
          <w:rFonts w:eastAsia="Calibri" w:hint="cs"/>
          <w:rtl/>
          <w:lang w:eastAsia="he-IL"/>
        </w:rPr>
        <w:t>ל</w:t>
      </w:r>
      <w:r w:rsidRPr="00586225">
        <w:rPr>
          <w:rFonts w:eastAsia="Calibri"/>
          <w:rtl/>
          <w:lang w:eastAsia="he-IL"/>
        </w:rPr>
        <w:t xml:space="preserve">תקנות </w:t>
      </w:r>
      <w:r w:rsidRPr="00586225">
        <w:rPr>
          <w:rFonts w:eastAsia="Calibri" w:hint="cs"/>
          <w:rtl/>
          <w:lang w:eastAsia="he-IL"/>
        </w:rPr>
        <w:t>הארנונה</w:t>
      </w:r>
      <w:r w:rsidRPr="00586225">
        <w:rPr>
          <w:rFonts w:eastAsia="Calibri"/>
          <w:rtl/>
          <w:lang w:eastAsia="he-IL"/>
        </w:rPr>
        <w:t xml:space="preserve">, אשר הותקנה מכוח החוק, </w:t>
      </w:r>
      <w:r w:rsidRPr="00586225">
        <w:rPr>
          <w:rFonts w:eastAsia="Calibri" w:hint="cs"/>
          <w:rtl/>
          <w:lang w:eastAsia="he-IL"/>
        </w:rPr>
        <w:t>מוגדרת</w:t>
      </w:r>
      <w:r w:rsidRPr="00586225">
        <w:rPr>
          <w:rFonts w:eastAsia="Calibri"/>
          <w:rtl/>
          <w:lang w:eastAsia="he-IL"/>
        </w:rPr>
        <w:t xml:space="preserve"> יחידת השטח הבסיסית לחיוב בארנונה. לשון התקנה: "חישוב שטחו של נכס לצורך הטלת ארנונה כללית יהיה במטרים רבועים; הארנונה הכללית אשר תוטל על נכס תהיה בסכום המתקבל ממכפלת מספר המטרים הרבועים של הנכס בסכום הארנונה למטר רבוע".</w:t>
      </w:r>
      <w:r w:rsidRPr="00586225">
        <w:rPr>
          <w:rFonts w:eastAsia="Calibri"/>
          <w:rtl/>
        </w:rPr>
        <w:t xml:space="preserve"> </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rtl/>
          <w:lang w:eastAsia="he-IL"/>
        </w:rPr>
        <w:t>לצורך יישום תקנה 3(א) לתקנות ה</w:t>
      </w:r>
      <w:r w:rsidRPr="00586225">
        <w:rPr>
          <w:rFonts w:eastAsia="Calibri" w:hint="cs"/>
          <w:rtl/>
          <w:lang w:eastAsia="he-IL"/>
        </w:rPr>
        <w:t xml:space="preserve">ארנונה </w:t>
      </w:r>
      <w:r w:rsidRPr="00586225">
        <w:rPr>
          <w:rFonts w:eastAsia="Calibri"/>
          <w:rtl/>
          <w:lang w:eastAsia="he-IL"/>
        </w:rPr>
        <w:t xml:space="preserve">פרסם משרד הפנים הנחיות </w:t>
      </w:r>
      <w:r w:rsidRPr="00586225">
        <w:rPr>
          <w:rFonts w:eastAsia="Calibri" w:hint="cs"/>
          <w:rtl/>
          <w:lang w:eastAsia="he-IL"/>
        </w:rPr>
        <w:t>ש</w:t>
      </w:r>
      <w:r w:rsidRPr="00586225">
        <w:rPr>
          <w:rFonts w:eastAsia="Calibri"/>
          <w:rtl/>
          <w:lang w:eastAsia="he-IL"/>
        </w:rPr>
        <w:t xml:space="preserve">עוגנו בחוזר מנכ"ל 2/2008. </w:t>
      </w:r>
      <w:r w:rsidRPr="00586225">
        <w:rPr>
          <w:rFonts w:eastAsia="Calibri" w:hint="cs"/>
          <w:rtl/>
          <w:lang w:eastAsia="he-IL"/>
        </w:rPr>
        <w:t>ב</w:t>
      </w:r>
      <w:r w:rsidRPr="00586225">
        <w:rPr>
          <w:rFonts w:eastAsia="Calibri"/>
          <w:rtl/>
          <w:lang w:eastAsia="he-IL"/>
        </w:rPr>
        <w:t>הנחיות</w:t>
      </w:r>
      <w:r w:rsidRPr="00586225">
        <w:rPr>
          <w:rFonts w:eastAsia="Calibri" w:hint="cs"/>
          <w:rtl/>
          <w:lang w:eastAsia="he-IL"/>
        </w:rPr>
        <w:t xml:space="preserve"> משרד הפנים</w:t>
      </w:r>
      <w:r w:rsidRPr="00586225">
        <w:rPr>
          <w:rFonts w:eastAsia="Calibri"/>
          <w:rtl/>
          <w:lang w:eastAsia="he-IL"/>
        </w:rPr>
        <w:t xml:space="preserve"> </w:t>
      </w:r>
      <w:r w:rsidRPr="00586225">
        <w:rPr>
          <w:rFonts w:eastAsia="Calibri" w:hint="cs"/>
          <w:rtl/>
          <w:lang w:eastAsia="he-IL"/>
        </w:rPr>
        <w:t>נקבע ש</w:t>
      </w:r>
      <w:r w:rsidRPr="00586225">
        <w:rPr>
          <w:rFonts w:eastAsia="Calibri"/>
          <w:rtl/>
          <w:lang w:eastAsia="he-IL"/>
        </w:rPr>
        <w:t xml:space="preserve">ביצוע סקר נכסים </w:t>
      </w:r>
      <w:r w:rsidRPr="00586225">
        <w:rPr>
          <w:rFonts w:eastAsia="Calibri" w:hint="cs"/>
          <w:rtl/>
          <w:lang w:eastAsia="he-IL"/>
        </w:rPr>
        <w:t>הוא</w:t>
      </w:r>
      <w:r w:rsidRPr="00586225">
        <w:rPr>
          <w:rFonts w:eastAsia="Calibri"/>
          <w:rtl/>
          <w:lang w:eastAsia="he-IL"/>
        </w:rPr>
        <w:t xml:space="preserve"> תנאי לקבלת חלק מהמענק המותנה במסגרת מענק האיזון וכן תנאי לאישור תוכנית הבראה</w:t>
      </w:r>
      <w:r w:rsidRPr="00586225">
        <w:rPr>
          <w:rFonts w:eastAsia="Calibri" w:hint="cs"/>
          <w:rtl/>
          <w:lang w:eastAsia="he-IL"/>
        </w:rPr>
        <w:t>,</w:t>
      </w:r>
      <w:r w:rsidRPr="00586225">
        <w:rPr>
          <w:rFonts w:eastAsia="Calibri"/>
          <w:rtl/>
          <w:lang w:eastAsia="he-IL"/>
        </w:rPr>
        <w:t xml:space="preserve"> אם לא בוצע סקר נכסים בארבע השנים שקדמו להגשת התוכנית. בהתאם לכך, רשות מקומית שלא ביצעה סקר נכסים במהלך חמש השנים האחרונות </w:t>
      </w:r>
      <w:r w:rsidRPr="00586225">
        <w:rPr>
          <w:rFonts w:eastAsia="Calibri" w:hint="cs"/>
          <w:rtl/>
          <w:lang w:eastAsia="he-IL"/>
        </w:rPr>
        <w:t>נדרשת</w:t>
      </w:r>
      <w:r w:rsidRPr="00586225">
        <w:rPr>
          <w:rFonts w:eastAsia="Calibri"/>
          <w:rtl/>
          <w:lang w:eastAsia="he-IL"/>
        </w:rPr>
        <w:t xml:space="preserve"> להתחיל בהליך זה ולפרסם מכרז </w:t>
      </w:r>
      <w:r w:rsidRPr="00586225">
        <w:rPr>
          <w:rFonts w:eastAsia="Calibri" w:hint="cs"/>
          <w:rtl/>
          <w:lang w:eastAsia="he-IL"/>
        </w:rPr>
        <w:t>לביצועו</w:t>
      </w:r>
      <w:r>
        <w:rPr>
          <w:rFonts w:eastAsia="Calibri"/>
          <w:vertAlign w:val="superscript"/>
          <w:rtl/>
          <w:lang w:eastAsia="he-IL"/>
        </w:rPr>
        <w:footnoteReference w:id="38"/>
      </w:r>
      <w:r w:rsidRPr="00586225">
        <w:rPr>
          <w:rFonts w:eastAsia="Calibri"/>
          <w:rtl/>
          <w:lang w:eastAsia="he-IL"/>
        </w:rPr>
        <w:t>.</w:t>
      </w:r>
      <w:r w:rsidRPr="00586225">
        <w:rPr>
          <w:rFonts w:eastAsia="Calibri" w:hint="cs"/>
          <w:rtl/>
          <w:lang w:eastAsia="he-IL"/>
        </w:rPr>
        <w:t xml:space="preserve"> </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lang w:eastAsia="he-IL"/>
        </w:rPr>
      </w:pPr>
      <w:r w:rsidRPr="00586225">
        <w:rPr>
          <w:rFonts w:eastAsia="Calibri" w:hint="eastAsia"/>
          <w:b/>
          <w:bCs/>
          <w:rtl/>
          <w:lang w:eastAsia="he-IL"/>
        </w:rPr>
        <w:t>חוזר</w:t>
      </w:r>
      <w:r w:rsidRPr="00586225">
        <w:rPr>
          <w:rFonts w:eastAsia="Calibri"/>
          <w:b/>
          <w:bCs/>
          <w:rtl/>
          <w:lang w:eastAsia="he-IL"/>
        </w:rPr>
        <w:t xml:space="preserve"> המנכ"ל </w:t>
      </w:r>
      <w:r w:rsidRPr="00586225">
        <w:rPr>
          <w:rFonts w:eastAsia="Calibri" w:hint="cs"/>
          <w:b/>
          <w:bCs/>
          <w:rtl/>
          <w:lang w:eastAsia="he-IL"/>
        </w:rPr>
        <w:t xml:space="preserve">2/2008 </w:t>
      </w:r>
      <w:r w:rsidRPr="00586225">
        <w:rPr>
          <w:rFonts w:eastAsia="Calibri" w:hint="eastAsia"/>
          <w:b/>
          <w:bCs/>
          <w:rtl/>
          <w:lang w:eastAsia="he-IL"/>
        </w:rPr>
        <w:t>אינו</w:t>
      </w:r>
      <w:r w:rsidRPr="00586225">
        <w:rPr>
          <w:rFonts w:eastAsia="Calibri"/>
          <w:b/>
          <w:bCs/>
          <w:rtl/>
          <w:lang w:eastAsia="he-IL"/>
        </w:rPr>
        <w:t xml:space="preserve"> מחייב את הרשויות המקומיות בעריכת סקר נכסים, אלא הוא </w:t>
      </w:r>
      <w:r w:rsidRPr="00586225">
        <w:rPr>
          <w:rFonts w:eastAsia="Calibri" w:hint="eastAsia"/>
          <w:b/>
          <w:bCs/>
          <w:rtl/>
          <w:lang w:eastAsia="he-IL"/>
        </w:rPr>
        <w:t>מתנה</w:t>
      </w:r>
      <w:r w:rsidRPr="00586225">
        <w:rPr>
          <w:rFonts w:eastAsia="Calibri"/>
          <w:b/>
          <w:bCs/>
          <w:rtl/>
          <w:lang w:eastAsia="he-IL"/>
        </w:rPr>
        <w:t xml:space="preserve"> </w:t>
      </w:r>
      <w:r w:rsidRPr="00586225">
        <w:rPr>
          <w:rFonts w:eastAsia="Calibri" w:hint="eastAsia"/>
          <w:b/>
          <w:bCs/>
          <w:rtl/>
          <w:lang w:eastAsia="he-IL"/>
        </w:rPr>
        <w:t>את</w:t>
      </w:r>
      <w:r w:rsidRPr="00586225">
        <w:rPr>
          <w:rFonts w:eastAsia="Calibri"/>
          <w:b/>
          <w:bCs/>
          <w:rtl/>
          <w:lang w:eastAsia="he-IL"/>
        </w:rPr>
        <w:t xml:space="preserve"> </w:t>
      </w:r>
      <w:r w:rsidRPr="00586225">
        <w:rPr>
          <w:rFonts w:eastAsia="Calibri" w:hint="eastAsia"/>
          <w:b/>
          <w:bCs/>
          <w:rtl/>
          <w:lang w:eastAsia="he-IL"/>
        </w:rPr>
        <w:t>קבלת</w:t>
      </w:r>
      <w:r w:rsidRPr="00586225">
        <w:rPr>
          <w:rFonts w:eastAsia="Calibri"/>
          <w:b/>
          <w:bCs/>
          <w:rtl/>
          <w:lang w:eastAsia="he-IL"/>
        </w:rPr>
        <w:t xml:space="preserve"> </w:t>
      </w:r>
      <w:r w:rsidRPr="00586225">
        <w:rPr>
          <w:rFonts w:eastAsia="Calibri" w:hint="eastAsia"/>
          <w:b/>
          <w:bCs/>
          <w:rtl/>
          <w:lang w:eastAsia="he-IL"/>
        </w:rPr>
        <w:t>מענק</w:t>
      </w:r>
      <w:r w:rsidRPr="00586225">
        <w:rPr>
          <w:rFonts w:eastAsia="Calibri"/>
          <w:b/>
          <w:bCs/>
          <w:rtl/>
          <w:lang w:eastAsia="he-IL"/>
        </w:rPr>
        <w:t xml:space="preserve"> </w:t>
      </w:r>
      <w:r w:rsidRPr="00586225">
        <w:rPr>
          <w:rFonts w:eastAsia="Calibri" w:hint="eastAsia"/>
          <w:b/>
          <w:bCs/>
          <w:rtl/>
          <w:lang w:eastAsia="he-IL"/>
        </w:rPr>
        <w:t>האיזון</w:t>
      </w:r>
      <w:r w:rsidRPr="00586225">
        <w:rPr>
          <w:rFonts w:eastAsia="Calibri"/>
          <w:b/>
          <w:bCs/>
          <w:rtl/>
          <w:lang w:eastAsia="he-IL"/>
        </w:rPr>
        <w:t xml:space="preserve"> ואישור תכני</w:t>
      </w:r>
      <w:r w:rsidRPr="00586225">
        <w:rPr>
          <w:rFonts w:eastAsia="Calibri" w:hint="eastAsia"/>
          <w:b/>
          <w:bCs/>
          <w:rtl/>
          <w:lang w:eastAsia="he-IL"/>
        </w:rPr>
        <w:t>ות</w:t>
      </w:r>
      <w:r w:rsidRPr="00586225">
        <w:rPr>
          <w:rFonts w:eastAsia="Calibri"/>
          <w:b/>
          <w:bCs/>
          <w:rtl/>
          <w:lang w:eastAsia="he-IL"/>
        </w:rPr>
        <w:t xml:space="preserve"> </w:t>
      </w:r>
      <w:r w:rsidRPr="00586225">
        <w:rPr>
          <w:rFonts w:eastAsia="Calibri" w:hint="eastAsia"/>
          <w:b/>
          <w:bCs/>
          <w:rtl/>
          <w:lang w:eastAsia="he-IL"/>
        </w:rPr>
        <w:t>הבראה</w:t>
      </w:r>
      <w:r w:rsidRPr="00586225">
        <w:rPr>
          <w:rFonts w:eastAsia="Calibri"/>
          <w:b/>
          <w:bCs/>
          <w:rtl/>
          <w:lang w:eastAsia="he-IL"/>
        </w:rPr>
        <w:t xml:space="preserve"> בעריכת סקר נכסים מדי חמש שנים. ביצוע סקר נכסים לקביעת הארנונה בתחום הרשות המקומית הוא אמצעי יעיל להתאים בין מספר הנכסים ושטחם והשימוש הנעשה בהם בפועל ובין רישומי מערך הארנונה של הרשות וחשוב לעדכן אותו מדי תקופה.</w:t>
      </w:r>
    </w:p>
    <w:p w:rsidR="00586225" w:rsidRPr="00586225" w:rsidP="002F733C">
      <w:pPr>
        <w:spacing w:line="269" w:lineRule="auto"/>
        <w:ind w:left="-567"/>
        <w:rPr>
          <w:rFonts w:eastAsia="Calibri"/>
          <w:b/>
          <w:bCs/>
          <w:szCs w:val="20"/>
          <w:rtl/>
          <w:lang w:eastAsia="he-IL"/>
        </w:rPr>
      </w:pPr>
    </w:p>
    <w:p w:rsidR="00586225" w:rsidRPr="00586225" w:rsidP="002F733C">
      <w:pPr>
        <w:spacing w:line="269" w:lineRule="auto"/>
        <w:rPr>
          <w:rFonts w:eastAsia="Calibri"/>
          <w:b/>
          <w:bCs/>
          <w:rtl/>
          <w:lang w:eastAsia="he-IL"/>
        </w:rPr>
      </w:pPr>
      <w:r w:rsidRPr="00586225">
        <w:rPr>
          <w:rFonts w:eastAsia="Calibri"/>
          <w:b/>
          <w:bCs/>
          <w:rtl/>
        </w:rPr>
        <w:t xml:space="preserve">על משרד הפנים </w:t>
      </w:r>
      <w:r w:rsidRPr="00586225">
        <w:rPr>
          <w:rFonts w:eastAsia="Calibri" w:hint="cs"/>
          <w:b/>
          <w:bCs/>
          <w:rtl/>
        </w:rPr>
        <w:t xml:space="preserve">לשקול קביעת </w:t>
      </w:r>
      <w:r w:rsidRPr="00586225">
        <w:rPr>
          <w:rFonts w:eastAsia="Calibri"/>
          <w:b/>
          <w:bCs/>
          <w:rtl/>
        </w:rPr>
        <w:t xml:space="preserve">אמות מידה </w:t>
      </w:r>
      <w:r w:rsidRPr="00586225">
        <w:rPr>
          <w:rFonts w:eastAsia="Calibri" w:hint="cs"/>
          <w:b/>
          <w:bCs/>
          <w:rtl/>
        </w:rPr>
        <w:t xml:space="preserve">ברורות ומחייבות בחוזר מנכ"ל לביצוע סקרי נכסים, לרבות תדירות ביצועם, לאור חשיבותו </w:t>
      </w:r>
      <w:r w:rsidRPr="00586225">
        <w:rPr>
          <w:rFonts w:eastAsia="Calibri" w:hint="cs"/>
          <w:b/>
          <w:bCs/>
          <w:rtl/>
          <w:lang w:eastAsia="he-IL"/>
        </w:rPr>
        <w:t>ב</w:t>
      </w:r>
      <w:r w:rsidRPr="00586225">
        <w:rPr>
          <w:rFonts w:eastAsia="Calibri"/>
          <w:b/>
          <w:bCs/>
          <w:rtl/>
          <w:lang w:eastAsia="he-IL"/>
        </w:rPr>
        <w:t xml:space="preserve">מימוש עקרונות </w:t>
      </w:r>
      <w:r w:rsidRPr="00586225">
        <w:rPr>
          <w:rFonts w:eastAsia="Calibri" w:hint="cs"/>
          <w:b/>
          <w:bCs/>
          <w:rtl/>
          <w:lang w:eastAsia="he-IL"/>
        </w:rPr>
        <w:t>ה</w:t>
      </w:r>
      <w:r w:rsidRPr="00586225">
        <w:rPr>
          <w:rFonts w:eastAsia="Calibri"/>
          <w:b/>
          <w:bCs/>
          <w:rtl/>
          <w:lang w:eastAsia="he-IL"/>
        </w:rPr>
        <w:t>שוויון ו</w:t>
      </w:r>
      <w:r w:rsidRPr="00586225">
        <w:rPr>
          <w:rFonts w:eastAsia="Calibri" w:hint="cs"/>
          <w:b/>
          <w:bCs/>
          <w:rtl/>
          <w:lang w:eastAsia="he-IL"/>
        </w:rPr>
        <w:t>ה</w:t>
      </w:r>
      <w:r w:rsidRPr="00586225">
        <w:rPr>
          <w:rFonts w:eastAsia="Calibri"/>
          <w:b/>
          <w:bCs/>
          <w:rtl/>
          <w:lang w:eastAsia="he-IL"/>
        </w:rPr>
        <w:t xml:space="preserve">צדק </w:t>
      </w:r>
      <w:r w:rsidRPr="00586225">
        <w:rPr>
          <w:rFonts w:eastAsia="Calibri" w:hint="cs"/>
          <w:b/>
          <w:bCs/>
          <w:rtl/>
          <w:lang w:eastAsia="he-IL"/>
        </w:rPr>
        <w:t>ה</w:t>
      </w:r>
      <w:r w:rsidRPr="00586225">
        <w:rPr>
          <w:rFonts w:eastAsia="Calibri"/>
          <w:b/>
          <w:bCs/>
          <w:rtl/>
          <w:lang w:eastAsia="he-IL"/>
        </w:rPr>
        <w:t>מיסויי</w:t>
      </w:r>
      <w:r w:rsidRPr="00586225">
        <w:rPr>
          <w:rFonts w:eastAsia="Calibri" w:hint="cs"/>
          <w:b/>
          <w:bCs/>
          <w:rtl/>
          <w:lang w:eastAsia="he-IL"/>
        </w:rPr>
        <w:t xml:space="preserve"> ו</w:t>
      </w:r>
      <w:r w:rsidRPr="00586225">
        <w:rPr>
          <w:rFonts w:eastAsia="Calibri"/>
          <w:b/>
          <w:bCs/>
          <w:rtl/>
          <w:lang w:eastAsia="he-IL"/>
        </w:rPr>
        <w:t>חיזוק עצמאותה הכלכלית</w:t>
      </w:r>
      <w:r w:rsidRPr="00586225">
        <w:rPr>
          <w:rFonts w:eastAsia="Calibri" w:hint="cs"/>
          <w:b/>
          <w:bCs/>
          <w:rtl/>
          <w:lang w:eastAsia="he-IL"/>
        </w:rPr>
        <w:t xml:space="preserve"> של הרשות המקומית באמצעות הגדלת הכנסותיה העצמיות</w:t>
      </w:r>
      <w:r w:rsidRPr="00586225">
        <w:rPr>
          <w:rFonts w:eastAsia="Calibri"/>
          <w:b/>
          <w:bCs/>
          <w:rtl/>
          <w:lang w:eastAsia="he-IL"/>
        </w:rPr>
        <w:t>.</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lang w:eastAsia="he-IL"/>
        </w:rPr>
        <w:t>להלן ממצאי הביקורת ברשויות המקומיות שנבדקו בנוגע לביצוע סקרי נכסים לצורך הגדלת ההכנסות העצמיות.</w:t>
      </w:r>
    </w:p>
    <w:p w:rsidR="00586225" w:rsidRPr="00586225" w:rsidP="002F733C">
      <w:pPr>
        <w:spacing w:line="269" w:lineRule="auto"/>
        <w:rPr>
          <w:rFonts w:eastAsia="Calibri"/>
          <w:rtl/>
          <w:lang w:eastAsia="he-IL"/>
        </w:rPr>
      </w:pPr>
    </w:p>
    <w:p w:rsidR="00586225" w:rsidRPr="00586225" w:rsidP="002F733C">
      <w:pPr>
        <w:keepNext/>
        <w:keepLines/>
        <w:spacing w:line="269" w:lineRule="auto"/>
        <w:outlineLvl w:val="4"/>
        <w:rPr>
          <w:rFonts w:eastAsia="Times New Roman"/>
          <w:bCs/>
          <w:spacing w:val="40"/>
          <w:rtl/>
          <w:lang w:eastAsia="he-IL"/>
        </w:rPr>
      </w:pPr>
      <w:r w:rsidRPr="00586225">
        <w:rPr>
          <w:rFonts w:eastAsia="Times New Roman" w:hint="cs"/>
          <w:bCs/>
          <w:spacing w:val="40"/>
          <w:rtl/>
          <w:lang w:eastAsia="he-IL"/>
        </w:rPr>
        <w:t>עיריית אלעד</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rtl/>
          <w:lang w:eastAsia="he-IL"/>
        </w:rPr>
        <w:t xml:space="preserve">עיריית </w:t>
      </w:r>
      <w:r w:rsidRPr="00586225">
        <w:rPr>
          <w:rFonts w:eastAsia="Calibri"/>
          <w:b/>
          <w:bCs/>
          <w:rtl/>
          <w:lang w:eastAsia="he-IL"/>
        </w:rPr>
        <w:t>אלעד</w:t>
      </w:r>
      <w:r w:rsidRPr="00586225">
        <w:rPr>
          <w:rFonts w:eastAsia="Calibri"/>
          <w:rtl/>
          <w:lang w:eastAsia="he-IL"/>
        </w:rPr>
        <w:t xml:space="preserve"> ביצעה סקר נכסים מקיף שהחל בשנת 2017 ונמשך גם בשנת 2018</w:t>
      </w:r>
      <w:r w:rsidRPr="00586225">
        <w:rPr>
          <w:rFonts w:eastAsia="Calibri" w:hint="cs"/>
          <w:rtl/>
          <w:lang w:eastAsia="he-IL"/>
        </w:rPr>
        <w:t>. הסקר הזה</w:t>
      </w:r>
      <w:r w:rsidRPr="00586225">
        <w:rPr>
          <w:rFonts w:eastAsia="Calibri"/>
          <w:rtl/>
          <w:lang w:eastAsia="he-IL"/>
        </w:rPr>
        <w:t xml:space="preserve"> כלל את כל הנכסים החייבים בארנונה. בעקבות הסקר חלה עלייה </w:t>
      </w:r>
      <w:r w:rsidRPr="00586225">
        <w:rPr>
          <w:rFonts w:eastAsia="Calibri" w:hint="cs"/>
          <w:rtl/>
          <w:lang w:eastAsia="he-IL"/>
        </w:rPr>
        <w:t>חדה</w:t>
      </w:r>
      <w:r w:rsidRPr="00586225">
        <w:rPr>
          <w:rFonts w:eastAsia="Calibri"/>
          <w:rtl/>
          <w:lang w:eastAsia="he-IL"/>
        </w:rPr>
        <w:t xml:space="preserve"> בהכנסות העירייה מארנונה, </w:t>
      </w:r>
      <w:r w:rsidRPr="00586225">
        <w:rPr>
          <w:rFonts w:eastAsia="Calibri" w:hint="cs"/>
          <w:rtl/>
          <w:lang w:eastAsia="he-IL"/>
        </w:rPr>
        <w:t xml:space="preserve">ובפועל הסתכם </w:t>
      </w:r>
      <w:r w:rsidRPr="00586225">
        <w:rPr>
          <w:rFonts w:eastAsia="Calibri"/>
          <w:rtl/>
          <w:lang w:eastAsia="he-IL"/>
        </w:rPr>
        <w:t>הגידול ב-8,697,546 ש"ח.</w:t>
      </w:r>
      <w:r w:rsidRPr="00586225">
        <w:rPr>
          <w:rFonts w:eastAsia="Calibri" w:hint="cs"/>
          <w:rtl/>
          <w:lang w:eastAsia="he-IL"/>
        </w:rPr>
        <w:t xml:space="preserve"> </w:t>
      </w:r>
      <w:r w:rsidRPr="00586225">
        <w:rPr>
          <w:rFonts w:eastAsia="Calibri"/>
          <w:rtl/>
          <w:lang w:eastAsia="he-IL"/>
        </w:rPr>
        <w:t xml:space="preserve">נכון לשנת 2025 העירייה </w:t>
      </w:r>
      <w:r w:rsidRPr="00586225">
        <w:rPr>
          <w:rFonts w:eastAsia="Calibri" w:hint="cs"/>
          <w:rtl/>
          <w:lang w:eastAsia="he-IL"/>
        </w:rPr>
        <w:t>מתכננת לבצע</w:t>
      </w:r>
      <w:r w:rsidRPr="00586225">
        <w:rPr>
          <w:rFonts w:eastAsia="Calibri"/>
          <w:rtl/>
          <w:lang w:eastAsia="he-IL"/>
        </w:rPr>
        <w:t xml:space="preserve"> סקר נכסים נוסף</w:t>
      </w:r>
      <w:r w:rsidRPr="00586225">
        <w:rPr>
          <w:rFonts w:eastAsia="Calibri" w:hint="cs"/>
          <w:rtl/>
          <w:lang w:eastAsia="he-IL"/>
        </w:rPr>
        <w:t>,</w:t>
      </w:r>
      <w:r w:rsidRPr="00586225">
        <w:rPr>
          <w:rFonts w:eastAsia="Calibri"/>
          <w:rtl/>
          <w:lang w:eastAsia="he-IL"/>
        </w:rPr>
        <w:t xml:space="preserve"> </w:t>
      </w:r>
      <w:r w:rsidRPr="00586225">
        <w:rPr>
          <w:rFonts w:eastAsia="Calibri" w:hint="cs"/>
          <w:rtl/>
          <w:lang w:eastAsia="he-IL"/>
        </w:rPr>
        <w:t>ו</w:t>
      </w:r>
      <w:r w:rsidRPr="00586225">
        <w:rPr>
          <w:rFonts w:eastAsia="Calibri"/>
          <w:rtl/>
          <w:lang w:eastAsia="he-IL"/>
        </w:rPr>
        <w:t>להערכת</w:t>
      </w:r>
      <w:r w:rsidRPr="00586225">
        <w:rPr>
          <w:rFonts w:eastAsia="Calibri" w:hint="cs"/>
          <w:rtl/>
          <w:lang w:eastAsia="he-IL"/>
        </w:rPr>
        <w:t>ה</w:t>
      </w:r>
      <w:r w:rsidRPr="00586225">
        <w:rPr>
          <w:rFonts w:eastAsia="Calibri"/>
          <w:rtl/>
          <w:lang w:eastAsia="he-IL"/>
        </w:rPr>
        <w:t xml:space="preserve">, צפוי גידול </w:t>
      </w:r>
      <w:r w:rsidRPr="00586225">
        <w:rPr>
          <w:rFonts w:eastAsia="Calibri" w:hint="cs"/>
          <w:rtl/>
          <w:lang w:eastAsia="he-IL"/>
        </w:rPr>
        <w:t xml:space="preserve">נוסף </w:t>
      </w:r>
      <w:r w:rsidRPr="00586225">
        <w:rPr>
          <w:rFonts w:eastAsia="Calibri"/>
          <w:rtl/>
          <w:lang w:eastAsia="he-IL"/>
        </w:rPr>
        <w:t>של כ</w:t>
      </w:r>
      <w:r w:rsidRPr="00586225">
        <w:rPr>
          <w:rFonts w:eastAsia="Calibri" w:hint="cs"/>
          <w:rtl/>
          <w:lang w:eastAsia="he-IL"/>
        </w:rPr>
        <w:t>-</w:t>
      </w:r>
      <w:r w:rsidRPr="00586225">
        <w:rPr>
          <w:rFonts w:eastAsia="Calibri"/>
          <w:rtl/>
          <w:lang w:eastAsia="he-IL"/>
        </w:rPr>
        <w:t xml:space="preserve">4 מיליון ש"ח בהכנסות מארנונה בעקבות סקר </w:t>
      </w:r>
      <w:r w:rsidRPr="00586225">
        <w:rPr>
          <w:rFonts w:eastAsia="Calibri" w:hint="cs"/>
          <w:rtl/>
          <w:lang w:eastAsia="he-IL"/>
        </w:rPr>
        <w:t>זה</w:t>
      </w:r>
      <w:r w:rsidRPr="00586225">
        <w:rPr>
          <w:rFonts w:eastAsia="Calibri"/>
          <w:rtl/>
          <w:lang w:eastAsia="he-IL"/>
        </w:rPr>
        <w:t>.</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lang w:eastAsia="he-IL"/>
        </w:rPr>
      </w:pPr>
      <w:r w:rsidRPr="00586225">
        <w:rPr>
          <w:rFonts w:eastAsia="Calibri"/>
          <w:rtl/>
          <w:lang w:eastAsia="he-IL"/>
        </w:rPr>
        <w:t xml:space="preserve">בשנת 2022 </w:t>
      </w:r>
      <w:r w:rsidRPr="00586225">
        <w:rPr>
          <w:rFonts w:eastAsia="Calibri" w:hint="cs"/>
          <w:rtl/>
          <w:lang w:eastAsia="he-IL"/>
        </w:rPr>
        <w:t>ערך</w:t>
      </w:r>
      <w:r w:rsidRPr="00586225">
        <w:rPr>
          <w:rFonts w:eastAsia="Calibri"/>
          <w:rtl/>
          <w:lang w:eastAsia="he-IL"/>
        </w:rPr>
        <w:t xml:space="preserve"> מבקר </w:t>
      </w:r>
      <w:r w:rsidRPr="00586225">
        <w:rPr>
          <w:rFonts w:eastAsia="Calibri" w:hint="cs"/>
          <w:rtl/>
          <w:lang w:eastAsia="he-IL"/>
        </w:rPr>
        <w:t xml:space="preserve">הפנים של </w:t>
      </w:r>
      <w:r w:rsidRPr="00586225">
        <w:rPr>
          <w:rFonts w:eastAsia="Calibri"/>
          <w:rtl/>
          <w:lang w:eastAsia="he-IL"/>
        </w:rPr>
        <w:t>עיריי</w:t>
      </w:r>
      <w:r w:rsidRPr="00586225">
        <w:rPr>
          <w:rFonts w:eastAsia="Calibri" w:hint="cs"/>
          <w:rtl/>
          <w:lang w:eastAsia="he-IL"/>
        </w:rPr>
        <w:t xml:space="preserve">ת </w:t>
      </w:r>
      <w:r w:rsidRPr="00586225">
        <w:rPr>
          <w:rFonts w:eastAsia="Calibri" w:hint="eastAsia"/>
          <w:b/>
          <w:bCs/>
          <w:rtl/>
          <w:lang w:eastAsia="he-IL"/>
        </w:rPr>
        <w:t>אלעד</w:t>
      </w:r>
      <w:r w:rsidRPr="00586225">
        <w:rPr>
          <w:rFonts w:eastAsia="Calibri"/>
          <w:rtl/>
          <w:lang w:eastAsia="he-IL"/>
        </w:rPr>
        <w:t xml:space="preserve"> ביקורת בנושא</w:t>
      </w:r>
      <w:r w:rsidRPr="00586225">
        <w:rPr>
          <w:rFonts w:eastAsia="Calibri" w:hint="cs"/>
          <w:rtl/>
          <w:lang w:eastAsia="he-IL"/>
        </w:rPr>
        <w:t>. ממצאי הביקורת הצביעו על כך</w:t>
      </w:r>
      <w:r w:rsidRPr="00586225">
        <w:rPr>
          <w:rFonts w:eastAsia="Calibri"/>
          <w:rtl/>
          <w:lang w:eastAsia="he-IL"/>
        </w:rPr>
        <w:t xml:space="preserve"> </w:t>
      </w:r>
      <w:r w:rsidRPr="00586225">
        <w:rPr>
          <w:rFonts w:eastAsia="Calibri" w:hint="cs"/>
          <w:rtl/>
          <w:lang w:eastAsia="he-IL"/>
        </w:rPr>
        <w:t>ש</w:t>
      </w:r>
      <w:r w:rsidRPr="00586225">
        <w:rPr>
          <w:rFonts w:eastAsia="Calibri"/>
          <w:rtl/>
          <w:lang w:eastAsia="he-IL"/>
        </w:rPr>
        <w:t xml:space="preserve">סקר </w:t>
      </w:r>
      <w:r w:rsidRPr="00586225">
        <w:rPr>
          <w:rFonts w:eastAsia="Calibri" w:hint="cs"/>
          <w:rtl/>
          <w:lang w:eastAsia="he-IL"/>
        </w:rPr>
        <w:t>ה</w:t>
      </w:r>
      <w:r w:rsidRPr="00586225">
        <w:rPr>
          <w:rFonts w:eastAsia="Calibri"/>
          <w:rtl/>
          <w:lang w:eastAsia="he-IL"/>
        </w:rPr>
        <w:t xml:space="preserve">נכסים </w:t>
      </w:r>
      <w:r w:rsidRPr="00586225">
        <w:rPr>
          <w:rFonts w:eastAsia="Calibri" w:hint="cs"/>
          <w:rtl/>
          <w:lang w:eastAsia="he-IL"/>
        </w:rPr>
        <w:t>הקודם</w:t>
      </w:r>
      <w:r w:rsidRPr="00586225">
        <w:rPr>
          <w:rFonts w:eastAsia="Calibri"/>
          <w:rtl/>
          <w:lang w:eastAsia="he-IL"/>
        </w:rPr>
        <w:t xml:space="preserve"> </w:t>
      </w:r>
      <w:r w:rsidRPr="00586225">
        <w:rPr>
          <w:rFonts w:eastAsia="Calibri" w:hint="cs"/>
          <w:rtl/>
          <w:lang w:eastAsia="he-IL"/>
        </w:rPr>
        <w:t xml:space="preserve">שהחלה העירייה בביצועו </w:t>
      </w:r>
      <w:r w:rsidRPr="00586225">
        <w:rPr>
          <w:rFonts w:eastAsia="Calibri"/>
          <w:rtl/>
          <w:lang w:eastAsia="he-IL"/>
        </w:rPr>
        <w:t>בשנת 201</w:t>
      </w:r>
      <w:r w:rsidRPr="00586225">
        <w:rPr>
          <w:rFonts w:eastAsia="Calibri" w:hint="cs"/>
          <w:rtl/>
          <w:lang w:eastAsia="he-IL"/>
        </w:rPr>
        <w:t xml:space="preserve">7, תשע </w:t>
      </w:r>
      <w:r w:rsidRPr="00586225">
        <w:rPr>
          <w:rFonts w:eastAsia="Calibri"/>
          <w:rtl/>
          <w:lang w:eastAsia="he-IL"/>
        </w:rPr>
        <w:t>שנים אחר</w:t>
      </w:r>
      <w:r w:rsidRPr="00586225">
        <w:rPr>
          <w:rFonts w:eastAsia="Calibri" w:hint="cs"/>
          <w:rtl/>
          <w:lang w:eastAsia="he-IL"/>
        </w:rPr>
        <w:t>י</w:t>
      </w:r>
      <w:r w:rsidRPr="00586225">
        <w:rPr>
          <w:rFonts w:eastAsia="Calibri"/>
          <w:rtl/>
          <w:lang w:eastAsia="he-IL"/>
        </w:rPr>
        <w:t xml:space="preserve"> הסקר </w:t>
      </w:r>
      <w:r w:rsidRPr="00586225">
        <w:rPr>
          <w:rFonts w:eastAsia="Calibri" w:hint="cs"/>
          <w:rtl/>
          <w:lang w:eastAsia="he-IL"/>
        </w:rPr>
        <w:t>שנעשה</w:t>
      </w:r>
      <w:r w:rsidRPr="00586225">
        <w:rPr>
          <w:rFonts w:eastAsia="Calibri"/>
          <w:rtl/>
          <w:lang w:eastAsia="he-IL"/>
        </w:rPr>
        <w:t xml:space="preserve"> </w:t>
      </w:r>
      <w:r w:rsidRPr="00586225">
        <w:rPr>
          <w:rFonts w:eastAsia="Calibri" w:hint="cs"/>
          <w:rtl/>
          <w:lang w:eastAsia="he-IL"/>
        </w:rPr>
        <w:t>ב</w:t>
      </w:r>
      <w:r w:rsidRPr="00586225">
        <w:rPr>
          <w:rFonts w:eastAsia="Calibri"/>
          <w:rtl/>
          <w:lang w:eastAsia="he-IL"/>
        </w:rPr>
        <w:t>שנת 2008</w:t>
      </w:r>
      <w:r w:rsidRPr="00586225">
        <w:rPr>
          <w:rFonts w:eastAsia="Calibri" w:hint="cs"/>
          <w:rtl/>
          <w:lang w:eastAsia="he-IL"/>
        </w:rPr>
        <w:t>,</w:t>
      </w:r>
      <w:r w:rsidRPr="00586225">
        <w:rPr>
          <w:rFonts w:eastAsia="Calibri"/>
          <w:rtl/>
          <w:lang w:eastAsia="he-IL"/>
        </w:rPr>
        <w:t xml:space="preserve"> וזאת בניגוד להנחי</w:t>
      </w:r>
      <w:r w:rsidRPr="00586225">
        <w:rPr>
          <w:rFonts w:eastAsia="Calibri" w:hint="cs"/>
          <w:rtl/>
          <w:lang w:eastAsia="he-IL"/>
        </w:rPr>
        <w:t>ו</w:t>
      </w:r>
      <w:r w:rsidRPr="00586225">
        <w:rPr>
          <w:rFonts w:eastAsia="Calibri"/>
          <w:rtl/>
          <w:lang w:eastAsia="he-IL"/>
        </w:rPr>
        <w:t>ת משרד הפנים המחייב</w:t>
      </w:r>
      <w:r w:rsidRPr="00586225">
        <w:rPr>
          <w:rFonts w:eastAsia="Calibri" w:hint="cs"/>
          <w:rtl/>
          <w:lang w:eastAsia="he-IL"/>
        </w:rPr>
        <w:t>ו</w:t>
      </w:r>
      <w:r w:rsidRPr="00586225">
        <w:rPr>
          <w:rFonts w:eastAsia="Calibri"/>
          <w:rtl/>
          <w:lang w:eastAsia="he-IL"/>
        </w:rPr>
        <w:t>ת ביצוע סקר נכסים אחת לחמש שנים לפחות.</w:t>
      </w:r>
      <w:r w:rsidRPr="00586225">
        <w:rPr>
          <w:rFonts w:eastAsia="Calibri" w:hint="cs"/>
          <w:rtl/>
          <w:lang w:eastAsia="he-IL"/>
        </w:rPr>
        <w:t xml:space="preserve"> עוד עלה כי</w:t>
      </w:r>
      <w:r w:rsidRPr="00586225">
        <w:rPr>
          <w:rFonts w:eastAsia="Calibri"/>
          <w:rtl/>
          <w:lang w:eastAsia="he-IL"/>
        </w:rPr>
        <w:t xml:space="preserve"> הסקר שהחל בשנת 2017 נמשך </w:t>
      </w:r>
      <w:r w:rsidRPr="00586225">
        <w:rPr>
          <w:rFonts w:eastAsia="Calibri" w:hint="cs"/>
          <w:rtl/>
          <w:lang w:eastAsia="he-IL"/>
        </w:rPr>
        <w:t>יותר</w:t>
      </w:r>
      <w:r w:rsidRPr="00586225">
        <w:rPr>
          <w:rFonts w:eastAsia="Calibri"/>
          <w:rtl/>
          <w:lang w:eastAsia="he-IL"/>
        </w:rPr>
        <w:t xml:space="preserve"> מחמש שנים, </w:t>
      </w:r>
      <w:r w:rsidRPr="00586225">
        <w:rPr>
          <w:rFonts w:eastAsia="Calibri" w:hint="cs"/>
          <w:rtl/>
          <w:lang w:eastAsia="he-IL"/>
        </w:rPr>
        <w:t>בניגוד</w:t>
      </w:r>
      <w:r w:rsidRPr="00586225">
        <w:rPr>
          <w:rFonts w:eastAsia="Calibri"/>
          <w:rtl/>
          <w:lang w:eastAsia="he-IL"/>
        </w:rPr>
        <w:t xml:space="preserve"> </w:t>
      </w:r>
      <w:r w:rsidRPr="00586225">
        <w:rPr>
          <w:rFonts w:eastAsia="Calibri" w:hint="cs"/>
          <w:rtl/>
          <w:lang w:eastAsia="he-IL"/>
        </w:rPr>
        <w:t>ל</w:t>
      </w:r>
      <w:r w:rsidRPr="00586225">
        <w:rPr>
          <w:rFonts w:eastAsia="Calibri"/>
          <w:rtl/>
          <w:lang w:eastAsia="he-IL"/>
        </w:rPr>
        <w:t>הנחיות. עקב כך טרם החלה העירייה בתהליכי</w:t>
      </w:r>
      <w:r w:rsidRPr="00586225">
        <w:rPr>
          <w:rFonts w:eastAsia="Calibri" w:hint="cs"/>
          <w:rtl/>
          <w:lang w:eastAsia="he-IL"/>
        </w:rPr>
        <w:t xml:space="preserve"> היערכות</w:t>
      </w:r>
      <w:r w:rsidRPr="00586225">
        <w:rPr>
          <w:rFonts w:eastAsia="Calibri"/>
          <w:rtl/>
          <w:lang w:eastAsia="he-IL"/>
        </w:rPr>
        <w:t xml:space="preserve"> לביצוע סקר </w:t>
      </w:r>
      <w:r w:rsidRPr="00586225">
        <w:rPr>
          <w:rFonts w:eastAsia="Calibri" w:hint="cs"/>
          <w:rtl/>
          <w:lang w:eastAsia="he-IL"/>
        </w:rPr>
        <w:t xml:space="preserve">נכסים </w:t>
      </w:r>
      <w:r w:rsidRPr="00586225">
        <w:rPr>
          <w:rFonts w:eastAsia="Calibri"/>
          <w:rtl/>
          <w:lang w:eastAsia="he-IL"/>
        </w:rPr>
        <w:t xml:space="preserve">נוסף, </w:t>
      </w:r>
      <w:r w:rsidRPr="00586225">
        <w:rPr>
          <w:rFonts w:eastAsia="Calibri" w:hint="cs"/>
          <w:rtl/>
          <w:lang w:eastAsia="he-IL"/>
        </w:rPr>
        <w:t>אף על פי</w:t>
      </w:r>
      <w:r w:rsidRPr="00586225">
        <w:rPr>
          <w:rFonts w:eastAsia="Calibri"/>
          <w:rtl/>
          <w:lang w:eastAsia="he-IL"/>
        </w:rPr>
        <w:t xml:space="preserve"> שחלפו מספר שנים מאז תחילת הסקר </w:t>
      </w:r>
      <w:r w:rsidRPr="00586225">
        <w:rPr>
          <w:rFonts w:eastAsia="Calibri" w:hint="cs"/>
          <w:rtl/>
          <w:lang w:eastAsia="he-IL"/>
        </w:rPr>
        <w:t>הקודם</w:t>
      </w:r>
      <w:r w:rsidRPr="00586225">
        <w:rPr>
          <w:rFonts w:eastAsia="Calibri"/>
          <w:rtl/>
          <w:lang w:eastAsia="he-IL"/>
        </w:rPr>
        <w:t>.</w:t>
      </w:r>
    </w:p>
    <w:p w:rsidR="00586225" w:rsidRPr="00586225" w:rsidP="002F733C">
      <w:pPr>
        <w:spacing w:line="269" w:lineRule="auto"/>
        <w:rPr>
          <w:rFonts w:eastAsia="Calibri"/>
          <w:rtl/>
          <w:lang w:eastAsia="he-IL"/>
        </w:rPr>
      </w:pPr>
    </w:p>
    <w:p w:rsidR="00586225" w:rsidRPr="00586225" w:rsidP="002F733C">
      <w:pPr>
        <w:keepNext/>
        <w:keepLines/>
        <w:spacing w:line="269" w:lineRule="auto"/>
        <w:outlineLvl w:val="4"/>
        <w:rPr>
          <w:rFonts w:eastAsia="Times New Roman"/>
          <w:bCs/>
          <w:spacing w:val="40"/>
          <w:rtl/>
          <w:lang w:eastAsia="he-IL"/>
        </w:rPr>
      </w:pPr>
      <w:r w:rsidRPr="00586225">
        <w:rPr>
          <w:rFonts w:eastAsia="Times New Roman" w:hint="eastAsia"/>
          <w:bCs/>
          <w:spacing w:val="40"/>
          <w:rtl/>
          <w:lang w:eastAsia="he-IL"/>
        </w:rPr>
        <w:t>המועצה</w:t>
      </w:r>
      <w:r w:rsidRPr="00586225">
        <w:rPr>
          <w:rFonts w:eastAsia="Times New Roman"/>
          <w:bCs/>
          <w:spacing w:val="40"/>
          <w:rtl/>
          <w:lang w:eastAsia="he-IL"/>
        </w:rPr>
        <w:t xml:space="preserve"> האזורית </w:t>
      </w:r>
      <w:r w:rsidRPr="00586225">
        <w:rPr>
          <w:rFonts w:eastAsia="Times New Roman" w:hint="eastAsia"/>
          <w:b/>
          <w:bCs/>
          <w:spacing w:val="40"/>
          <w:rtl/>
          <w:lang w:eastAsia="he-IL"/>
        </w:rPr>
        <w:t>בוסתאן</w:t>
      </w:r>
      <w:r w:rsidRPr="00586225">
        <w:rPr>
          <w:rFonts w:eastAsia="Times New Roman"/>
          <w:b/>
          <w:bCs/>
          <w:spacing w:val="40"/>
          <w:rtl/>
          <w:lang w:eastAsia="he-IL"/>
        </w:rPr>
        <w:t xml:space="preserve"> אל-</w:t>
      </w:r>
      <w:r w:rsidRPr="00586225">
        <w:rPr>
          <w:rFonts w:eastAsia="Times New Roman" w:hint="eastAsia"/>
          <w:b/>
          <w:bCs/>
          <w:spacing w:val="40"/>
          <w:rtl/>
          <w:lang w:eastAsia="he-IL"/>
        </w:rPr>
        <w:t>מרג</w:t>
      </w:r>
      <w:r w:rsidRPr="00586225">
        <w:rPr>
          <w:rFonts w:eastAsia="Times New Roman"/>
          <w:b/>
          <w:bCs/>
          <w:spacing w:val="40"/>
          <w:rtl/>
          <w:lang w:eastAsia="he-IL"/>
        </w:rPr>
        <w:t>'</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rPr>
        <w:t xml:space="preserve">סקר הנכסים האחרון במועצה האזורית </w:t>
      </w:r>
      <w:r w:rsidRPr="00586225">
        <w:rPr>
          <w:rFonts w:eastAsia="Calibri" w:hint="cs"/>
          <w:b/>
          <w:bCs/>
          <w:rtl/>
        </w:rPr>
        <w:t>בוסתאן אל-מרג'</w:t>
      </w:r>
      <w:r w:rsidRPr="00586225">
        <w:rPr>
          <w:rFonts w:eastAsia="Calibri" w:hint="cs"/>
          <w:rtl/>
        </w:rPr>
        <w:t xml:space="preserve"> בוצע בשנים </w:t>
      </w:r>
      <w:r w:rsidRPr="00586225">
        <w:rPr>
          <w:rFonts w:eastAsia="Calibri"/>
          <w:rtl/>
        </w:rPr>
        <w:t>20</w:t>
      </w:r>
      <w:r w:rsidRPr="00586225">
        <w:rPr>
          <w:rFonts w:eastAsia="Calibri" w:hint="cs"/>
          <w:rtl/>
        </w:rPr>
        <w:t>20</w:t>
      </w:r>
      <w:r w:rsidRPr="00586225">
        <w:rPr>
          <w:rFonts w:eastAsia="Calibri"/>
          <w:rtl/>
        </w:rPr>
        <w:t xml:space="preserve"> - 202</w:t>
      </w:r>
      <w:r w:rsidRPr="00586225">
        <w:rPr>
          <w:rFonts w:eastAsia="Calibri" w:hint="cs"/>
          <w:rtl/>
        </w:rPr>
        <w:t>1</w:t>
      </w:r>
      <w:r w:rsidRPr="00586225">
        <w:rPr>
          <w:rFonts w:eastAsia="Calibri"/>
          <w:rtl/>
        </w:rPr>
        <w:t xml:space="preserve"> </w:t>
      </w:r>
      <w:r w:rsidRPr="00586225">
        <w:rPr>
          <w:rFonts w:eastAsia="Calibri" w:hint="cs"/>
          <w:rtl/>
        </w:rPr>
        <w:t xml:space="preserve">על ידי חברת מדידות חיצונית. בשנת 2020 בוצעו צילומי אוויר, ובשנת 2021 הוטמעו ממצאי הסקר במערכות המועצה. בשנים </w:t>
      </w:r>
      <w:r w:rsidRPr="00586225">
        <w:rPr>
          <w:rFonts w:eastAsia="Calibri"/>
          <w:rtl/>
        </w:rPr>
        <w:t>2021 - 2023</w:t>
      </w:r>
      <w:r w:rsidR="006B3C42">
        <w:rPr>
          <w:rFonts w:eastAsia="Calibri"/>
          <w:rtl/>
        </w:rPr>
        <w:t xml:space="preserve"> </w:t>
      </w:r>
      <w:r w:rsidRPr="00586225">
        <w:rPr>
          <w:rFonts w:eastAsia="Calibri" w:hint="cs"/>
          <w:rtl/>
        </w:rPr>
        <w:t>טיפלה המועצה בהשגות שהגישו תושבים, ובסוף שנת 2023 הושלמה הטמעת התיקונים האחרונים שנדרשו בעקבות ההשגות.</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lang w:eastAsia="he-IL"/>
        </w:rPr>
        <w:t>על פי נתוני המועצה, בעקבות סקר הנכסים הורחבו שטחי החיוב בארנונה למגורים בהיקף של כ-58,600 מ"ר, והחיוב הראשוני בהכנסות מארנונה גדל בסך של כ-3.04 מיליון ש"ח. נוסף על כך נרשמה הרחבה של כ-35,600 מ"ר בארנונה שאינה למגורים, והיא הובילה לגידול ראשוני בסך של כ-354,600 ש"ח. עיקר הגידול בשטחי החיוב שאינם למגורים נבעה מחיוב רפתות וקרקע תפוסה</w:t>
      </w:r>
      <w:r>
        <w:rPr>
          <w:rFonts w:eastAsia="Calibri"/>
          <w:vertAlign w:val="superscript"/>
          <w:rtl/>
          <w:lang w:eastAsia="he-IL"/>
        </w:rPr>
        <w:footnoteReference w:id="39"/>
      </w:r>
      <w:r w:rsidRPr="00586225">
        <w:rPr>
          <w:rFonts w:eastAsia="Calibri" w:hint="cs"/>
          <w:rtl/>
          <w:lang w:eastAsia="he-IL"/>
        </w:rPr>
        <w:t>.</w:t>
      </w:r>
    </w:p>
    <w:p w:rsidR="00586225" w:rsidRPr="00586225" w:rsidP="002F733C">
      <w:pPr>
        <w:spacing w:line="269" w:lineRule="auto"/>
        <w:rPr>
          <w:rFonts w:eastAsia="Calibri"/>
          <w:b/>
          <w:bCs/>
          <w:rtl/>
          <w:lang w:eastAsia="he-IL"/>
        </w:rPr>
      </w:pPr>
    </w:p>
    <w:p w:rsidR="00586225" w:rsidRPr="00586225" w:rsidP="002F733C">
      <w:pPr>
        <w:keepNext/>
        <w:keepLines/>
        <w:spacing w:line="269" w:lineRule="auto"/>
        <w:outlineLvl w:val="4"/>
        <w:rPr>
          <w:rFonts w:eastAsia="Times New Roman"/>
          <w:bCs/>
          <w:spacing w:val="40"/>
          <w:rtl/>
          <w:lang w:eastAsia="he-IL"/>
        </w:rPr>
      </w:pPr>
      <w:r w:rsidRPr="00586225">
        <w:rPr>
          <w:rFonts w:eastAsia="Times New Roman" w:hint="cs"/>
          <w:bCs/>
          <w:spacing w:val="40"/>
          <w:rtl/>
          <w:lang w:eastAsia="he-IL"/>
        </w:rPr>
        <w:t>המועצה המקומית כפר כנא</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lang w:eastAsia="he-IL"/>
        </w:rPr>
        <w:t xml:space="preserve">סקר הנכסים האחרון שביצעה המועצה המקומית </w:t>
      </w:r>
      <w:r w:rsidRPr="00586225">
        <w:rPr>
          <w:rFonts w:eastAsia="Calibri" w:hint="cs"/>
          <w:b/>
          <w:bCs/>
          <w:rtl/>
          <w:lang w:eastAsia="he-IL"/>
        </w:rPr>
        <w:t>כפר כנא</w:t>
      </w:r>
      <w:r w:rsidRPr="00586225">
        <w:rPr>
          <w:rFonts w:eastAsia="Calibri" w:hint="cs"/>
          <w:rtl/>
          <w:lang w:eastAsia="he-IL"/>
        </w:rPr>
        <w:t xml:space="preserve"> היה בשנת 2018 ונמשך עד שנת 2020. הסקר בוצע על ידי חברה חיצונית ובפיקוח מחלקת הגבייה של המועצה. ממצאי הסקר הוטמעו במערכות המועצה לאחר השלמת הליכי ההשגות שהגישו מקצת התושבים.</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lang w:eastAsia="he-IL"/>
        </w:rPr>
        <w:t>על פי נתוני המועצה, בעקבות הסקר הורחבו שטחי החיוב בארנונה למגורים בהיקף של כ-451,000 מ"ר, והחיוב הראשוני בהכנסות מארנונה גדל בסך של כ-24.66 מיליון ש"ח. נוסף על כך נרשמה הרחבה של כ-116,000 מ"ר בארנונה שאינה למגורים, והיא הובילה לגידול ראשוני בסך של כ-8.04 מיליון ש"ח.</w:t>
      </w:r>
    </w:p>
    <w:p w:rsidR="00586225" w:rsidRPr="00586225" w:rsidP="002F733C">
      <w:pPr>
        <w:spacing w:line="269" w:lineRule="auto"/>
        <w:rPr>
          <w:rFonts w:eastAsia="Calibri"/>
          <w:rtl/>
          <w:lang w:eastAsia="he-IL"/>
        </w:rPr>
      </w:pPr>
    </w:p>
    <w:p w:rsidR="00586225" w:rsidRPr="00586225" w:rsidP="002F733C">
      <w:pPr>
        <w:keepNext/>
        <w:keepLines/>
        <w:spacing w:line="269" w:lineRule="auto"/>
        <w:outlineLvl w:val="4"/>
        <w:rPr>
          <w:rFonts w:eastAsia="Times New Roman"/>
          <w:bCs/>
          <w:spacing w:val="40"/>
          <w:rtl/>
          <w:lang w:eastAsia="he-IL"/>
        </w:rPr>
      </w:pPr>
      <w:r w:rsidRPr="00586225">
        <w:rPr>
          <w:rFonts w:eastAsia="Times New Roman" w:hint="cs"/>
          <w:bCs/>
          <w:spacing w:val="40"/>
          <w:rtl/>
          <w:lang w:eastAsia="he-IL"/>
        </w:rPr>
        <w:t>עיריית נוף הגליל</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lang w:eastAsia="he-IL"/>
        </w:rPr>
        <w:t xml:space="preserve">עיריית </w:t>
      </w:r>
      <w:r w:rsidRPr="00586225">
        <w:rPr>
          <w:rFonts w:eastAsia="Calibri" w:hint="cs"/>
          <w:b/>
          <w:bCs/>
          <w:rtl/>
          <w:lang w:eastAsia="he-IL"/>
        </w:rPr>
        <w:t>נוף הגליל</w:t>
      </w:r>
      <w:r w:rsidRPr="00586225">
        <w:rPr>
          <w:rFonts w:eastAsia="Calibri" w:hint="cs"/>
          <w:rtl/>
          <w:lang w:eastAsia="he-IL"/>
        </w:rPr>
        <w:t xml:space="preserve"> החלה בביצוע סקר נכסים חדש בשנת 2024. הסקר מבוצע על ידי חברה חיצונית, בהתאם להנחיות מחלקת הגבייה בעירייה, בדגש על אזורים שנקבעו מראש. הסקר נמשך גם בשנת 2025.</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lang w:eastAsia="he-IL"/>
        </w:rPr>
        <w:t xml:space="preserve">על פי נתוני העירייה, המדידות שבוצעו בשנת 2024 הובילו לגידול בהכנסות העירייה בסך של כ-930,000 ש"ח מארנונה למגורים וכ-1.149 מיליון ש"ח בארנונה שאינה למגורים. בשנת 2025, </w:t>
      </w:r>
      <w:r w:rsidRPr="00586225">
        <w:rPr>
          <w:rFonts w:eastAsia="Calibri" w:hint="cs"/>
          <w:rtl/>
          <w:lang w:eastAsia="he-IL"/>
        </w:rPr>
        <w:t>כתוצאה מהמשך ביצוע הסקר, נוספו לעירייה הכנסות בהיקף של כ-640,000 ש"ח מארנונה למגורים וכ-1.280 מיליון ש"ח מארנונה שאינה למגורים.</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lang w:eastAsia="he-IL"/>
        </w:rPr>
        <w:t xml:space="preserve">בתשובת עיריית </w:t>
      </w:r>
      <w:r w:rsidRPr="00586225">
        <w:rPr>
          <w:rFonts w:eastAsia="Calibri" w:hint="eastAsia"/>
          <w:b/>
          <w:bCs/>
          <w:rtl/>
          <w:lang w:eastAsia="he-IL"/>
        </w:rPr>
        <w:t>נוף</w:t>
      </w:r>
      <w:r w:rsidRPr="00586225">
        <w:rPr>
          <w:rFonts w:eastAsia="Calibri"/>
          <w:b/>
          <w:bCs/>
          <w:rtl/>
          <w:lang w:eastAsia="he-IL"/>
        </w:rPr>
        <w:t xml:space="preserve"> </w:t>
      </w:r>
      <w:r w:rsidRPr="00586225">
        <w:rPr>
          <w:rFonts w:eastAsia="Calibri" w:hint="eastAsia"/>
          <w:b/>
          <w:bCs/>
          <w:rtl/>
          <w:lang w:eastAsia="he-IL"/>
        </w:rPr>
        <w:t>הגליל</w:t>
      </w:r>
      <w:r w:rsidRPr="00586225">
        <w:rPr>
          <w:rFonts w:eastAsia="Calibri" w:hint="cs"/>
          <w:rtl/>
          <w:lang w:eastAsia="he-IL"/>
        </w:rPr>
        <w:t xml:space="preserve"> למשרד מבקר המדינה ממרץ 2026 צוין כי העירייה פרסמה בפברואר 2026 מכרז פומבי לשם ביצוע סקר נכסים בתחום שיפוטה של העיר.</w:t>
      </w:r>
    </w:p>
    <w:p w:rsidR="00586225" w:rsidRPr="00586225" w:rsidP="002F733C">
      <w:pPr>
        <w:spacing w:line="269" w:lineRule="auto"/>
        <w:rPr>
          <w:rFonts w:eastAsia="Calibri"/>
          <w:rtl/>
          <w:lang w:eastAsia="he-IL"/>
        </w:rPr>
      </w:pPr>
    </w:p>
    <w:p w:rsidR="00586225" w:rsidRPr="00586225" w:rsidP="002F733C">
      <w:pPr>
        <w:keepNext/>
        <w:keepLines/>
        <w:spacing w:line="269" w:lineRule="auto"/>
        <w:outlineLvl w:val="4"/>
        <w:rPr>
          <w:rFonts w:eastAsia="Times New Roman"/>
          <w:bCs/>
          <w:spacing w:val="40"/>
          <w:lang w:eastAsia="he-IL"/>
        </w:rPr>
      </w:pPr>
      <w:r w:rsidRPr="00586225">
        <w:rPr>
          <w:rFonts w:eastAsia="Times New Roman" w:hint="cs"/>
          <w:bCs/>
          <w:spacing w:val="40"/>
          <w:rtl/>
          <w:lang w:eastAsia="he-IL"/>
        </w:rPr>
        <w:t>המועצה המקומית דאליית אל-כרמל</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lang w:eastAsia="he-IL"/>
        </w:rPr>
        <w:t xml:space="preserve">המועצה המקומית </w:t>
      </w:r>
      <w:r w:rsidRPr="00586225">
        <w:rPr>
          <w:rFonts w:eastAsia="Calibri" w:hint="cs"/>
          <w:b/>
          <w:bCs/>
          <w:rtl/>
          <w:lang w:eastAsia="he-IL"/>
        </w:rPr>
        <w:t>דאליית אל-כרמל</w:t>
      </w:r>
      <w:r w:rsidRPr="00586225">
        <w:rPr>
          <w:rFonts w:eastAsia="Calibri"/>
          <w:rtl/>
        </w:rPr>
        <w:t xml:space="preserve"> </w:t>
      </w:r>
      <w:r w:rsidRPr="00586225">
        <w:rPr>
          <w:rFonts w:eastAsia="Calibri"/>
          <w:rtl/>
          <w:lang w:eastAsia="he-IL"/>
        </w:rPr>
        <w:t>ביצעה סקר נכסים אחרון בשנת 2018</w:t>
      </w:r>
      <w:r w:rsidRPr="00586225">
        <w:rPr>
          <w:rFonts w:eastAsia="Calibri" w:hint="cs"/>
          <w:rtl/>
          <w:lang w:eastAsia="he-IL"/>
        </w:rPr>
        <w:t>, וממצאיו</w:t>
      </w:r>
      <w:r w:rsidRPr="00586225">
        <w:rPr>
          <w:rFonts w:eastAsia="Calibri"/>
          <w:rtl/>
          <w:lang w:eastAsia="he-IL"/>
        </w:rPr>
        <w:t xml:space="preserve"> הוטמע</w:t>
      </w:r>
      <w:r w:rsidRPr="00586225">
        <w:rPr>
          <w:rFonts w:eastAsia="Calibri" w:hint="cs"/>
          <w:rtl/>
          <w:lang w:eastAsia="he-IL"/>
        </w:rPr>
        <w:t>ו</w:t>
      </w:r>
      <w:r w:rsidRPr="00586225">
        <w:rPr>
          <w:rFonts w:eastAsia="Calibri"/>
          <w:rtl/>
          <w:lang w:eastAsia="he-IL"/>
        </w:rPr>
        <w:t xml:space="preserve"> בשנת 2019</w:t>
      </w:r>
      <w:r w:rsidRPr="00586225">
        <w:rPr>
          <w:rFonts w:eastAsia="Calibri" w:hint="cs"/>
          <w:rtl/>
          <w:lang w:eastAsia="he-IL"/>
        </w:rPr>
        <w:t>.</w:t>
      </w:r>
      <w:r w:rsidRPr="00586225">
        <w:rPr>
          <w:rFonts w:eastAsia="Calibri"/>
          <w:rtl/>
          <w:lang w:eastAsia="he-IL"/>
        </w:rPr>
        <w:t xml:space="preserve"> </w:t>
      </w:r>
      <w:r w:rsidRPr="00586225">
        <w:rPr>
          <w:rFonts w:eastAsia="Calibri" w:hint="cs"/>
          <w:rtl/>
          <w:lang w:eastAsia="he-IL"/>
        </w:rPr>
        <w:t xml:space="preserve">בעקבות </w:t>
      </w:r>
      <w:r w:rsidRPr="00586225">
        <w:rPr>
          <w:rFonts w:eastAsia="Calibri"/>
          <w:rtl/>
          <w:lang w:eastAsia="he-IL"/>
        </w:rPr>
        <w:t xml:space="preserve">הסקר </w:t>
      </w:r>
      <w:r w:rsidRPr="00586225">
        <w:rPr>
          <w:rFonts w:eastAsia="Calibri" w:hint="cs"/>
          <w:rtl/>
          <w:lang w:eastAsia="he-IL"/>
        </w:rPr>
        <w:t xml:space="preserve">הורחבו </w:t>
      </w:r>
      <w:r w:rsidRPr="00586225">
        <w:rPr>
          <w:rFonts w:eastAsia="Calibri"/>
          <w:rtl/>
          <w:lang w:eastAsia="he-IL"/>
        </w:rPr>
        <w:t>שטחי החיוב בארנונה</w:t>
      </w:r>
      <w:r w:rsidRPr="00586225">
        <w:rPr>
          <w:rFonts w:eastAsia="Calibri" w:hint="cs"/>
          <w:rtl/>
          <w:lang w:eastAsia="he-IL"/>
        </w:rPr>
        <w:t xml:space="preserve"> בהיקף של</w:t>
      </w:r>
      <w:r w:rsidRPr="00586225">
        <w:rPr>
          <w:rFonts w:eastAsia="Calibri"/>
          <w:rtl/>
          <w:lang w:eastAsia="he-IL"/>
        </w:rPr>
        <w:t xml:space="preserve"> כ</w:t>
      </w:r>
      <w:r w:rsidRPr="00586225">
        <w:rPr>
          <w:rFonts w:eastAsia="Calibri" w:hint="cs"/>
          <w:rtl/>
          <w:lang w:eastAsia="he-IL"/>
        </w:rPr>
        <w:t>-</w:t>
      </w:r>
      <w:r w:rsidRPr="00586225">
        <w:rPr>
          <w:rFonts w:eastAsia="Calibri"/>
          <w:rtl/>
          <w:lang w:eastAsia="he-IL"/>
        </w:rPr>
        <w:t>380,000 מ"ר</w:t>
      </w:r>
      <w:r w:rsidRPr="00586225">
        <w:rPr>
          <w:rFonts w:eastAsia="Calibri" w:hint="cs"/>
          <w:rtl/>
          <w:lang w:eastAsia="he-IL"/>
        </w:rPr>
        <w:t>,</w:t>
      </w:r>
      <w:r w:rsidRPr="00586225">
        <w:rPr>
          <w:rFonts w:eastAsia="Calibri"/>
          <w:rtl/>
          <w:lang w:eastAsia="he-IL"/>
        </w:rPr>
        <w:t xml:space="preserve"> </w:t>
      </w:r>
      <w:r w:rsidRPr="00586225">
        <w:rPr>
          <w:rFonts w:eastAsia="Calibri" w:hint="cs"/>
          <w:rtl/>
          <w:lang w:eastAsia="he-IL"/>
        </w:rPr>
        <w:t>וה</w:t>
      </w:r>
      <w:r w:rsidRPr="00586225">
        <w:rPr>
          <w:rFonts w:eastAsia="Calibri"/>
          <w:rtl/>
          <w:lang w:eastAsia="he-IL"/>
        </w:rPr>
        <w:t xml:space="preserve">הכנסות מארנונה </w:t>
      </w:r>
      <w:r w:rsidRPr="00586225">
        <w:rPr>
          <w:rFonts w:eastAsia="Calibri" w:hint="cs"/>
          <w:rtl/>
          <w:lang w:eastAsia="he-IL"/>
        </w:rPr>
        <w:t xml:space="preserve">גדלו </w:t>
      </w:r>
      <w:r w:rsidRPr="00586225">
        <w:rPr>
          <w:rFonts w:eastAsia="Calibri"/>
          <w:rtl/>
          <w:lang w:eastAsia="he-IL"/>
        </w:rPr>
        <w:t>בסך של כ-13 מיליון ש"ח. באוקטובר 2021 פרסמה המועצה מכרז לביצוע סקר נכסים</w:t>
      </w:r>
      <w:r w:rsidRPr="00586225">
        <w:rPr>
          <w:rFonts w:eastAsia="Calibri" w:hint="cs"/>
          <w:rtl/>
          <w:lang w:eastAsia="he-IL"/>
        </w:rPr>
        <w:t xml:space="preserve"> נוסף</w:t>
      </w:r>
      <w:r w:rsidRPr="00586225">
        <w:rPr>
          <w:rFonts w:eastAsia="Calibri"/>
          <w:rtl/>
          <w:lang w:eastAsia="he-IL"/>
        </w:rPr>
        <w:t xml:space="preserve">, אולם המכרז נדחה מספר פעמים ולא יצא אל הפועל. בשנת 2025 נבחר זוכה לביצוע הסקר, </w:t>
      </w:r>
      <w:r w:rsidRPr="00586225">
        <w:rPr>
          <w:rFonts w:eastAsia="Calibri" w:hint="cs"/>
          <w:rtl/>
          <w:lang w:eastAsia="he-IL"/>
        </w:rPr>
        <w:t xml:space="preserve">ובמועד הביקורת </w:t>
      </w:r>
      <w:r w:rsidRPr="00586225">
        <w:rPr>
          <w:rFonts w:eastAsia="Calibri"/>
          <w:rtl/>
          <w:lang w:eastAsia="he-IL"/>
        </w:rPr>
        <w:t>החלה החברה הזוכה בביצועו. לפי הערכת המועצה, הסקר צפוי</w:t>
      </w:r>
      <w:r w:rsidRPr="00586225">
        <w:rPr>
          <w:rFonts w:eastAsia="Calibri" w:hint="cs"/>
          <w:rtl/>
          <w:lang w:eastAsia="he-IL"/>
        </w:rPr>
        <w:t xml:space="preserve"> </w:t>
      </w:r>
      <w:r w:rsidRPr="00586225">
        <w:rPr>
          <w:rFonts w:eastAsia="Calibri"/>
          <w:rtl/>
          <w:lang w:eastAsia="he-IL"/>
        </w:rPr>
        <w:t xml:space="preserve">להגדיל את שטחי החיוב בכ-100,000 מ"ר </w:t>
      </w:r>
      <w:r w:rsidRPr="00586225">
        <w:rPr>
          <w:rFonts w:eastAsia="Calibri" w:hint="cs"/>
          <w:rtl/>
          <w:lang w:eastAsia="he-IL"/>
        </w:rPr>
        <w:t>ולהניב תוספת של</w:t>
      </w:r>
      <w:r w:rsidRPr="00586225">
        <w:rPr>
          <w:rFonts w:eastAsia="Calibri"/>
          <w:rtl/>
          <w:lang w:eastAsia="he-IL"/>
        </w:rPr>
        <w:t xml:space="preserve"> כ</w:t>
      </w:r>
      <w:r w:rsidRPr="00586225">
        <w:rPr>
          <w:rFonts w:eastAsia="Calibri" w:hint="cs"/>
          <w:rtl/>
          <w:lang w:eastAsia="he-IL"/>
        </w:rPr>
        <w:t>-</w:t>
      </w:r>
      <w:r w:rsidRPr="00586225">
        <w:rPr>
          <w:rFonts w:eastAsia="Calibri"/>
          <w:rtl/>
          <w:lang w:eastAsia="he-IL"/>
        </w:rPr>
        <w:t>3 מיליון ש"ח</w:t>
      </w:r>
      <w:r w:rsidRPr="00586225">
        <w:rPr>
          <w:rFonts w:eastAsia="Calibri" w:hint="cs"/>
          <w:rtl/>
          <w:lang w:eastAsia="he-IL"/>
        </w:rPr>
        <w:t xml:space="preserve"> בהכנסות מארנונה.</w:t>
      </w:r>
    </w:p>
    <w:p w:rsidR="00586225" w:rsidRPr="00586225" w:rsidP="002F733C">
      <w:pPr>
        <w:spacing w:line="269" w:lineRule="auto"/>
        <w:rPr>
          <w:rFonts w:eastAsia="Calibri"/>
          <w:rtl/>
          <w:lang w:eastAsia="he-IL"/>
        </w:rPr>
      </w:pPr>
    </w:p>
    <w:p w:rsidR="00586225" w:rsidRPr="00586225" w:rsidP="002F733C">
      <w:pPr>
        <w:keepNext/>
        <w:keepLines/>
        <w:spacing w:line="269" w:lineRule="auto"/>
        <w:outlineLvl w:val="4"/>
        <w:rPr>
          <w:rFonts w:eastAsia="Times New Roman"/>
          <w:bCs/>
          <w:spacing w:val="40"/>
          <w:rtl/>
          <w:lang w:eastAsia="he-IL"/>
        </w:rPr>
      </w:pPr>
      <w:r w:rsidRPr="00586225">
        <w:rPr>
          <w:rFonts w:eastAsia="Times New Roman" w:hint="cs"/>
          <w:bCs/>
          <w:spacing w:val="40"/>
          <w:rtl/>
          <w:lang w:eastAsia="he-IL"/>
        </w:rPr>
        <w:t>המועצה האזורית מגידו</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rtl/>
          <w:lang w:eastAsia="he-IL"/>
        </w:rPr>
        <w:t xml:space="preserve">המועצה </w:t>
      </w:r>
      <w:r w:rsidRPr="00586225">
        <w:rPr>
          <w:rFonts w:eastAsia="Calibri" w:hint="cs"/>
          <w:rtl/>
          <w:lang w:eastAsia="he-IL"/>
        </w:rPr>
        <w:t>האזורית</w:t>
      </w:r>
      <w:r w:rsidRPr="00586225">
        <w:rPr>
          <w:rFonts w:eastAsia="Calibri"/>
          <w:rtl/>
          <w:lang w:eastAsia="he-IL"/>
        </w:rPr>
        <w:t xml:space="preserve"> </w:t>
      </w:r>
      <w:r w:rsidRPr="00586225">
        <w:rPr>
          <w:rFonts w:eastAsia="Calibri" w:hint="cs"/>
          <w:b/>
          <w:bCs/>
          <w:rtl/>
          <w:lang w:eastAsia="he-IL"/>
        </w:rPr>
        <w:t>מגידו</w:t>
      </w:r>
      <w:r w:rsidRPr="00586225">
        <w:rPr>
          <w:rFonts w:eastAsia="Calibri" w:hint="cs"/>
          <w:rtl/>
          <w:lang w:eastAsia="he-IL"/>
        </w:rPr>
        <w:t xml:space="preserve"> מבצ</w:t>
      </w:r>
      <w:r w:rsidRPr="00586225">
        <w:rPr>
          <w:rFonts w:eastAsia="Calibri"/>
          <w:rtl/>
          <w:lang w:eastAsia="he-IL"/>
        </w:rPr>
        <w:t>ע</w:t>
      </w:r>
      <w:r w:rsidRPr="00586225">
        <w:rPr>
          <w:rFonts w:eastAsia="Calibri" w:hint="cs"/>
          <w:rtl/>
          <w:lang w:eastAsia="he-IL"/>
        </w:rPr>
        <w:t>ת</w:t>
      </w:r>
      <w:r w:rsidRPr="00586225">
        <w:rPr>
          <w:rFonts w:eastAsia="Calibri"/>
          <w:rtl/>
          <w:lang w:eastAsia="he-IL"/>
        </w:rPr>
        <w:t xml:space="preserve"> סקר נכסים מתגלגל</w:t>
      </w:r>
      <w:r w:rsidRPr="00586225">
        <w:rPr>
          <w:rFonts w:eastAsia="Calibri" w:hint="cs"/>
          <w:rtl/>
          <w:lang w:eastAsia="he-IL"/>
        </w:rPr>
        <w:t>, ובו היא מבצעת מדידות בשלושה יישובים מדי שנה מתוך 13 היישובים שבמועצה, כך שבממוצע לוקח לה בין</w:t>
      </w:r>
      <w:r w:rsidR="00940E9A">
        <w:rPr>
          <w:rFonts w:eastAsia="Calibri" w:hint="cs"/>
          <w:rtl/>
          <w:lang w:eastAsia="he-IL"/>
        </w:rPr>
        <w:t xml:space="preserve"> ארבע לחמש</w:t>
      </w:r>
      <w:r w:rsidRPr="00586225">
        <w:rPr>
          <w:rFonts w:eastAsia="Calibri" w:hint="cs"/>
          <w:rtl/>
          <w:lang w:eastAsia="he-IL"/>
        </w:rPr>
        <w:t xml:space="preserve"> שנים לערוך סקר מקיף לכל יישוביה.</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lang w:eastAsia="he-IL"/>
        </w:rPr>
        <w:t xml:space="preserve">נמצא כי </w:t>
      </w:r>
      <w:r w:rsidRPr="00586225">
        <w:rPr>
          <w:rFonts w:eastAsia="Calibri"/>
          <w:rtl/>
          <w:lang w:eastAsia="he-IL"/>
        </w:rPr>
        <w:t xml:space="preserve">סקר </w:t>
      </w:r>
      <w:r w:rsidRPr="00586225">
        <w:rPr>
          <w:rFonts w:eastAsia="Calibri" w:hint="cs"/>
          <w:rtl/>
          <w:lang w:eastAsia="he-IL"/>
        </w:rPr>
        <w:t>ה</w:t>
      </w:r>
      <w:r w:rsidRPr="00586225">
        <w:rPr>
          <w:rFonts w:eastAsia="Calibri"/>
          <w:rtl/>
          <w:lang w:eastAsia="he-IL"/>
        </w:rPr>
        <w:t>נכסים</w:t>
      </w:r>
      <w:r w:rsidRPr="00586225">
        <w:rPr>
          <w:rFonts w:eastAsia="Calibri" w:hint="cs"/>
          <w:rtl/>
          <w:lang w:eastAsia="he-IL"/>
        </w:rPr>
        <w:t xml:space="preserve"> האחרון</w:t>
      </w:r>
      <w:r w:rsidRPr="00586225">
        <w:rPr>
          <w:rFonts w:eastAsia="Calibri"/>
          <w:rtl/>
          <w:lang w:eastAsia="he-IL"/>
        </w:rPr>
        <w:t xml:space="preserve"> </w:t>
      </w:r>
      <w:r w:rsidRPr="00586225">
        <w:rPr>
          <w:rFonts w:eastAsia="Calibri" w:hint="cs"/>
          <w:rtl/>
          <w:lang w:eastAsia="he-IL"/>
        </w:rPr>
        <w:t>הוחל בעריכתו בתחילת שנת 2025 והוא מתייחס לקיבוץ מגידו</w:t>
      </w:r>
      <w:r w:rsidRPr="00586225">
        <w:rPr>
          <w:rFonts w:eastAsia="Calibri"/>
          <w:rtl/>
          <w:lang w:eastAsia="he-IL"/>
        </w:rPr>
        <w:t xml:space="preserve">, </w:t>
      </w:r>
      <w:r w:rsidRPr="00586225">
        <w:rPr>
          <w:rFonts w:eastAsia="Calibri" w:hint="cs"/>
          <w:rtl/>
          <w:lang w:eastAsia="he-IL"/>
        </w:rPr>
        <w:t>וממצאיו</w:t>
      </w:r>
      <w:r w:rsidRPr="00586225">
        <w:rPr>
          <w:rFonts w:eastAsia="Calibri"/>
          <w:rtl/>
          <w:lang w:eastAsia="he-IL"/>
        </w:rPr>
        <w:t xml:space="preserve"> הוטמע</w:t>
      </w:r>
      <w:r w:rsidRPr="00586225">
        <w:rPr>
          <w:rFonts w:eastAsia="Calibri" w:hint="cs"/>
          <w:rtl/>
          <w:lang w:eastAsia="he-IL"/>
        </w:rPr>
        <w:t>ו</w:t>
      </w:r>
      <w:r w:rsidRPr="00586225">
        <w:rPr>
          <w:rFonts w:eastAsia="Calibri"/>
          <w:rtl/>
          <w:lang w:eastAsia="he-IL"/>
        </w:rPr>
        <w:t xml:space="preserve"> </w:t>
      </w:r>
      <w:r w:rsidRPr="00586225">
        <w:rPr>
          <w:rFonts w:eastAsia="Calibri" w:hint="cs"/>
          <w:rtl/>
          <w:lang w:eastAsia="he-IL"/>
        </w:rPr>
        <w:t>במאי 2025</w:t>
      </w:r>
      <w:r w:rsidRPr="00586225">
        <w:rPr>
          <w:rFonts w:eastAsia="Calibri"/>
          <w:rtl/>
          <w:lang w:eastAsia="he-IL"/>
        </w:rPr>
        <w:t xml:space="preserve">. </w:t>
      </w:r>
      <w:r w:rsidRPr="00586225">
        <w:rPr>
          <w:rFonts w:eastAsia="Calibri" w:hint="cs"/>
          <w:rtl/>
          <w:lang w:eastAsia="he-IL"/>
        </w:rPr>
        <w:t xml:space="preserve">בעקבות </w:t>
      </w:r>
      <w:r w:rsidRPr="00586225">
        <w:rPr>
          <w:rFonts w:eastAsia="Calibri"/>
          <w:rtl/>
          <w:lang w:eastAsia="he-IL"/>
        </w:rPr>
        <w:t xml:space="preserve">הסקר </w:t>
      </w:r>
      <w:r w:rsidRPr="00586225">
        <w:rPr>
          <w:rFonts w:eastAsia="Calibri" w:hint="cs"/>
          <w:rtl/>
          <w:lang w:eastAsia="he-IL"/>
        </w:rPr>
        <w:t>הורחבו</w:t>
      </w:r>
      <w:r w:rsidRPr="00586225">
        <w:rPr>
          <w:rFonts w:eastAsia="Calibri"/>
          <w:rtl/>
          <w:lang w:eastAsia="he-IL"/>
        </w:rPr>
        <w:t xml:space="preserve"> שטחי החיוב בארנונה בכ-</w:t>
      </w:r>
      <w:r w:rsidRPr="00586225">
        <w:rPr>
          <w:rFonts w:eastAsia="Calibri" w:hint="cs"/>
          <w:rtl/>
          <w:lang w:eastAsia="he-IL"/>
        </w:rPr>
        <w:t>61,297</w:t>
      </w:r>
      <w:r w:rsidRPr="00586225">
        <w:rPr>
          <w:rFonts w:eastAsia="Calibri"/>
          <w:rtl/>
          <w:lang w:eastAsia="he-IL"/>
        </w:rPr>
        <w:t xml:space="preserve"> מ"ר</w:t>
      </w:r>
      <w:r w:rsidRPr="00586225">
        <w:rPr>
          <w:rFonts w:eastAsia="Calibri" w:hint="cs"/>
          <w:rtl/>
          <w:lang w:eastAsia="he-IL"/>
        </w:rPr>
        <w:t>,</w:t>
      </w:r>
      <w:r w:rsidRPr="00586225">
        <w:rPr>
          <w:rFonts w:eastAsia="Calibri"/>
          <w:rtl/>
          <w:lang w:eastAsia="he-IL"/>
        </w:rPr>
        <w:t xml:space="preserve"> </w:t>
      </w:r>
      <w:r w:rsidRPr="00586225">
        <w:rPr>
          <w:rFonts w:eastAsia="Calibri" w:hint="cs"/>
          <w:rtl/>
          <w:lang w:eastAsia="he-IL"/>
        </w:rPr>
        <w:t>וה</w:t>
      </w:r>
      <w:r w:rsidRPr="00586225">
        <w:rPr>
          <w:rFonts w:eastAsia="Calibri"/>
          <w:rtl/>
          <w:lang w:eastAsia="he-IL"/>
        </w:rPr>
        <w:t>חיוב הראשוני בהכנסות מארנונה</w:t>
      </w:r>
      <w:r w:rsidRPr="00586225">
        <w:rPr>
          <w:rFonts w:eastAsia="Calibri" w:hint="cs"/>
          <w:rtl/>
          <w:lang w:eastAsia="he-IL"/>
        </w:rPr>
        <w:t xml:space="preserve"> גדל</w:t>
      </w:r>
      <w:r w:rsidRPr="00586225">
        <w:rPr>
          <w:rFonts w:eastAsia="Calibri"/>
          <w:rtl/>
          <w:lang w:eastAsia="he-IL"/>
        </w:rPr>
        <w:t xml:space="preserve"> בסך של כ-</w:t>
      </w:r>
      <w:r w:rsidRPr="00586225">
        <w:rPr>
          <w:rFonts w:eastAsia="Calibri" w:hint="cs"/>
          <w:rtl/>
          <w:lang w:eastAsia="he-IL"/>
        </w:rPr>
        <w:t>67,500</w:t>
      </w:r>
      <w:r w:rsidRPr="00586225">
        <w:rPr>
          <w:rFonts w:eastAsia="Calibri"/>
          <w:rtl/>
          <w:lang w:eastAsia="he-IL"/>
        </w:rPr>
        <w:t xml:space="preserve"> ש"ח</w:t>
      </w:r>
      <w:r>
        <w:rPr>
          <w:rFonts w:eastAsia="Calibri"/>
          <w:vertAlign w:val="superscript"/>
          <w:rtl/>
          <w:lang w:eastAsia="he-IL"/>
        </w:rPr>
        <w:footnoteReference w:id="40"/>
      </w:r>
      <w:r w:rsidRPr="00586225">
        <w:rPr>
          <w:rFonts w:eastAsia="Calibri" w:hint="cs"/>
          <w:rtl/>
          <w:lang w:eastAsia="he-IL"/>
        </w:rPr>
        <w:t>.</w:t>
      </w:r>
      <w:r w:rsidRPr="00586225">
        <w:rPr>
          <w:rFonts w:eastAsia="Calibri"/>
          <w:rtl/>
        </w:rPr>
        <w:t xml:space="preserve"> </w:t>
      </w:r>
      <w:r w:rsidRPr="00586225">
        <w:rPr>
          <w:rFonts w:eastAsia="Calibri" w:hint="cs"/>
          <w:rtl/>
        </w:rPr>
        <w:t xml:space="preserve">המשך הסקר נערך במושב </w:t>
      </w:r>
      <w:r w:rsidRPr="00586225">
        <w:rPr>
          <w:rFonts w:eastAsia="Calibri" w:hint="cs"/>
          <w:rtl/>
          <w:lang w:eastAsia="he-IL"/>
        </w:rPr>
        <w:t xml:space="preserve">עין העמק. המועצה סיימה לערוך בו מדידות ונכון למועד סיום הביקורת טרם הוטמעה תוצאת המדידה. </w:t>
      </w:r>
    </w:p>
    <w:p w:rsidR="00586225" w:rsidRPr="00586225" w:rsidP="002F733C">
      <w:pPr>
        <w:spacing w:line="269" w:lineRule="auto"/>
        <w:rPr>
          <w:rFonts w:eastAsia="Calibri"/>
          <w:rtl/>
          <w:lang w:eastAsia="he-IL"/>
        </w:rPr>
      </w:pPr>
    </w:p>
    <w:p w:rsidR="00586225" w:rsidRPr="00586225" w:rsidP="002F733C">
      <w:pPr>
        <w:keepNext/>
        <w:keepLines/>
        <w:spacing w:line="269" w:lineRule="auto"/>
        <w:outlineLvl w:val="4"/>
        <w:rPr>
          <w:rFonts w:eastAsia="Times New Roman"/>
          <w:bCs/>
          <w:spacing w:val="40"/>
          <w:rtl/>
          <w:lang w:eastAsia="he-IL"/>
        </w:rPr>
      </w:pPr>
      <w:r w:rsidRPr="00586225">
        <w:rPr>
          <w:rFonts w:eastAsia="Times New Roman" w:hint="cs"/>
          <w:bCs/>
          <w:spacing w:val="40"/>
          <w:rtl/>
          <w:lang w:eastAsia="he-IL"/>
        </w:rPr>
        <w:t>המועצה המקומית עספייא</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lang w:eastAsia="he-IL"/>
        </w:rPr>
      </w:pPr>
      <w:r w:rsidRPr="00586225">
        <w:rPr>
          <w:rFonts w:eastAsia="Calibri"/>
          <w:rtl/>
          <w:lang w:eastAsia="he-IL"/>
        </w:rPr>
        <w:t xml:space="preserve">המועצה המקומית </w:t>
      </w:r>
      <w:r w:rsidRPr="00586225">
        <w:rPr>
          <w:rFonts w:eastAsia="Calibri"/>
          <w:b/>
          <w:bCs/>
          <w:rtl/>
          <w:lang w:eastAsia="he-IL"/>
        </w:rPr>
        <w:t>עספי</w:t>
      </w:r>
      <w:r w:rsidRPr="00586225">
        <w:rPr>
          <w:rFonts w:eastAsia="Calibri" w:hint="cs"/>
          <w:b/>
          <w:bCs/>
          <w:rtl/>
          <w:lang w:eastAsia="he-IL"/>
        </w:rPr>
        <w:t>י</w:t>
      </w:r>
      <w:r w:rsidRPr="00586225">
        <w:rPr>
          <w:rFonts w:eastAsia="Calibri"/>
          <w:b/>
          <w:bCs/>
          <w:rtl/>
          <w:lang w:eastAsia="he-IL"/>
        </w:rPr>
        <w:t xml:space="preserve">א </w:t>
      </w:r>
      <w:r w:rsidRPr="00586225">
        <w:rPr>
          <w:rFonts w:eastAsia="Calibri"/>
          <w:rtl/>
          <w:lang w:eastAsia="he-IL"/>
        </w:rPr>
        <w:t>ביצעה סקר נכסים</w:t>
      </w:r>
      <w:r w:rsidRPr="00586225">
        <w:rPr>
          <w:rFonts w:eastAsia="Calibri" w:hint="cs"/>
          <w:rtl/>
          <w:lang w:eastAsia="he-IL"/>
        </w:rPr>
        <w:t xml:space="preserve"> </w:t>
      </w:r>
      <w:r w:rsidRPr="00586225">
        <w:rPr>
          <w:rFonts w:eastAsia="Calibri"/>
          <w:rtl/>
          <w:lang w:eastAsia="he-IL"/>
        </w:rPr>
        <w:t>בשנים</w:t>
      </w:r>
      <w:r w:rsidRPr="00586225">
        <w:rPr>
          <w:rFonts w:eastAsia="Calibri" w:hint="cs"/>
          <w:rtl/>
          <w:lang w:eastAsia="he-IL"/>
        </w:rPr>
        <w:t xml:space="preserve"> 2016 - 2017, </w:t>
      </w:r>
      <w:r w:rsidRPr="00586225">
        <w:rPr>
          <w:rFonts w:eastAsia="Calibri"/>
          <w:rtl/>
          <w:lang w:eastAsia="he-IL"/>
        </w:rPr>
        <w:t>וממצאי</w:t>
      </w:r>
      <w:r w:rsidRPr="00586225">
        <w:rPr>
          <w:rFonts w:eastAsia="Calibri" w:hint="cs"/>
          <w:rtl/>
          <w:lang w:eastAsia="he-IL"/>
        </w:rPr>
        <w:t>ו</w:t>
      </w:r>
      <w:r w:rsidRPr="00586225">
        <w:rPr>
          <w:rFonts w:eastAsia="Calibri"/>
          <w:rtl/>
          <w:lang w:eastAsia="he-IL"/>
        </w:rPr>
        <w:t xml:space="preserve"> הוטמע</w:t>
      </w:r>
      <w:r w:rsidRPr="00586225">
        <w:rPr>
          <w:rFonts w:eastAsia="Calibri" w:hint="cs"/>
          <w:rtl/>
          <w:lang w:eastAsia="he-IL"/>
        </w:rPr>
        <w:t>ו</w:t>
      </w:r>
      <w:r w:rsidRPr="00586225">
        <w:rPr>
          <w:rFonts w:eastAsia="Calibri"/>
          <w:rtl/>
          <w:lang w:eastAsia="he-IL"/>
        </w:rPr>
        <w:t xml:space="preserve"> בשנת 2018. </w:t>
      </w:r>
      <w:r w:rsidRPr="00586225">
        <w:rPr>
          <w:rFonts w:eastAsia="Calibri" w:hint="cs"/>
          <w:rtl/>
          <w:lang w:eastAsia="he-IL"/>
        </w:rPr>
        <w:t xml:space="preserve">בעקבות </w:t>
      </w:r>
      <w:r w:rsidRPr="00586225">
        <w:rPr>
          <w:rFonts w:eastAsia="Calibri"/>
          <w:rtl/>
          <w:lang w:eastAsia="he-IL"/>
        </w:rPr>
        <w:t xml:space="preserve">הסקר </w:t>
      </w:r>
      <w:r w:rsidRPr="00586225">
        <w:rPr>
          <w:rFonts w:eastAsia="Calibri" w:hint="cs"/>
          <w:rtl/>
          <w:lang w:eastAsia="he-IL"/>
        </w:rPr>
        <w:t>הורחבו</w:t>
      </w:r>
      <w:r w:rsidRPr="00586225">
        <w:rPr>
          <w:rFonts w:eastAsia="Calibri"/>
          <w:rtl/>
          <w:lang w:eastAsia="he-IL"/>
        </w:rPr>
        <w:t xml:space="preserve"> שטחי החיוב בארנונה</w:t>
      </w:r>
      <w:r w:rsidRPr="00586225">
        <w:rPr>
          <w:rFonts w:eastAsia="Calibri" w:hint="cs"/>
          <w:rtl/>
          <w:lang w:eastAsia="he-IL"/>
        </w:rPr>
        <w:t xml:space="preserve"> בהיקף של כ-</w:t>
      </w:r>
      <w:r w:rsidRPr="00586225">
        <w:rPr>
          <w:rFonts w:eastAsia="Calibri"/>
          <w:rtl/>
          <w:lang w:eastAsia="he-IL"/>
        </w:rPr>
        <w:t>139,876</w:t>
      </w:r>
      <w:r w:rsidRPr="00586225">
        <w:rPr>
          <w:rFonts w:eastAsia="Calibri" w:hint="cs"/>
          <w:rtl/>
          <w:lang w:eastAsia="he-IL"/>
        </w:rPr>
        <w:t xml:space="preserve"> מ"ר,</w:t>
      </w:r>
      <w:r w:rsidRPr="00586225">
        <w:rPr>
          <w:rFonts w:eastAsia="Calibri"/>
          <w:rtl/>
          <w:lang w:eastAsia="he-IL"/>
        </w:rPr>
        <w:t xml:space="preserve"> </w:t>
      </w:r>
      <w:r w:rsidRPr="00586225">
        <w:rPr>
          <w:rFonts w:eastAsia="Calibri" w:hint="cs"/>
          <w:rtl/>
          <w:lang w:eastAsia="he-IL"/>
        </w:rPr>
        <w:t>וה</w:t>
      </w:r>
      <w:r w:rsidRPr="00586225">
        <w:rPr>
          <w:rFonts w:eastAsia="Calibri"/>
          <w:rtl/>
          <w:lang w:eastAsia="he-IL"/>
        </w:rPr>
        <w:t xml:space="preserve">חיוב הראשוני </w:t>
      </w:r>
      <w:r w:rsidRPr="00586225">
        <w:rPr>
          <w:rFonts w:eastAsia="Calibri" w:hint="cs"/>
          <w:rtl/>
          <w:lang w:eastAsia="he-IL"/>
        </w:rPr>
        <w:t xml:space="preserve">בהכנסות מארנונה גדל </w:t>
      </w:r>
      <w:r w:rsidRPr="00586225">
        <w:rPr>
          <w:rFonts w:eastAsia="Calibri"/>
          <w:rtl/>
          <w:lang w:eastAsia="he-IL"/>
        </w:rPr>
        <w:t>בסך של כ-</w:t>
      </w:r>
      <w:r w:rsidRPr="00586225">
        <w:rPr>
          <w:rFonts w:eastAsia="Calibri" w:hint="cs"/>
          <w:rtl/>
          <w:lang w:eastAsia="he-IL"/>
        </w:rPr>
        <w:t xml:space="preserve">4.75 </w:t>
      </w:r>
      <w:r w:rsidRPr="00586225">
        <w:rPr>
          <w:rFonts w:eastAsia="Calibri"/>
          <w:rtl/>
          <w:lang w:eastAsia="he-IL"/>
        </w:rPr>
        <w:t xml:space="preserve">מיליון ש"ח. לפי דיווח המועצה, בכוונתה לבצע סקר נכסים נוסף לקראת סוף שנת 2025. </w:t>
      </w:r>
      <w:r w:rsidRPr="00586225">
        <w:rPr>
          <w:rFonts w:eastAsia="Calibri" w:hint="cs"/>
          <w:rtl/>
          <w:lang w:eastAsia="he-IL"/>
        </w:rPr>
        <w:t>ל</w:t>
      </w:r>
      <w:r w:rsidRPr="00586225">
        <w:rPr>
          <w:rFonts w:eastAsia="Calibri"/>
          <w:rtl/>
          <w:lang w:eastAsia="he-IL"/>
        </w:rPr>
        <w:t xml:space="preserve">הערכתה, הסקר צפוי להגדיל את חיובי הארנונה ולהניב תוספת </w:t>
      </w:r>
      <w:r w:rsidRPr="00586225">
        <w:rPr>
          <w:rFonts w:eastAsia="Calibri" w:hint="cs"/>
          <w:rtl/>
          <w:lang w:eastAsia="he-IL"/>
        </w:rPr>
        <w:t xml:space="preserve">הכנסות </w:t>
      </w:r>
      <w:r w:rsidRPr="00586225">
        <w:rPr>
          <w:rFonts w:eastAsia="Calibri"/>
          <w:rtl/>
          <w:lang w:eastAsia="he-IL"/>
        </w:rPr>
        <w:t xml:space="preserve">של 3 מיליון ש"ח </w:t>
      </w:r>
      <w:r w:rsidRPr="00586225">
        <w:rPr>
          <w:rFonts w:eastAsia="Calibri" w:hint="cs"/>
          <w:rtl/>
          <w:lang w:eastAsia="he-IL"/>
        </w:rPr>
        <w:t>לפחות</w:t>
      </w:r>
      <w:r w:rsidRPr="00586225">
        <w:rPr>
          <w:rFonts w:eastAsia="Calibri"/>
          <w:rtl/>
          <w:lang w:eastAsia="he-IL"/>
        </w:rPr>
        <w:t>.</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b/>
          <w:bCs/>
          <w:rtl/>
          <w:lang w:eastAsia="he-IL"/>
        </w:rPr>
        <w:t xml:space="preserve">נמצא כי ארבע מתוך שבע הרשויות המקומיות שנבדקו (אלעד, </w:t>
      </w:r>
      <w:r w:rsidRPr="00586225">
        <w:rPr>
          <w:rFonts w:eastAsia="Calibri"/>
          <w:b/>
          <w:bCs/>
          <w:rtl/>
          <w:lang w:eastAsia="he-IL"/>
        </w:rPr>
        <w:t>בוסתאן אל-מרג', כפר כנא ועספייא</w:t>
      </w:r>
      <w:r w:rsidRPr="00586225">
        <w:rPr>
          <w:rFonts w:eastAsia="Calibri" w:hint="cs"/>
          <w:b/>
          <w:bCs/>
          <w:rtl/>
          <w:lang w:eastAsia="he-IL"/>
        </w:rPr>
        <w:t>) לא ביצעו סקר נכסים קרוב לחמש שנים. יצוין כי סקרי הנכסים האחרונים שנערכו על ידי הרשויות שנבדקו הוטמעו: בעיריית אלעד בשנת 2018</w:t>
      </w:r>
      <w:r w:rsidRPr="00586225">
        <w:rPr>
          <w:rFonts w:eastAsia="Calibri" w:hint="cs"/>
          <w:rtl/>
        </w:rPr>
        <w:t xml:space="preserve">, </w:t>
      </w:r>
      <w:r w:rsidRPr="00586225">
        <w:rPr>
          <w:rFonts w:eastAsia="Calibri" w:hint="cs"/>
          <w:b/>
          <w:bCs/>
          <w:rtl/>
          <w:lang w:eastAsia="he-IL"/>
        </w:rPr>
        <w:t>ב</w:t>
      </w:r>
      <w:r w:rsidRPr="00586225">
        <w:rPr>
          <w:rFonts w:eastAsia="Calibri"/>
          <w:b/>
          <w:bCs/>
          <w:rtl/>
          <w:lang w:eastAsia="he-IL"/>
        </w:rPr>
        <w:t>מועצה האזורית בוסתאן אל-מרג' בשנת 2021</w:t>
      </w:r>
      <w:r w:rsidRPr="00586225">
        <w:rPr>
          <w:rFonts w:eastAsia="Calibri" w:hint="cs"/>
          <w:b/>
          <w:bCs/>
          <w:rtl/>
          <w:lang w:eastAsia="he-IL"/>
        </w:rPr>
        <w:t>, במועצה המקומית כפר כנא ב</w:t>
      </w:r>
      <w:r w:rsidRPr="00586225">
        <w:rPr>
          <w:rFonts w:eastAsia="Calibri"/>
          <w:b/>
          <w:bCs/>
          <w:rtl/>
          <w:lang w:eastAsia="he-IL"/>
        </w:rPr>
        <w:t>שנת 2020</w:t>
      </w:r>
      <w:r w:rsidRPr="00586225">
        <w:rPr>
          <w:rFonts w:eastAsia="Calibri" w:hint="cs"/>
          <w:b/>
          <w:bCs/>
          <w:rtl/>
          <w:lang w:eastAsia="he-IL"/>
        </w:rPr>
        <w:t>, ב</w:t>
      </w:r>
      <w:r w:rsidRPr="00586225">
        <w:rPr>
          <w:rFonts w:eastAsia="Calibri"/>
          <w:b/>
          <w:bCs/>
          <w:rtl/>
          <w:lang w:eastAsia="he-IL"/>
        </w:rPr>
        <w:t>עיריית נוף הגליל בשנת 2024</w:t>
      </w:r>
      <w:r>
        <w:rPr>
          <w:rFonts w:eastAsia="Calibri"/>
          <w:b/>
          <w:bCs/>
          <w:vertAlign w:val="superscript"/>
          <w:rtl/>
          <w:lang w:eastAsia="he-IL"/>
        </w:rPr>
        <w:footnoteReference w:id="41"/>
      </w:r>
      <w:r w:rsidRPr="00586225">
        <w:rPr>
          <w:rFonts w:eastAsia="Calibri" w:hint="cs"/>
          <w:b/>
          <w:bCs/>
          <w:rtl/>
          <w:lang w:eastAsia="he-IL"/>
        </w:rPr>
        <w:t>, ב</w:t>
      </w:r>
      <w:r w:rsidRPr="00586225">
        <w:rPr>
          <w:rFonts w:eastAsia="Calibri"/>
          <w:b/>
          <w:bCs/>
          <w:rtl/>
          <w:lang w:eastAsia="he-IL"/>
        </w:rPr>
        <w:t>מועצה המקומית דאליית אל-כרמל בשנת 2019</w:t>
      </w:r>
      <w:r w:rsidRPr="00586225">
        <w:rPr>
          <w:rFonts w:eastAsia="Calibri" w:hint="cs"/>
          <w:b/>
          <w:bCs/>
          <w:rtl/>
          <w:lang w:eastAsia="he-IL"/>
        </w:rPr>
        <w:t>, ב</w:t>
      </w:r>
      <w:r w:rsidRPr="00586225">
        <w:rPr>
          <w:rFonts w:eastAsia="Calibri"/>
          <w:b/>
          <w:bCs/>
          <w:rtl/>
          <w:lang w:eastAsia="he-IL"/>
        </w:rPr>
        <w:t xml:space="preserve">מועצה </w:t>
      </w:r>
      <w:r w:rsidRPr="00586225">
        <w:rPr>
          <w:rFonts w:eastAsia="Calibri" w:hint="cs"/>
          <w:b/>
          <w:bCs/>
          <w:rtl/>
          <w:lang w:eastAsia="he-IL"/>
        </w:rPr>
        <w:t>ה</w:t>
      </w:r>
      <w:r w:rsidRPr="00586225">
        <w:rPr>
          <w:rFonts w:eastAsia="Calibri"/>
          <w:b/>
          <w:bCs/>
          <w:rtl/>
          <w:lang w:eastAsia="he-IL"/>
        </w:rPr>
        <w:t xml:space="preserve">אזורית מגידו </w:t>
      </w:r>
      <w:r w:rsidRPr="00586225">
        <w:rPr>
          <w:rFonts w:eastAsia="Calibri" w:hint="cs"/>
          <w:b/>
          <w:bCs/>
          <w:rtl/>
          <w:lang w:eastAsia="he-IL"/>
        </w:rPr>
        <w:t xml:space="preserve">בשנת </w:t>
      </w:r>
      <w:r w:rsidRPr="00586225">
        <w:rPr>
          <w:rFonts w:eastAsia="Calibri"/>
          <w:b/>
          <w:bCs/>
          <w:rtl/>
          <w:lang w:eastAsia="he-IL"/>
        </w:rPr>
        <w:t>2025</w:t>
      </w:r>
      <w:r w:rsidRPr="00586225">
        <w:rPr>
          <w:rFonts w:eastAsia="Calibri" w:hint="cs"/>
          <w:b/>
          <w:bCs/>
          <w:rtl/>
          <w:lang w:eastAsia="he-IL"/>
        </w:rPr>
        <w:t xml:space="preserve"> וב</w:t>
      </w:r>
      <w:r w:rsidRPr="00586225">
        <w:rPr>
          <w:rFonts w:eastAsia="Calibri"/>
          <w:b/>
          <w:bCs/>
          <w:rtl/>
          <w:lang w:eastAsia="he-IL"/>
        </w:rPr>
        <w:t>מועצה המקומית עספייא בשנת 2018.</w:t>
      </w:r>
      <w:r w:rsidRPr="00586225">
        <w:rPr>
          <w:rFonts w:eastAsia="Calibri" w:hint="cs"/>
          <w:rtl/>
          <w:lang w:eastAsia="he-IL"/>
        </w:rPr>
        <w:t xml:space="preserve"> </w:t>
      </w:r>
      <w:r w:rsidRPr="00586225">
        <w:rPr>
          <w:rFonts w:eastAsia="Calibri"/>
          <w:b/>
          <w:bCs/>
          <w:rtl/>
          <w:lang w:eastAsia="he-IL"/>
        </w:rPr>
        <w:t>בשנת 2025 נבחר זוכה</w:t>
      </w:r>
      <w:r w:rsidRPr="00586225">
        <w:rPr>
          <w:rFonts w:eastAsia="Calibri" w:hint="cs"/>
          <w:b/>
          <w:bCs/>
          <w:rtl/>
          <w:lang w:eastAsia="he-IL"/>
        </w:rPr>
        <w:t xml:space="preserve"> בדאליית אל-כרמל</w:t>
      </w:r>
      <w:r w:rsidRPr="00586225">
        <w:rPr>
          <w:rFonts w:eastAsia="Calibri"/>
          <w:b/>
          <w:bCs/>
          <w:rtl/>
          <w:lang w:eastAsia="he-IL"/>
        </w:rPr>
        <w:t xml:space="preserve"> לביצוע סקר</w:t>
      </w:r>
      <w:r w:rsidRPr="00586225">
        <w:rPr>
          <w:rFonts w:eastAsia="Calibri" w:hint="cs"/>
          <w:b/>
          <w:bCs/>
          <w:rtl/>
          <w:lang w:eastAsia="he-IL"/>
        </w:rPr>
        <w:t xml:space="preserve"> חדש</w:t>
      </w:r>
      <w:r w:rsidRPr="00586225">
        <w:rPr>
          <w:rFonts w:eastAsia="Calibri"/>
          <w:b/>
          <w:bCs/>
          <w:rtl/>
          <w:lang w:eastAsia="he-IL"/>
        </w:rPr>
        <w:t xml:space="preserve">, </w:t>
      </w:r>
      <w:r w:rsidRPr="00586225">
        <w:rPr>
          <w:rFonts w:eastAsia="Calibri" w:hint="cs"/>
          <w:b/>
          <w:bCs/>
          <w:rtl/>
          <w:lang w:eastAsia="he-IL"/>
        </w:rPr>
        <w:t xml:space="preserve">ובמועד סיום הביקורת </w:t>
      </w:r>
      <w:r w:rsidRPr="00586225">
        <w:rPr>
          <w:rFonts w:eastAsia="Calibri"/>
          <w:b/>
          <w:bCs/>
          <w:rtl/>
          <w:lang w:eastAsia="he-IL"/>
        </w:rPr>
        <w:t>החלה החברה הזוכה בביצועו.</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lang w:eastAsia="he-IL"/>
        </w:rPr>
      </w:pPr>
      <w:r w:rsidRPr="00586225">
        <w:rPr>
          <w:rFonts w:eastAsia="Calibri" w:hint="cs"/>
          <w:b/>
          <w:bCs/>
          <w:rtl/>
          <w:lang w:eastAsia="he-IL"/>
        </w:rPr>
        <w:t xml:space="preserve">משרד מבקר המדינה רואה חשיבות רבה בביצוע </w:t>
      </w:r>
      <w:r w:rsidRPr="00586225">
        <w:rPr>
          <w:rFonts w:eastAsia="Calibri"/>
          <w:b/>
          <w:bCs/>
          <w:rtl/>
          <w:lang w:eastAsia="he-IL"/>
        </w:rPr>
        <w:t xml:space="preserve">סקר נכסים </w:t>
      </w:r>
      <w:r w:rsidRPr="00586225">
        <w:rPr>
          <w:rFonts w:eastAsia="Calibri" w:hint="cs"/>
          <w:b/>
          <w:bCs/>
          <w:rtl/>
          <w:lang w:eastAsia="he-IL"/>
        </w:rPr>
        <w:t>ש</w:t>
      </w:r>
      <w:r w:rsidRPr="00586225">
        <w:rPr>
          <w:rFonts w:eastAsia="Calibri"/>
          <w:b/>
          <w:bCs/>
          <w:rtl/>
          <w:lang w:eastAsia="he-IL"/>
        </w:rPr>
        <w:t xml:space="preserve">נועד לשרת שתי תכליות </w:t>
      </w:r>
      <w:r w:rsidRPr="00586225">
        <w:rPr>
          <w:rFonts w:eastAsia="Calibri" w:hint="cs"/>
          <w:b/>
          <w:bCs/>
          <w:rtl/>
          <w:lang w:eastAsia="he-IL"/>
        </w:rPr>
        <w:t>עיקריות</w:t>
      </w:r>
      <w:r w:rsidRPr="00586225">
        <w:rPr>
          <w:rFonts w:eastAsia="Calibri"/>
          <w:b/>
          <w:bCs/>
          <w:rtl/>
          <w:lang w:eastAsia="he-IL"/>
        </w:rPr>
        <w:t xml:space="preserve">: </w:t>
      </w:r>
      <w:r w:rsidRPr="00586225">
        <w:rPr>
          <w:rFonts w:eastAsia="Calibri" w:hint="cs"/>
          <w:b/>
          <w:bCs/>
          <w:rtl/>
          <w:lang w:eastAsia="he-IL"/>
        </w:rPr>
        <w:t>האחת</w:t>
      </w:r>
      <w:r w:rsidRPr="00586225">
        <w:rPr>
          <w:rFonts w:eastAsia="Calibri"/>
          <w:b/>
          <w:bCs/>
          <w:rtl/>
          <w:lang w:eastAsia="he-IL"/>
        </w:rPr>
        <w:t>, הבטחת השוויון בנטל המס</w:t>
      </w:r>
      <w:r w:rsidRPr="00586225">
        <w:rPr>
          <w:rFonts w:eastAsia="Calibri" w:hint="cs"/>
          <w:b/>
          <w:bCs/>
          <w:rtl/>
          <w:lang w:eastAsia="he-IL"/>
        </w:rPr>
        <w:t>,</w:t>
      </w:r>
      <w:r w:rsidRPr="00586225">
        <w:rPr>
          <w:rFonts w:eastAsia="Calibri"/>
          <w:b/>
          <w:bCs/>
          <w:rtl/>
          <w:lang w:eastAsia="he-IL"/>
        </w:rPr>
        <w:t xml:space="preserve"> </w:t>
      </w:r>
      <w:r w:rsidRPr="00586225">
        <w:rPr>
          <w:rFonts w:eastAsia="Calibri" w:hint="cs"/>
          <w:b/>
          <w:bCs/>
          <w:rtl/>
          <w:lang w:eastAsia="he-IL"/>
        </w:rPr>
        <w:t>כך ש</w:t>
      </w:r>
      <w:r w:rsidRPr="00586225">
        <w:rPr>
          <w:rFonts w:eastAsia="Calibri"/>
          <w:b/>
          <w:bCs/>
          <w:rtl/>
          <w:lang w:eastAsia="he-IL"/>
        </w:rPr>
        <w:t xml:space="preserve">כל נישום </w:t>
      </w:r>
      <w:r w:rsidRPr="00586225">
        <w:rPr>
          <w:rFonts w:eastAsia="Calibri" w:hint="cs"/>
          <w:b/>
          <w:bCs/>
          <w:rtl/>
          <w:lang w:eastAsia="he-IL"/>
        </w:rPr>
        <w:t>יחויב</w:t>
      </w:r>
      <w:r w:rsidRPr="00586225">
        <w:rPr>
          <w:rFonts w:eastAsia="Calibri"/>
          <w:b/>
          <w:bCs/>
          <w:rtl/>
          <w:lang w:eastAsia="he-IL"/>
        </w:rPr>
        <w:t xml:space="preserve"> בהתאם לשטח הנכס ולשימוש </w:t>
      </w:r>
      <w:r w:rsidRPr="00586225">
        <w:rPr>
          <w:rFonts w:eastAsia="Calibri" w:hint="cs"/>
          <w:b/>
          <w:bCs/>
          <w:rtl/>
          <w:lang w:eastAsia="he-IL"/>
        </w:rPr>
        <w:t xml:space="preserve">שנעשה </w:t>
      </w:r>
      <w:r w:rsidRPr="00586225">
        <w:rPr>
          <w:rFonts w:eastAsia="Calibri"/>
          <w:b/>
          <w:bCs/>
          <w:rtl/>
          <w:lang w:eastAsia="he-IL"/>
        </w:rPr>
        <w:t>בו בפועל, תוך מניעת הפליה בין תושבים ובעלי עסקים</w:t>
      </w:r>
      <w:r w:rsidRPr="00586225">
        <w:rPr>
          <w:rFonts w:ascii="David" w:eastAsia="Calibri" w:hAnsi="David"/>
          <w:b/>
          <w:bCs/>
          <w:rtl/>
          <w:lang w:eastAsia="he-IL"/>
        </w:rPr>
        <w:t>;</w:t>
      </w:r>
      <w:r w:rsidRPr="00586225">
        <w:rPr>
          <w:rFonts w:eastAsia="Calibri"/>
          <w:b/>
          <w:bCs/>
          <w:rtl/>
          <w:lang w:eastAsia="he-IL"/>
        </w:rPr>
        <w:t xml:space="preserve"> </w:t>
      </w:r>
      <w:r w:rsidRPr="00586225">
        <w:rPr>
          <w:rFonts w:eastAsia="Calibri" w:hint="cs"/>
          <w:b/>
          <w:bCs/>
          <w:rtl/>
          <w:lang w:eastAsia="he-IL"/>
        </w:rPr>
        <w:t>האחרת</w:t>
      </w:r>
      <w:r w:rsidRPr="00586225">
        <w:rPr>
          <w:rFonts w:eastAsia="Calibri"/>
          <w:b/>
          <w:bCs/>
          <w:rtl/>
          <w:lang w:eastAsia="he-IL"/>
        </w:rPr>
        <w:t>,</w:t>
      </w:r>
      <w:r w:rsidRPr="00586225">
        <w:rPr>
          <w:rFonts w:eastAsia="Calibri" w:hint="cs"/>
          <w:b/>
          <w:bCs/>
          <w:rtl/>
          <w:lang w:eastAsia="he-IL"/>
        </w:rPr>
        <w:t xml:space="preserve"> הגדלת</w:t>
      </w:r>
      <w:r w:rsidRPr="00586225">
        <w:rPr>
          <w:rFonts w:eastAsia="Calibri"/>
          <w:b/>
          <w:bCs/>
          <w:rtl/>
          <w:lang w:eastAsia="he-IL"/>
        </w:rPr>
        <w:t xml:space="preserve"> ההכנסות העצמיות של הרשות</w:t>
      </w:r>
      <w:r w:rsidRPr="00586225">
        <w:rPr>
          <w:rFonts w:eastAsia="Calibri" w:hint="cs"/>
          <w:b/>
          <w:bCs/>
          <w:rtl/>
          <w:lang w:eastAsia="he-IL"/>
        </w:rPr>
        <w:t>,</w:t>
      </w:r>
      <w:r w:rsidRPr="00586225">
        <w:rPr>
          <w:rFonts w:eastAsia="Calibri"/>
          <w:b/>
          <w:bCs/>
          <w:rtl/>
          <w:lang w:eastAsia="he-IL"/>
        </w:rPr>
        <w:t xml:space="preserve"> באמצעות איתור נכסים שלא דווחו או </w:t>
      </w:r>
      <w:r w:rsidRPr="00586225">
        <w:rPr>
          <w:rFonts w:eastAsia="Calibri" w:hint="cs"/>
          <w:b/>
          <w:bCs/>
          <w:rtl/>
          <w:lang w:eastAsia="he-IL"/>
        </w:rPr>
        <w:t xml:space="preserve">נכסים </w:t>
      </w:r>
      <w:r w:rsidRPr="00586225">
        <w:rPr>
          <w:rFonts w:eastAsia="Calibri"/>
          <w:b/>
          <w:bCs/>
          <w:rtl/>
          <w:lang w:eastAsia="he-IL"/>
        </w:rPr>
        <w:t xml:space="preserve">שחלו בהם שינויים שלא עודכנו, </w:t>
      </w:r>
      <w:r w:rsidRPr="00586225">
        <w:rPr>
          <w:rFonts w:eastAsia="Calibri" w:hint="cs"/>
          <w:b/>
          <w:bCs/>
          <w:rtl/>
          <w:lang w:eastAsia="he-IL"/>
        </w:rPr>
        <w:t>באופן המרחיב את</w:t>
      </w:r>
      <w:r w:rsidRPr="00586225">
        <w:rPr>
          <w:rFonts w:eastAsia="Calibri"/>
          <w:b/>
          <w:bCs/>
          <w:rtl/>
          <w:lang w:eastAsia="he-IL"/>
        </w:rPr>
        <w:t xml:space="preserve"> בסיס המס </w:t>
      </w:r>
      <w:r w:rsidRPr="00586225">
        <w:rPr>
          <w:rFonts w:eastAsia="Calibri" w:hint="cs"/>
          <w:b/>
          <w:bCs/>
          <w:rtl/>
          <w:lang w:eastAsia="he-IL"/>
        </w:rPr>
        <w:t xml:space="preserve">ומקטין את </w:t>
      </w:r>
      <w:r w:rsidRPr="00586225">
        <w:rPr>
          <w:rFonts w:eastAsia="Calibri"/>
          <w:b/>
          <w:bCs/>
          <w:rtl/>
          <w:lang w:eastAsia="he-IL"/>
        </w:rPr>
        <w:t xml:space="preserve">התלות במקורות </w:t>
      </w:r>
      <w:r w:rsidRPr="00586225">
        <w:rPr>
          <w:rFonts w:eastAsia="Calibri" w:hint="cs"/>
          <w:b/>
          <w:bCs/>
          <w:rtl/>
          <w:lang w:eastAsia="he-IL"/>
        </w:rPr>
        <w:t xml:space="preserve">מימון </w:t>
      </w:r>
      <w:r w:rsidRPr="00586225">
        <w:rPr>
          <w:rFonts w:eastAsia="Calibri"/>
          <w:b/>
          <w:bCs/>
          <w:rtl/>
          <w:lang w:eastAsia="he-IL"/>
        </w:rPr>
        <w:t>ממשלתיים.</w:t>
      </w:r>
      <w:r w:rsidRPr="00586225">
        <w:rPr>
          <w:rFonts w:eastAsia="Calibri" w:hint="cs"/>
          <w:b/>
          <w:bCs/>
          <w:rtl/>
          <w:lang w:eastAsia="he-IL"/>
        </w:rPr>
        <w:t xml:space="preserve"> </w:t>
      </w:r>
      <w:r w:rsidRPr="00586225">
        <w:rPr>
          <w:rFonts w:eastAsia="Calibri"/>
          <w:b/>
          <w:bCs/>
          <w:rtl/>
        </w:rPr>
        <w:t xml:space="preserve">ביצוע סקר נכסים </w:t>
      </w:r>
      <w:r w:rsidRPr="00586225">
        <w:rPr>
          <w:rFonts w:eastAsia="Calibri" w:hint="cs"/>
          <w:b/>
          <w:bCs/>
          <w:rtl/>
        </w:rPr>
        <w:t>בתדירות הנדרשת תורם ל</w:t>
      </w:r>
      <w:r w:rsidRPr="00586225">
        <w:rPr>
          <w:rFonts w:eastAsia="Calibri"/>
          <w:b/>
          <w:bCs/>
          <w:rtl/>
        </w:rPr>
        <w:t>קביעת חיובי ארנונה מלאים ומעודכנים</w:t>
      </w:r>
      <w:r w:rsidRPr="00586225">
        <w:rPr>
          <w:rFonts w:eastAsia="Calibri" w:hint="cs"/>
          <w:b/>
          <w:bCs/>
          <w:rtl/>
        </w:rPr>
        <w:t xml:space="preserve"> ולהקמת</w:t>
      </w:r>
      <w:r w:rsidRPr="00586225">
        <w:rPr>
          <w:rFonts w:eastAsia="Calibri"/>
          <w:b/>
          <w:bCs/>
          <w:rtl/>
        </w:rPr>
        <w:t xml:space="preserve"> </w:t>
      </w:r>
      <w:r w:rsidRPr="00586225">
        <w:rPr>
          <w:rFonts w:eastAsia="Calibri"/>
          <w:b/>
          <w:bCs/>
          <w:rtl/>
        </w:rPr>
        <w:t>מאגר מידע אמין ועדכ</w:t>
      </w:r>
      <w:r w:rsidRPr="00586225">
        <w:rPr>
          <w:rFonts w:eastAsia="Calibri" w:hint="cs"/>
          <w:b/>
          <w:bCs/>
          <w:rtl/>
        </w:rPr>
        <w:t>ני. מאגר זה עשוי</w:t>
      </w:r>
      <w:r w:rsidRPr="00586225">
        <w:rPr>
          <w:rFonts w:eastAsia="Calibri"/>
          <w:b/>
          <w:bCs/>
          <w:rtl/>
        </w:rPr>
        <w:t xml:space="preserve"> </w:t>
      </w:r>
      <w:r w:rsidRPr="00586225">
        <w:rPr>
          <w:rFonts w:eastAsia="Calibri" w:hint="cs"/>
          <w:b/>
          <w:bCs/>
          <w:rtl/>
        </w:rPr>
        <w:t>להוביל לגידול</w:t>
      </w:r>
      <w:r w:rsidRPr="00586225">
        <w:rPr>
          <w:rFonts w:eastAsia="Calibri"/>
          <w:b/>
          <w:bCs/>
          <w:rtl/>
        </w:rPr>
        <w:t xml:space="preserve"> </w:t>
      </w:r>
      <w:r w:rsidRPr="00586225">
        <w:rPr>
          <w:rFonts w:eastAsia="Calibri" w:hint="cs"/>
          <w:b/>
          <w:bCs/>
          <w:rtl/>
        </w:rPr>
        <w:t>ניכר</w:t>
      </w:r>
      <w:r w:rsidRPr="00586225">
        <w:rPr>
          <w:rFonts w:eastAsia="Calibri"/>
          <w:b/>
          <w:bCs/>
          <w:rtl/>
        </w:rPr>
        <w:t xml:space="preserve"> </w:t>
      </w:r>
      <w:r w:rsidRPr="00586225">
        <w:rPr>
          <w:rFonts w:eastAsia="Calibri" w:hint="cs"/>
          <w:b/>
          <w:bCs/>
          <w:rtl/>
        </w:rPr>
        <w:t>ב</w:t>
      </w:r>
      <w:r w:rsidRPr="00586225">
        <w:rPr>
          <w:rFonts w:eastAsia="Calibri"/>
          <w:b/>
          <w:bCs/>
          <w:rtl/>
        </w:rPr>
        <w:t>הכנסות הרשות המקומית מארנונה.</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lang w:eastAsia="he-IL"/>
        </w:rPr>
        <w:t xml:space="preserve">בתשובת </w:t>
      </w:r>
      <w:r w:rsidRPr="00586225">
        <w:rPr>
          <w:rFonts w:eastAsia="Calibri" w:hint="eastAsia"/>
          <w:b/>
          <w:bCs/>
          <w:rtl/>
          <w:lang w:eastAsia="he-IL"/>
        </w:rPr>
        <w:t>בוסתאן</w:t>
      </w:r>
      <w:r w:rsidRPr="00586225">
        <w:rPr>
          <w:rFonts w:eastAsia="Calibri"/>
          <w:b/>
          <w:bCs/>
          <w:rtl/>
          <w:lang w:eastAsia="he-IL"/>
        </w:rPr>
        <w:t xml:space="preserve"> אל-</w:t>
      </w:r>
      <w:r w:rsidRPr="00586225">
        <w:rPr>
          <w:rFonts w:eastAsia="Calibri" w:hint="eastAsia"/>
          <w:b/>
          <w:bCs/>
          <w:rtl/>
          <w:lang w:eastAsia="he-IL"/>
        </w:rPr>
        <w:t>מרג</w:t>
      </w:r>
      <w:r w:rsidRPr="00586225">
        <w:rPr>
          <w:rFonts w:eastAsia="Calibri"/>
          <w:b/>
          <w:bCs/>
          <w:rtl/>
          <w:lang w:eastAsia="he-IL"/>
        </w:rPr>
        <w:t>'</w:t>
      </w:r>
      <w:r w:rsidRPr="00586225">
        <w:rPr>
          <w:rFonts w:eastAsia="Calibri" w:hint="cs"/>
          <w:rtl/>
          <w:lang w:eastAsia="he-IL"/>
        </w:rPr>
        <w:t xml:space="preserve"> צוין כי המועצה ביצעה לפני כארבע שנים סקר נכסים, וכי במועד מתן התשובה, בפברואר 2026, טרם הוטמעו במלואן ההמלצות המתבססות על ממצאיו זאת בגלל השגות רבות שהוגשו. עוד צוין כי בימים אלה הנהלת המועצה פועלת להשיג אישור תקציבי לביצוע סקר נכסים חדש.</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lang w:eastAsia="he-IL"/>
        </w:rPr>
        <w:t xml:space="preserve">בתשובת </w:t>
      </w:r>
      <w:r w:rsidRPr="00586225">
        <w:rPr>
          <w:rFonts w:eastAsia="Calibri" w:hint="eastAsia"/>
          <w:b/>
          <w:bCs/>
          <w:rtl/>
          <w:lang w:eastAsia="he-IL"/>
        </w:rPr>
        <w:t>כפר</w:t>
      </w:r>
      <w:r w:rsidRPr="00586225">
        <w:rPr>
          <w:rFonts w:eastAsia="Calibri"/>
          <w:b/>
          <w:bCs/>
          <w:rtl/>
          <w:lang w:eastAsia="he-IL"/>
        </w:rPr>
        <w:t xml:space="preserve"> </w:t>
      </w:r>
      <w:r w:rsidRPr="00586225">
        <w:rPr>
          <w:rFonts w:eastAsia="Calibri" w:hint="eastAsia"/>
          <w:b/>
          <w:bCs/>
          <w:rtl/>
          <w:lang w:eastAsia="he-IL"/>
        </w:rPr>
        <w:t>כנא</w:t>
      </w:r>
      <w:r w:rsidRPr="00586225">
        <w:rPr>
          <w:rFonts w:eastAsia="Calibri" w:hint="cs"/>
          <w:rtl/>
          <w:lang w:eastAsia="he-IL"/>
        </w:rPr>
        <w:t xml:space="preserve"> צוין כי "בהתקיים תקציב מתאים, המועצה תבצע סקר נכסים".</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rtl/>
          <w:lang w:eastAsia="he-IL"/>
        </w:rPr>
      </w:pPr>
      <w:r w:rsidRPr="00586225">
        <w:rPr>
          <w:rFonts w:eastAsia="Calibri" w:hint="cs"/>
          <w:rtl/>
          <w:lang w:eastAsia="he-IL"/>
        </w:rPr>
        <w:t xml:space="preserve">בתשובת </w:t>
      </w:r>
      <w:r w:rsidRPr="00586225">
        <w:rPr>
          <w:rFonts w:eastAsia="Calibri" w:hint="eastAsia"/>
          <w:b/>
          <w:bCs/>
          <w:rtl/>
          <w:lang w:eastAsia="he-IL"/>
        </w:rPr>
        <w:t>עספייא</w:t>
      </w:r>
      <w:r w:rsidRPr="00586225">
        <w:rPr>
          <w:rFonts w:eastAsia="Calibri" w:hint="cs"/>
          <w:rtl/>
          <w:lang w:eastAsia="he-IL"/>
        </w:rPr>
        <w:t xml:space="preserve"> צוין כי היא מקבלת את הערת הביקורת בעניין הצורך בעדכון סקר הנכסים, וכי היא גייסה בשנת 2026 תקציב ייעודי לנושא זה, והיא צפויה לממשו במשך השנה. המועצה הוסיפה כי כיום היא נמצאת בשלבי מכרז לביצוע סקר נכסים עדכני, כדי לייעל ולהגדיל את בסיס חיוב הנכסים בארנונה בתחום שיפוטה.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lang w:eastAsia="he-IL"/>
        </w:rPr>
      </w:pPr>
      <w:r w:rsidRPr="00586225">
        <w:rPr>
          <w:rFonts w:eastAsia="Calibri" w:hint="cs"/>
          <w:b/>
          <w:bCs/>
          <w:rtl/>
        </w:rPr>
        <w:t>על הרשויות המקומיות: אלעד, בוסתאן אל-מרג', כפר כנא</w:t>
      </w:r>
      <w:r w:rsidRPr="00586225">
        <w:rPr>
          <w:rFonts w:eastAsia="Calibri" w:hint="cs"/>
          <w:rtl/>
        </w:rPr>
        <w:t>,</w:t>
      </w:r>
      <w:r w:rsidRPr="00586225">
        <w:rPr>
          <w:rFonts w:eastAsia="Calibri"/>
          <w:rtl/>
        </w:rPr>
        <w:t xml:space="preserve"> </w:t>
      </w:r>
      <w:r w:rsidRPr="00586225">
        <w:rPr>
          <w:rFonts w:eastAsia="Calibri"/>
          <w:b/>
          <w:bCs/>
          <w:rtl/>
        </w:rPr>
        <w:t>נוף הגליל</w:t>
      </w:r>
      <w:r w:rsidRPr="00586225">
        <w:rPr>
          <w:rFonts w:eastAsia="Calibri" w:hint="cs"/>
          <w:b/>
          <w:bCs/>
          <w:rtl/>
        </w:rPr>
        <w:t xml:space="preserve"> ועספייא לבצע סקר נכסים </w:t>
      </w:r>
      <w:r w:rsidRPr="00586225">
        <w:rPr>
          <w:rFonts w:eastAsia="Calibri" w:hint="eastAsia"/>
          <w:b/>
          <w:bCs/>
          <w:rtl/>
        </w:rPr>
        <w:t>בתחומן</w:t>
      </w:r>
      <w:r w:rsidRPr="00586225">
        <w:rPr>
          <w:rFonts w:eastAsia="Calibri"/>
          <w:b/>
          <w:bCs/>
          <w:rtl/>
        </w:rPr>
        <w:t xml:space="preserve"> </w:t>
      </w:r>
      <w:r w:rsidRPr="00586225">
        <w:rPr>
          <w:rFonts w:eastAsia="Calibri" w:hint="cs"/>
          <w:b/>
          <w:bCs/>
          <w:rtl/>
        </w:rPr>
        <w:t xml:space="preserve">מדי חמש שנים, בהתאם לחוזר מנכ"ל משרד הפנים 2/2008 לנוכח החשיבות שיש בעריכתו. כמו כן, על המועצה המקומית דאליית אל-כרמל להשלים את סקר הנכסים שהחלה בעריכתו ולהטמיע אותו במערכותיה. </w:t>
      </w:r>
    </w:p>
    <w:p w:rsidR="00586225" w:rsidRPr="00586225" w:rsidP="002F733C">
      <w:pPr>
        <w:spacing w:line="269" w:lineRule="auto"/>
        <w:rPr>
          <w:rFonts w:eastAsia="Calibri"/>
          <w:rtl/>
        </w:rPr>
      </w:pPr>
      <w:r w:rsidRPr="00586225">
        <w:rPr>
          <w:rFonts w:eastAsia="Calibri"/>
          <w:rtl/>
        </w:rPr>
        <w:tab/>
      </w:r>
    </w:p>
    <w:p w:rsidR="00586225" w:rsidRPr="00586225" w:rsidP="002F733C">
      <w:pPr>
        <w:keepNext/>
        <w:keepLines/>
        <w:spacing w:line="269" w:lineRule="auto"/>
        <w:outlineLvl w:val="3"/>
        <w:rPr>
          <w:rFonts w:eastAsia="Times New Roman"/>
          <w:bCs/>
          <w:szCs w:val="26"/>
          <w:rtl/>
        </w:rPr>
      </w:pPr>
      <w:r w:rsidRPr="00586225">
        <w:rPr>
          <w:rFonts w:eastAsia="Times New Roman" w:hint="cs"/>
          <w:bCs/>
          <w:szCs w:val="26"/>
          <w:rtl/>
        </w:rPr>
        <w:t xml:space="preserve">חוקי עזר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חוקי העזר העירוניים הם כלי </w:t>
      </w:r>
      <w:r w:rsidRPr="00586225">
        <w:rPr>
          <w:rFonts w:eastAsia="Calibri" w:hint="cs"/>
          <w:rtl/>
        </w:rPr>
        <w:t>חשוב</w:t>
      </w:r>
      <w:r w:rsidRPr="00586225">
        <w:rPr>
          <w:rFonts w:eastAsia="Calibri"/>
          <w:rtl/>
        </w:rPr>
        <w:t xml:space="preserve"> שבאמצעותו הרשויות המקומיות פועלות להסדרת תחומים שונים </w:t>
      </w:r>
      <w:r w:rsidRPr="00586225">
        <w:rPr>
          <w:rFonts w:eastAsia="Calibri" w:hint="cs"/>
          <w:rtl/>
        </w:rPr>
        <w:t xml:space="preserve">שבאחריותן. </w:t>
      </w:r>
      <w:r w:rsidRPr="00586225">
        <w:rPr>
          <w:rFonts w:eastAsia="Calibri"/>
          <w:rtl/>
        </w:rPr>
        <w:t>חוקי העזר מגוונים וכוללים</w:t>
      </w:r>
      <w:r w:rsidRPr="00586225">
        <w:rPr>
          <w:rFonts w:eastAsia="Calibri" w:hint="cs"/>
          <w:rtl/>
        </w:rPr>
        <w:t>,</w:t>
      </w:r>
      <w:r w:rsidRPr="00586225">
        <w:rPr>
          <w:rFonts w:eastAsia="Calibri"/>
          <w:rtl/>
        </w:rPr>
        <w:t xml:space="preserve"> בין היתר</w:t>
      </w:r>
      <w:r w:rsidRPr="00586225">
        <w:rPr>
          <w:rFonts w:eastAsia="Calibri" w:hint="cs"/>
          <w:rtl/>
        </w:rPr>
        <w:t>,</w:t>
      </w:r>
      <w:r w:rsidRPr="00586225">
        <w:rPr>
          <w:rFonts w:eastAsia="Calibri"/>
          <w:rtl/>
        </w:rPr>
        <w:t xml:space="preserve"> </w:t>
      </w:r>
      <w:r w:rsidRPr="00586225">
        <w:rPr>
          <w:rFonts w:eastAsia="Calibri" w:hint="cs"/>
          <w:rtl/>
        </w:rPr>
        <w:t>הסדרה של</w:t>
      </w:r>
      <w:r w:rsidRPr="00586225">
        <w:rPr>
          <w:rFonts w:eastAsia="Calibri"/>
          <w:rtl/>
        </w:rPr>
        <w:t xml:space="preserve"> שירותים עירוניים, תשתיות, איכות הסביבה, חנ</w:t>
      </w:r>
      <w:r w:rsidRPr="00586225">
        <w:rPr>
          <w:rFonts w:eastAsia="Calibri" w:hint="cs"/>
          <w:rtl/>
        </w:rPr>
        <w:t>י</w:t>
      </w:r>
      <w:r w:rsidRPr="00586225">
        <w:rPr>
          <w:rFonts w:eastAsia="Calibri"/>
          <w:rtl/>
        </w:rPr>
        <w:t>יה, מודעות ושלטים, שמירה</w:t>
      </w:r>
      <w:r w:rsidRPr="00586225">
        <w:rPr>
          <w:rFonts w:eastAsia="Calibri" w:hint="cs"/>
          <w:rtl/>
        </w:rPr>
        <w:t xml:space="preserve"> על הסדר הציבורי, </w:t>
      </w:r>
      <w:r w:rsidRPr="00586225">
        <w:rPr>
          <w:rFonts w:eastAsia="Calibri"/>
          <w:rtl/>
        </w:rPr>
        <w:t xml:space="preserve">ניקיון, תיעול ועוד. חוקי העזר </w:t>
      </w:r>
      <w:r w:rsidRPr="00586225">
        <w:rPr>
          <w:rFonts w:eastAsia="Calibri" w:hint="cs"/>
          <w:rtl/>
        </w:rPr>
        <w:t>הם</w:t>
      </w:r>
      <w:r w:rsidRPr="00586225">
        <w:rPr>
          <w:rFonts w:eastAsia="Calibri"/>
          <w:rtl/>
        </w:rPr>
        <w:t xml:space="preserve"> חקיקת משנה של התחיקה הראשית ומאפשרים לרשות המקומית לקבוע חובות וזכויות לתושבים ולבעלי נכסים, לגבות תשלומי חובה</w:t>
      </w:r>
      <w:r w:rsidRPr="00586225">
        <w:rPr>
          <w:rFonts w:eastAsia="Calibri" w:hint="cs"/>
          <w:rtl/>
        </w:rPr>
        <w:t>,</w:t>
      </w:r>
      <w:r w:rsidRPr="00586225">
        <w:rPr>
          <w:rFonts w:eastAsia="Calibri"/>
          <w:rtl/>
        </w:rPr>
        <w:t xml:space="preserve"> כ</w:t>
      </w:r>
      <w:r w:rsidRPr="00586225">
        <w:rPr>
          <w:rFonts w:eastAsia="Calibri" w:hint="cs"/>
          <w:rtl/>
        </w:rPr>
        <w:t>ג</w:t>
      </w:r>
      <w:r w:rsidRPr="00586225">
        <w:rPr>
          <w:rFonts w:eastAsia="Calibri"/>
          <w:rtl/>
        </w:rPr>
        <w:t>ו</w:t>
      </w:r>
      <w:r w:rsidRPr="00586225">
        <w:rPr>
          <w:rFonts w:eastAsia="Calibri" w:hint="cs"/>
          <w:rtl/>
        </w:rPr>
        <w:t>ן</w:t>
      </w:r>
      <w:r w:rsidRPr="00586225">
        <w:rPr>
          <w:rFonts w:eastAsia="Calibri"/>
          <w:rtl/>
        </w:rPr>
        <w:t xml:space="preserve"> אגרות והיטלים, ולממן את פעולותיה</w:t>
      </w:r>
      <w:r w:rsidRPr="00586225">
        <w:rPr>
          <w:rFonts w:eastAsia="Calibri" w:hint="cs"/>
          <w:rtl/>
        </w:rPr>
        <w:t xml:space="preserve"> השוטפות</w:t>
      </w:r>
      <w:r w:rsidRPr="00586225">
        <w:rPr>
          <w:rFonts w:eastAsia="Calibri"/>
          <w:rtl/>
        </w:rPr>
        <w:t>. באמצעות</w:t>
      </w:r>
      <w:r w:rsidRPr="00586225">
        <w:rPr>
          <w:rFonts w:eastAsia="Calibri" w:hint="cs"/>
          <w:rtl/>
        </w:rPr>
        <w:t xml:space="preserve"> חוקי העזר</w:t>
      </w:r>
      <w:r w:rsidRPr="00586225">
        <w:rPr>
          <w:rFonts w:eastAsia="Calibri"/>
          <w:rtl/>
        </w:rPr>
        <w:t xml:space="preserve"> הרשות המקומית מממשת את סמכויותיה</w:t>
      </w:r>
      <w:r w:rsidRPr="00586225">
        <w:rPr>
          <w:rFonts w:eastAsia="Calibri" w:hint="cs"/>
          <w:rtl/>
        </w:rPr>
        <w:t>,</w:t>
      </w:r>
      <w:r w:rsidRPr="00586225">
        <w:rPr>
          <w:rFonts w:eastAsia="Calibri"/>
          <w:rtl/>
        </w:rPr>
        <w:t xml:space="preserve"> מסדירה את דרכי הפעולה של מחלקותיה </w:t>
      </w:r>
      <w:r w:rsidRPr="00586225">
        <w:rPr>
          <w:rFonts w:eastAsia="Calibri" w:hint="cs"/>
          <w:rtl/>
        </w:rPr>
        <w:t xml:space="preserve">וקובעת את אופן </w:t>
      </w:r>
      <w:r w:rsidRPr="00586225">
        <w:rPr>
          <w:rFonts w:eastAsia="Calibri"/>
          <w:rtl/>
        </w:rPr>
        <w:t xml:space="preserve">מתן </w:t>
      </w:r>
      <w:r w:rsidRPr="00586225">
        <w:rPr>
          <w:rFonts w:eastAsia="Calibri" w:hint="cs"/>
          <w:rtl/>
        </w:rPr>
        <w:t>ה</w:t>
      </w:r>
      <w:r w:rsidRPr="00586225">
        <w:rPr>
          <w:rFonts w:eastAsia="Calibri"/>
          <w:rtl/>
        </w:rPr>
        <w:t>שירותים לתושבים. החוק אף מעניק לרשו</w:t>
      </w:r>
      <w:r w:rsidRPr="00586225">
        <w:rPr>
          <w:rFonts w:eastAsia="Calibri" w:hint="cs"/>
          <w:rtl/>
        </w:rPr>
        <w:t>יו</w:t>
      </w:r>
      <w:r w:rsidRPr="00586225">
        <w:rPr>
          <w:rFonts w:eastAsia="Calibri"/>
          <w:rtl/>
        </w:rPr>
        <w:t>ת סמכות להטיל דרישות על בעלי נכסים</w:t>
      </w:r>
      <w:r w:rsidRPr="00586225">
        <w:rPr>
          <w:rFonts w:eastAsia="Calibri" w:hint="cs"/>
          <w:rtl/>
        </w:rPr>
        <w:t>,</w:t>
      </w:r>
      <w:r w:rsidRPr="00586225">
        <w:rPr>
          <w:rFonts w:eastAsia="Calibri"/>
          <w:rtl/>
        </w:rPr>
        <w:t xml:space="preserve"> </w:t>
      </w:r>
      <w:r w:rsidRPr="00586225">
        <w:rPr>
          <w:rFonts w:eastAsia="Calibri" w:hint="cs"/>
          <w:rtl/>
        </w:rPr>
        <w:t>לדוגמה</w:t>
      </w:r>
      <w:r w:rsidRPr="00586225">
        <w:rPr>
          <w:rFonts w:eastAsia="Calibri"/>
          <w:rtl/>
        </w:rPr>
        <w:t xml:space="preserve"> לבצע שיפוץ חזיתות או לתקן מפגעי בטיחות. משרד הפנים מדגיש כי חוקי העזר </w:t>
      </w:r>
      <w:r w:rsidRPr="00586225">
        <w:rPr>
          <w:rFonts w:eastAsia="Calibri" w:hint="cs"/>
          <w:rtl/>
        </w:rPr>
        <w:t>משקפים את</w:t>
      </w:r>
      <w:r w:rsidRPr="00586225">
        <w:rPr>
          <w:rFonts w:eastAsia="Calibri"/>
          <w:rtl/>
        </w:rPr>
        <w:t xml:space="preserve"> </w:t>
      </w:r>
      <w:r w:rsidRPr="00586225">
        <w:rPr>
          <w:rFonts w:eastAsia="Calibri" w:hint="cs"/>
          <w:rtl/>
        </w:rPr>
        <w:t>ה</w:t>
      </w:r>
      <w:r w:rsidRPr="00586225">
        <w:rPr>
          <w:rFonts w:eastAsia="Calibri"/>
          <w:rtl/>
        </w:rPr>
        <w:t>מדיניות המקומית</w:t>
      </w:r>
      <w:r w:rsidRPr="00586225">
        <w:rPr>
          <w:rFonts w:eastAsia="Calibri" w:hint="cs"/>
          <w:rtl/>
        </w:rPr>
        <w:t xml:space="preserve"> של הרשות</w:t>
      </w:r>
      <w:r w:rsidRPr="00586225">
        <w:rPr>
          <w:rFonts w:eastAsia="Calibri"/>
          <w:rtl/>
        </w:rPr>
        <w:t xml:space="preserve"> ומאפשרים ל</w:t>
      </w:r>
      <w:r w:rsidRPr="00586225">
        <w:rPr>
          <w:rFonts w:eastAsia="Calibri" w:hint="cs"/>
          <w:rtl/>
        </w:rPr>
        <w:t>ה</w:t>
      </w:r>
      <w:r w:rsidRPr="00586225">
        <w:rPr>
          <w:rFonts w:eastAsia="Calibri"/>
          <w:rtl/>
        </w:rPr>
        <w:t xml:space="preserve"> להגיב לצרכים משתנים וליצור מנגנו</w:t>
      </w:r>
      <w:r w:rsidRPr="00586225">
        <w:rPr>
          <w:rFonts w:eastAsia="Calibri" w:hint="cs"/>
          <w:rtl/>
        </w:rPr>
        <w:t>ני</w:t>
      </w:r>
      <w:r w:rsidRPr="00586225">
        <w:rPr>
          <w:rFonts w:eastAsia="Calibri"/>
          <w:rtl/>
        </w:rPr>
        <w:t xml:space="preserve"> אכיפה </w:t>
      </w:r>
      <w:r w:rsidRPr="00586225">
        <w:rPr>
          <w:rFonts w:eastAsia="Calibri" w:hint="cs"/>
          <w:rtl/>
        </w:rPr>
        <w:t>ה</w:t>
      </w:r>
      <w:r w:rsidRPr="00586225">
        <w:rPr>
          <w:rFonts w:eastAsia="Calibri"/>
          <w:rtl/>
        </w:rPr>
        <w:t>מותא</w:t>
      </w:r>
      <w:r w:rsidRPr="00586225">
        <w:rPr>
          <w:rFonts w:eastAsia="Calibri" w:hint="cs"/>
          <w:rtl/>
        </w:rPr>
        <w:t>מי</w:t>
      </w:r>
      <w:r w:rsidRPr="00586225">
        <w:rPr>
          <w:rFonts w:eastAsia="Calibri"/>
          <w:rtl/>
        </w:rPr>
        <w:t>ם למציאות העירונית.</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משרד מבקר המדינה בחן את יישום חוקי העזר ברשויות המקומיות</w:t>
      </w:r>
      <w:r w:rsidRPr="00586225">
        <w:rPr>
          <w:rFonts w:eastAsia="Calibri" w:hint="cs"/>
          <w:rtl/>
        </w:rPr>
        <w:t xml:space="preserve"> </w:t>
      </w:r>
      <w:r w:rsidRPr="00586225">
        <w:rPr>
          <w:rFonts w:eastAsia="Calibri"/>
          <w:rtl/>
        </w:rPr>
        <w:t>ו</w:t>
      </w:r>
      <w:r w:rsidRPr="00586225">
        <w:rPr>
          <w:rFonts w:eastAsia="Calibri" w:hint="cs"/>
          <w:rtl/>
        </w:rPr>
        <w:t xml:space="preserve">את </w:t>
      </w:r>
      <w:r w:rsidRPr="00586225">
        <w:rPr>
          <w:rFonts w:eastAsia="Calibri"/>
          <w:rtl/>
        </w:rPr>
        <w:t xml:space="preserve">השפעתם על מבנה ההכנסות </w:t>
      </w:r>
      <w:r w:rsidRPr="00586225">
        <w:rPr>
          <w:rFonts w:eastAsia="Calibri" w:hint="cs"/>
          <w:rtl/>
        </w:rPr>
        <w:t>במסגרת דוח ביקורת שפורסם בשנת 2022</w:t>
      </w:r>
      <w:r>
        <w:rPr>
          <w:rFonts w:eastAsia="Calibri"/>
          <w:vertAlign w:val="superscript"/>
          <w:rtl/>
        </w:rPr>
        <w:footnoteReference w:id="42"/>
      </w:r>
      <w:r w:rsidRPr="00586225">
        <w:rPr>
          <w:rFonts w:eastAsia="Calibri"/>
          <w:rtl/>
        </w:rPr>
        <w:t xml:space="preserve">. </w:t>
      </w:r>
      <w:r w:rsidRPr="00586225">
        <w:rPr>
          <w:rFonts w:eastAsia="Calibri" w:hint="cs"/>
          <w:rtl/>
        </w:rPr>
        <w:t>מ</w:t>
      </w:r>
      <w:r w:rsidRPr="00586225">
        <w:rPr>
          <w:rFonts w:eastAsia="Calibri"/>
          <w:rtl/>
        </w:rPr>
        <w:t xml:space="preserve">הבדיקה עלה כי חוקי העזר </w:t>
      </w:r>
      <w:r w:rsidRPr="00586225">
        <w:rPr>
          <w:rFonts w:eastAsia="Calibri" w:hint="cs"/>
          <w:rtl/>
        </w:rPr>
        <w:t>הם</w:t>
      </w:r>
      <w:r w:rsidRPr="00586225">
        <w:rPr>
          <w:rFonts w:eastAsia="Calibri"/>
          <w:rtl/>
        </w:rPr>
        <w:t xml:space="preserve"> כלי מרכזי לניהול השירותים העירוניים והקהילתיים, להסדרת תחומי חיים שונים בתחומי הרשות וליצירת מקורות הכנסה משלימים לתקציב המקומי. עם זאת, נמצא</w:t>
      </w:r>
      <w:r w:rsidRPr="00586225">
        <w:rPr>
          <w:rFonts w:eastAsia="Calibri" w:hint="cs"/>
          <w:rtl/>
        </w:rPr>
        <w:t>ו</w:t>
      </w:r>
      <w:r w:rsidRPr="00586225">
        <w:rPr>
          <w:rFonts w:eastAsia="Calibri"/>
          <w:rtl/>
        </w:rPr>
        <w:t xml:space="preserve"> פערים בין הרשויות בהיקף גביית האגרות והקנסות, </w:t>
      </w:r>
      <w:r w:rsidRPr="00586225">
        <w:rPr>
          <w:rFonts w:eastAsia="Calibri" w:hint="cs"/>
          <w:rtl/>
        </w:rPr>
        <w:t>ברמת</w:t>
      </w:r>
      <w:r w:rsidRPr="00586225">
        <w:rPr>
          <w:rFonts w:eastAsia="Calibri"/>
          <w:rtl/>
        </w:rPr>
        <w:t xml:space="preserve"> השקיפות כלפי הציבור ו</w:t>
      </w:r>
      <w:r w:rsidRPr="00586225">
        <w:rPr>
          <w:rFonts w:eastAsia="Calibri" w:hint="cs"/>
          <w:rtl/>
        </w:rPr>
        <w:t>ב</w:t>
      </w:r>
      <w:r w:rsidRPr="00586225">
        <w:rPr>
          <w:rFonts w:eastAsia="Calibri"/>
          <w:rtl/>
        </w:rPr>
        <w:t>יכולת להבטיח כי ההכנסות משמשות בפועל לשיפור השירותים הניתנים לתושבים.</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מלבד</w:t>
      </w:r>
      <w:r w:rsidRPr="00586225">
        <w:rPr>
          <w:rFonts w:eastAsia="Calibri"/>
          <w:rtl/>
        </w:rPr>
        <w:t xml:space="preserve"> </w:t>
      </w:r>
      <w:r w:rsidRPr="00586225">
        <w:rPr>
          <w:rFonts w:eastAsia="Calibri" w:hint="cs"/>
          <w:rtl/>
        </w:rPr>
        <w:t>ה</w:t>
      </w:r>
      <w:r w:rsidRPr="00586225">
        <w:rPr>
          <w:rFonts w:eastAsia="Calibri"/>
          <w:rtl/>
        </w:rPr>
        <w:t xml:space="preserve">היבט הניהולי, </w:t>
      </w:r>
      <w:r w:rsidRPr="00586225">
        <w:rPr>
          <w:rFonts w:eastAsia="Calibri" w:hint="cs"/>
          <w:rtl/>
        </w:rPr>
        <w:t>ל</w:t>
      </w:r>
      <w:r w:rsidRPr="00586225">
        <w:rPr>
          <w:rFonts w:eastAsia="Calibri"/>
          <w:rtl/>
        </w:rPr>
        <w:t>חוקי העזר תפקיד חשוב גם בהיבט התקציבי של הרשות המקומית. הם מאפשרים לרשות לגבות תשלומים עבור שירותים שהיא מספקת</w:t>
      </w:r>
      <w:r w:rsidRPr="00586225">
        <w:rPr>
          <w:rFonts w:eastAsia="Calibri" w:hint="cs"/>
          <w:rtl/>
        </w:rPr>
        <w:t>,</w:t>
      </w:r>
      <w:r w:rsidRPr="00586225">
        <w:rPr>
          <w:rFonts w:eastAsia="Calibri"/>
          <w:rtl/>
        </w:rPr>
        <w:t xml:space="preserve"> כגון אגרות שילוט, היטלי תיעול, דמי חנייה, תשלומים עבור שמירה וניקיון</w:t>
      </w:r>
      <w:r w:rsidRPr="00586225">
        <w:rPr>
          <w:rFonts w:eastAsia="Calibri" w:hint="cs"/>
          <w:rtl/>
        </w:rPr>
        <w:t>.</w:t>
      </w:r>
      <w:r w:rsidRPr="00586225">
        <w:rPr>
          <w:rFonts w:eastAsia="Calibri"/>
          <w:rtl/>
        </w:rPr>
        <w:t xml:space="preserve"> בכך</w:t>
      </w:r>
      <w:r w:rsidRPr="00586225">
        <w:rPr>
          <w:rFonts w:eastAsia="Calibri" w:hint="cs"/>
          <w:rtl/>
        </w:rPr>
        <w:t xml:space="preserve"> הם</w:t>
      </w:r>
      <w:r w:rsidRPr="00586225">
        <w:rPr>
          <w:rFonts w:eastAsia="Calibri"/>
          <w:rtl/>
        </w:rPr>
        <w:t xml:space="preserve"> תורמים להגדלת ההכנסות העצמיות של הרשות </w:t>
      </w:r>
      <w:r w:rsidRPr="00586225">
        <w:rPr>
          <w:rFonts w:eastAsia="Calibri" w:hint="cs"/>
          <w:rtl/>
        </w:rPr>
        <w:t>ש</w:t>
      </w:r>
      <w:r w:rsidRPr="00586225">
        <w:rPr>
          <w:rFonts w:eastAsia="Calibri"/>
          <w:rtl/>
        </w:rPr>
        <w:t>אינן תלויות בהעברות ממשלתיות</w:t>
      </w:r>
      <w:r w:rsidRPr="00586225">
        <w:rPr>
          <w:rFonts w:eastAsia="Calibri" w:hint="cs"/>
          <w:rtl/>
        </w:rPr>
        <w:t>.</w:t>
      </w:r>
      <w:r w:rsidRPr="00586225">
        <w:rPr>
          <w:rFonts w:eastAsia="Calibri"/>
          <w:rtl/>
        </w:rPr>
        <w:t xml:space="preserve"> </w:t>
      </w:r>
      <w:r w:rsidRPr="00586225">
        <w:rPr>
          <w:rFonts w:eastAsia="Calibri" w:hint="cs"/>
          <w:rtl/>
        </w:rPr>
        <w:t>הכנסות אלו</w:t>
      </w:r>
      <w:r w:rsidRPr="00586225">
        <w:rPr>
          <w:rFonts w:eastAsia="Calibri"/>
          <w:rtl/>
        </w:rPr>
        <w:t xml:space="preserve"> מחזקות את עצמאות</w:t>
      </w:r>
      <w:r w:rsidRPr="00586225">
        <w:rPr>
          <w:rFonts w:eastAsia="Calibri" w:hint="cs"/>
          <w:rtl/>
        </w:rPr>
        <w:t>ה</w:t>
      </w:r>
      <w:r w:rsidRPr="00586225">
        <w:rPr>
          <w:rFonts w:eastAsia="Calibri"/>
          <w:rtl/>
        </w:rPr>
        <w:t xml:space="preserve"> הכלכלית של הרשות</w:t>
      </w:r>
      <w:r w:rsidRPr="00586225">
        <w:rPr>
          <w:rFonts w:eastAsia="Calibri" w:hint="cs"/>
          <w:rtl/>
        </w:rPr>
        <w:t xml:space="preserve"> המקומית</w:t>
      </w:r>
      <w:r w:rsidRPr="00586225">
        <w:rPr>
          <w:rFonts w:eastAsia="Calibri"/>
          <w:rtl/>
        </w:rPr>
        <w:t>, מאפשרות לה ליזום פרויקטים, לשפר את השירותים לתושב</w:t>
      </w:r>
      <w:r w:rsidRPr="00586225">
        <w:rPr>
          <w:rFonts w:eastAsia="Calibri" w:hint="cs"/>
          <w:rtl/>
        </w:rPr>
        <w:t>ים</w:t>
      </w:r>
      <w:r w:rsidRPr="00586225">
        <w:rPr>
          <w:rFonts w:eastAsia="Calibri"/>
          <w:rtl/>
        </w:rPr>
        <w:t xml:space="preserve"> ולתכנן לטווח ארוך. ניהול אפקטיבי של חוקי העזר </w:t>
      </w:r>
      <w:r w:rsidRPr="00586225">
        <w:rPr>
          <w:rFonts w:eastAsia="Calibri" w:hint="cs"/>
          <w:rtl/>
        </w:rPr>
        <w:t>ו</w:t>
      </w:r>
      <w:r w:rsidRPr="00586225">
        <w:rPr>
          <w:rFonts w:eastAsia="Calibri"/>
          <w:rtl/>
        </w:rPr>
        <w:t xml:space="preserve">אכיפתם עשוי </w:t>
      </w:r>
      <w:r w:rsidRPr="00586225">
        <w:rPr>
          <w:rFonts w:eastAsia="Calibri" w:hint="cs"/>
          <w:rtl/>
        </w:rPr>
        <w:t>לשמש</w:t>
      </w:r>
      <w:r w:rsidRPr="00586225">
        <w:rPr>
          <w:rFonts w:eastAsia="Calibri"/>
          <w:rtl/>
        </w:rPr>
        <w:t xml:space="preserve"> מנוף לחיזוק האיתנות הפיננסית של הרשות המקומית ולהפחתת תלות</w:t>
      </w:r>
      <w:r w:rsidRPr="00586225">
        <w:rPr>
          <w:rFonts w:eastAsia="Calibri" w:hint="cs"/>
          <w:rtl/>
        </w:rPr>
        <w:t>ה</w:t>
      </w:r>
      <w:r w:rsidRPr="00586225">
        <w:rPr>
          <w:rFonts w:eastAsia="Calibri"/>
          <w:rtl/>
        </w:rPr>
        <w:t xml:space="preserve"> במקורות חיצוניים</w:t>
      </w:r>
      <w:r w:rsidRPr="00586225">
        <w:rPr>
          <w:rFonts w:eastAsia="Calibri"/>
        </w:rPr>
        <w:t>.</w:t>
      </w:r>
      <w:r w:rsidRPr="00586225">
        <w:rPr>
          <w:rFonts w:eastAsia="Calibri" w:hint="cs"/>
          <w:rtl/>
        </w:rPr>
        <w:t xml:space="preserve"> להלן יוצגו נתוני ההכנסות מחוקי עזר ברשויות המקומיות שנבדקו.</w:t>
      </w:r>
    </w:p>
    <w:p w:rsidR="00586225" w:rsidRPr="00586225" w:rsidP="002F733C">
      <w:pPr>
        <w:spacing w:line="269" w:lineRule="auto"/>
        <w:rPr>
          <w:rFonts w:eastAsia="Calibri"/>
          <w:rtl/>
        </w:rPr>
      </w:pPr>
    </w:p>
    <w:p w:rsidR="00586225" w:rsidRPr="00586225" w:rsidP="002F733C">
      <w:pPr>
        <w:keepNext/>
        <w:keepLines/>
        <w:spacing w:line="269" w:lineRule="auto"/>
        <w:outlineLvl w:val="4"/>
        <w:rPr>
          <w:rFonts w:eastAsia="Times New Roman"/>
          <w:bCs/>
          <w:spacing w:val="40"/>
          <w:rtl/>
        </w:rPr>
      </w:pPr>
      <w:r w:rsidRPr="00586225">
        <w:rPr>
          <w:rFonts w:eastAsia="Times New Roman" w:hint="cs"/>
          <w:bCs/>
          <w:spacing w:val="40"/>
          <w:rtl/>
        </w:rPr>
        <w:t>עיריית אלעד</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ב</w:t>
      </w:r>
      <w:r w:rsidRPr="00586225">
        <w:rPr>
          <w:rFonts w:eastAsia="Calibri"/>
          <w:rtl/>
        </w:rPr>
        <w:t xml:space="preserve">לוח </w:t>
      </w:r>
      <w:r w:rsidRPr="00586225">
        <w:rPr>
          <w:rFonts w:eastAsia="Calibri" w:hint="cs"/>
          <w:rtl/>
        </w:rPr>
        <w:t xml:space="preserve">14 </w:t>
      </w:r>
      <w:r w:rsidRPr="00586225">
        <w:rPr>
          <w:rFonts w:eastAsia="Calibri"/>
          <w:rtl/>
        </w:rPr>
        <w:t xml:space="preserve">שלהלן </w:t>
      </w:r>
      <w:r w:rsidRPr="00586225">
        <w:rPr>
          <w:rFonts w:eastAsia="Calibri" w:hint="cs"/>
          <w:rtl/>
        </w:rPr>
        <w:t>מובאת</w:t>
      </w:r>
      <w:r w:rsidRPr="00586225">
        <w:rPr>
          <w:rFonts w:eastAsia="Calibri"/>
          <w:rtl/>
        </w:rPr>
        <w:t xml:space="preserve"> רשימ</w:t>
      </w:r>
      <w:r w:rsidRPr="00586225">
        <w:rPr>
          <w:rFonts w:eastAsia="Calibri" w:hint="cs"/>
          <w:rtl/>
        </w:rPr>
        <w:t>ה של</w:t>
      </w:r>
      <w:r w:rsidRPr="00586225">
        <w:rPr>
          <w:rFonts w:eastAsia="Calibri"/>
          <w:rtl/>
        </w:rPr>
        <w:t xml:space="preserve"> חוקי עזר עירוניים </w:t>
      </w:r>
      <w:r w:rsidRPr="00586225">
        <w:rPr>
          <w:rFonts w:eastAsia="Calibri" w:hint="cs"/>
          <w:rtl/>
        </w:rPr>
        <w:t>המניבים הכנסות</w:t>
      </w:r>
      <w:r w:rsidRPr="00586225">
        <w:rPr>
          <w:rFonts w:eastAsia="Calibri"/>
          <w:rtl/>
        </w:rPr>
        <w:t xml:space="preserve"> לעיריי</w:t>
      </w:r>
      <w:r w:rsidRPr="00586225">
        <w:rPr>
          <w:rFonts w:eastAsia="Calibri" w:hint="cs"/>
          <w:rtl/>
        </w:rPr>
        <w:t xml:space="preserve">ת </w:t>
      </w:r>
      <w:r w:rsidRPr="00586225">
        <w:rPr>
          <w:rFonts w:eastAsia="Calibri" w:hint="eastAsia"/>
          <w:b/>
          <w:bCs/>
          <w:rtl/>
        </w:rPr>
        <w:t>אלעד</w:t>
      </w:r>
      <w:r w:rsidRPr="00586225">
        <w:rPr>
          <w:rFonts w:eastAsia="Calibri"/>
          <w:rtl/>
        </w:rPr>
        <w:t xml:space="preserve">. </w:t>
      </w:r>
      <w:r w:rsidRPr="00586225">
        <w:rPr>
          <w:rFonts w:eastAsia="Calibri" w:hint="cs"/>
          <w:rtl/>
        </w:rPr>
        <w:t>בלוח</w:t>
      </w:r>
      <w:r w:rsidRPr="00586225">
        <w:rPr>
          <w:rFonts w:eastAsia="Calibri"/>
          <w:rtl/>
        </w:rPr>
        <w:t xml:space="preserve"> מפ</w:t>
      </w:r>
      <w:r w:rsidRPr="00586225">
        <w:rPr>
          <w:rFonts w:eastAsia="Calibri" w:hint="cs"/>
          <w:rtl/>
        </w:rPr>
        <w:t>ו</w:t>
      </w:r>
      <w:r w:rsidRPr="00586225">
        <w:rPr>
          <w:rFonts w:eastAsia="Calibri"/>
          <w:rtl/>
        </w:rPr>
        <w:t>רט</w:t>
      </w:r>
      <w:r w:rsidRPr="00586225">
        <w:rPr>
          <w:rFonts w:eastAsia="Calibri" w:hint="cs"/>
          <w:rtl/>
        </w:rPr>
        <w:t>ו</w:t>
      </w:r>
      <w:r w:rsidRPr="00586225">
        <w:rPr>
          <w:rFonts w:eastAsia="Calibri"/>
          <w:rtl/>
        </w:rPr>
        <w:t>ת מטר</w:t>
      </w:r>
      <w:r w:rsidRPr="00586225">
        <w:rPr>
          <w:rFonts w:eastAsia="Calibri" w:hint="cs"/>
          <w:rtl/>
        </w:rPr>
        <w:t>ו</w:t>
      </w:r>
      <w:r w:rsidRPr="00586225">
        <w:rPr>
          <w:rFonts w:eastAsia="Calibri"/>
          <w:rtl/>
        </w:rPr>
        <w:t xml:space="preserve">ת </w:t>
      </w:r>
      <w:r w:rsidRPr="00586225">
        <w:rPr>
          <w:rFonts w:eastAsia="Calibri" w:hint="cs"/>
          <w:rtl/>
        </w:rPr>
        <w:t>ה</w:t>
      </w:r>
      <w:r w:rsidRPr="00586225">
        <w:rPr>
          <w:rFonts w:eastAsia="Calibri"/>
          <w:rtl/>
        </w:rPr>
        <w:t>חוק</w:t>
      </w:r>
      <w:r w:rsidRPr="00586225">
        <w:rPr>
          <w:rFonts w:eastAsia="Calibri" w:hint="cs"/>
          <w:rtl/>
        </w:rPr>
        <w:t>ים</w:t>
      </w:r>
      <w:r w:rsidRPr="00586225">
        <w:rPr>
          <w:rFonts w:eastAsia="Calibri"/>
          <w:rtl/>
        </w:rPr>
        <w:t>, ההכנסות בפועל בשנים</w:t>
      </w:r>
      <w:r w:rsidRPr="00586225">
        <w:rPr>
          <w:rFonts w:eastAsia="Calibri" w:hint="cs"/>
          <w:rtl/>
        </w:rPr>
        <w:t xml:space="preserve"> </w:t>
      </w:r>
      <w:r w:rsidRPr="00586225">
        <w:rPr>
          <w:rFonts w:eastAsia="Calibri"/>
          <w:rtl/>
        </w:rPr>
        <w:t>2021 - 202</w:t>
      </w:r>
      <w:r w:rsidRPr="00586225">
        <w:rPr>
          <w:rFonts w:eastAsia="Calibri" w:hint="cs"/>
          <w:rtl/>
        </w:rPr>
        <w:t>4,</w:t>
      </w:r>
      <w:r w:rsidRPr="00586225">
        <w:rPr>
          <w:rFonts w:eastAsia="Calibri"/>
          <w:rtl/>
        </w:rPr>
        <w:t xml:space="preserve"> מצב האכיפה והערות</w:t>
      </w:r>
      <w:r w:rsidRPr="00586225">
        <w:rPr>
          <w:rFonts w:eastAsia="Calibri" w:hint="cs"/>
          <w:rtl/>
        </w:rPr>
        <w:t xml:space="preserve"> </w:t>
      </w:r>
      <w:r w:rsidRPr="00586225">
        <w:rPr>
          <w:rFonts w:eastAsia="Calibri"/>
          <w:rtl/>
        </w:rPr>
        <w:t>רלוונטיות.</w:t>
      </w:r>
    </w:p>
    <w:p w:rsidR="00586225" w:rsidRPr="00586225" w:rsidP="002F733C">
      <w:pPr>
        <w:spacing w:line="269" w:lineRule="auto"/>
        <w:ind w:left="-567"/>
        <w:rPr>
          <w:rFonts w:eastAsia="Calibri"/>
          <w:szCs w:val="20"/>
          <w:rtl/>
        </w:rPr>
      </w:pPr>
    </w:p>
    <w:p w:rsidR="00586225" w:rsidRPr="00586225" w:rsidP="002F733C">
      <w:pPr>
        <w:spacing w:line="269" w:lineRule="auto"/>
        <w:jc w:val="center"/>
        <w:rPr>
          <w:rFonts w:eastAsia="Calibri"/>
          <w:b/>
          <w:bCs/>
          <w:rtl/>
        </w:rPr>
      </w:pPr>
      <w:r w:rsidRPr="00586225">
        <w:rPr>
          <w:rFonts w:eastAsia="Calibri"/>
          <w:rtl/>
        </w:rPr>
        <w:t xml:space="preserve">לוח </w:t>
      </w:r>
      <w:r w:rsidRPr="00586225">
        <w:rPr>
          <w:rFonts w:eastAsia="Calibri" w:hint="cs"/>
          <w:rtl/>
        </w:rPr>
        <w:t>14</w:t>
      </w:r>
      <w:r w:rsidRPr="00586225">
        <w:rPr>
          <w:rFonts w:eastAsia="Calibri"/>
          <w:rtl/>
        </w:rPr>
        <w:t>:</w:t>
      </w:r>
      <w:r w:rsidRPr="00586225">
        <w:rPr>
          <w:rFonts w:eastAsia="Calibri"/>
          <w:b/>
          <w:bCs/>
          <w:rtl/>
        </w:rPr>
        <w:t xml:space="preserve"> הכנסות מחוקי עזר עירוניים עיקריים </w:t>
      </w:r>
      <w:r w:rsidRPr="00586225">
        <w:rPr>
          <w:rFonts w:eastAsia="Calibri" w:hint="cs"/>
          <w:b/>
          <w:bCs/>
          <w:rtl/>
        </w:rPr>
        <w:t xml:space="preserve">- עיריית אלעד, </w:t>
      </w:r>
      <w:bookmarkStart w:id="33" w:name="_Hlk231889657"/>
      <w:r w:rsidRPr="00586225">
        <w:rPr>
          <w:rFonts w:eastAsia="Calibri" w:hint="cs"/>
          <w:b/>
          <w:bCs/>
          <w:rtl/>
        </w:rPr>
        <w:t>2021 - 2024</w:t>
      </w:r>
      <w:bookmarkEnd w:id="33"/>
      <w:r w:rsidRPr="00586225">
        <w:rPr>
          <w:rFonts w:eastAsia="Calibri" w:hint="cs"/>
          <w:b/>
          <w:bCs/>
          <w:rtl/>
        </w:rPr>
        <w:t xml:space="preserve"> (בש"ח)</w:t>
      </w:r>
    </w:p>
    <w:tbl>
      <w:tblPr>
        <w:tblStyle w:val="TableGrid"/>
        <w:bidiVisual/>
        <w:tblW w:w="0" w:type="auto"/>
        <w:jc w:val="center"/>
        <w:tblLook w:val="04A0"/>
      </w:tblPr>
      <w:tblGrid>
        <w:gridCol w:w="2074"/>
        <w:gridCol w:w="916"/>
        <w:gridCol w:w="1020"/>
        <w:gridCol w:w="1020"/>
        <w:gridCol w:w="1020"/>
        <w:gridCol w:w="1032"/>
        <w:gridCol w:w="1128"/>
      </w:tblGrid>
      <w:tr w:rsidTr="00586225">
        <w:tblPrEx>
          <w:tblW w:w="0" w:type="auto"/>
          <w:jc w:val="center"/>
          <w:tblLook w:val="04A0"/>
        </w:tblPrEx>
        <w:trPr>
          <w:tblHeader/>
          <w:jc w:val="center"/>
        </w:trPr>
        <w:tc>
          <w:tcPr>
            <w:tcW w:w="2085" w:type="dxa"/>
            <w:shd w:val="clear" w:color="auto" w:fill="FABF8F"/>
            <w:vAlign w:val="center"/>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חוק העזר</w:t>
            </w:r>
          </w:p>
        </w:tc>
        <w:tc>
          <w:tcPr>
            <w:tcW w:w="916" w:type="dxa"/>
            <w:shd w:val="clear" w:color="auto" w:fill="FABF8F"/>
            <w:vAlign w:val="center"/>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מטרת החוק</w:t>
            </w:r>
          </w:p>
        </w:tc>
        <w:tc>
          <w:tcPr>
            <w:tcW w:w="0" w:type="auto"/>
            <w:shd w:val="clear" w:color="auto" w:fill="FABF8F"/>
            <w:vAlign w:val="center"/>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2021</w:t>
            </w:r>
          </w:p>
        </w:tc>
        <w:tc>
          <w:tcPr>
            <w:tcW w:w="0" w:type="auto"/>
            <w:shd w:val="clear" w:color="auto" w:fill="FABF8F"/>
            <w:vAlign w:val="center"/>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2022</w:t>
            </w:r>
          </w:p>
        </w:tc>
        <w:tc>
          <w:tcPr>
            <w:tcW w:w="0" w:type="auto"/>
            <w:shd w:val="clear" w:color="auto" w:fill="FABF8F"/>
            <w:vAlign w:val="center"/>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2023</w:t>
            </w:r>
          </w:p>
        </w:tc>
        <w:tc>
          <w:tcPr>
            <w:tcW w:w="1032" w:type="dxa"/>
            <w:shd w:val="clear" w:color="auto" w:fill="FABF8F"/>
            <w:vAlign w:val="center"/>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2024</w:t>
            </w:r>
          </w:p>
        </w:tc>
        <w:tc>
          <w:tcPr>
            <w:tcW w:w="1128" w:type="dxa"/>
            <w:shd w:val="clear" w:color="auto" w:fill="FABF8F"/>
            <w:vAlign w:val="center"/>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סך הכול</w:t>
            </w:r>
          </w:p>
        </w:tc>
      </w:tr>
      <w:tr w:rsidTr="00586225">
        <w:tblPrEx>
          <w:tblW w:w="0" w:type="auto"/>
          <w:jc w:val="center"/>
          <w:tblLook w:val="04A0"/>
        </w:tblPrEx>
        <w:trPr>
          <w:jc w:val="center"/>
        </w:trPr>
        <w:tc>
          <w:tcPr>
            <w:tcW w:w="2085" w:type="dxa"/>
            <w:shd w:val="clear" w:color="auto" w:fill="FDE9D9"/>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אגרת תעודות אישור</w:t>
            </w:r>
          </w:p>
        </w:tc>
        <w:tc>
          <w:tcPr>
            <w:tcW w:w="916"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הנפקת אישורים רשמיים</w:t>
            </w:r>
          </w:p>
        </w:tc>
        <w:tc>
          <w:tcPr>
            <w:tcW w:w="0" w:type="auto"/>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11,006</w:t>
            </w:r>
          </w:p>
        </w:tc>
        <w:tc>
          <w:tcPr>
            <w:tcW w:w="0" w:type="auto"/>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23,552</w:t>
            </w:r>
          </w:p>
        </w:tc>
        <w:tc>
          <w:tcPr>
            <w:tcW w:w="0" w:type="auto"/>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55,596</w:t>
            </w:r>
          </w:p>
        </w:tc>
        <w:tc>
          <w:tcPr>
            <w:tcW w:w="103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13,840</w:t>
            </w:r>
          </w:p>
        </w:tc>
        <w:tc>
          <w:tcPr>
            <w:tcW w:w="1128" w:type="dxa"/>
            <w:vAlign w:val="center"/>
          </w:tcPr>
          <w:p w:rsidR="00586225" w:rsidRPr="00586225" w:rsidP="002F733C">
            <w:pPr>
              <w:spacing w:line="269" w:lineRule="auto"/>
              <w:jc w:val="left"/>
              <w:rPr>
                <w:rFonts w:eastAsia="Calibri"/>
                <w:b/>
                <w:bCs/>
                <w:sz w:val="22"/>
                <w:szCs w:val="22"/>
                <w:rtl/>
              </w:rPr>
            </w:pPr>
            <w:r w:rsidRPr="00586225">
              <w:rPr>
                <w:rFonts w:eastAsia="Calibri"/>
                <w:b/>
                <w:bCs/>
                <w:sz w:val="22"/>
                <w:szCs w:val="22"/>
                <w:rtl/>
              </w:rPr>
              <w:t xml:space="preserve">103,994 </w:t>
            </w:r>
          </w:p>
        </w:tc>
      </w:tr>
      <w:tr w:rsidTr="00586225">
        <w:tblPrEx>
          <w:tblW w:w="0" w:type="auto"/>
          <w:jc w:val="center"/>
          <w:tblLook w:val="04A0"/>
        </w:tblPrEx>
        <w:trPr>
          <w:trHeight w:val="1507"/>
          <w:jc w:val="center"/>
        </w:trPr>
        <w:tc>
          <w:tcPr>
            <w:tcW w:w="2085" w:type="dxa"/>
            <w:shd w:val="clear" w:color="auto" w:fill="FDE9D9"/>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שמירת הסדר והניקיון</w:t>
            </w:r>
          </w:p>
        </w:tc>
        <w:tc>
          <w:tcPr>
            <w:tcW w:w="916"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שמירה על הניקיון והסדר במרחב העירוני</w:t>
            </w:r>
          </w:p>
        </w:tc>
        <w:tc>
          <w:tcPr>
            <w:tcW w:w="0" w:type="auto"/>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334,061</w:t>
            </w:r>
          </w:p>
        </w:tc>
        <w:tc>
          <w:tcPr>
            <w:tcW w:w="0" w:type="auto"/>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482,371</w:t>
            </w:r>
          </w:p>
        </w:tc>
        <w:tc>
          <w:tcPr>
            <w:tcW w:w="0" w:type="auto"/>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266,816</w:t>
            </w:r>
          </w:p>
        </w:tc>
        <w:tc>
          <w:tcPr>
            <w:tcW w:w="103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295,644</w:t>
            </w:r>
          </w:p>
        </w:tc>
        <w:tc>
          <w:tcPr>
            <w:tcW w:w="1128" w:type="dxa"/>
            <w:vAlign w:val="center"/>
          </w:tcPr>
          <w:p w:rsidR="00586225" w:rsidRPr="00586225" w:rsidP="002F733C">
            <w:pPr>
              <w:spacing w:line="269" w:lineRule="auto"/>
              <w:jc w:val="left"/>
              <w:rPr>
                <w:rFonts w:eastAsia="Calibri"/>
                <w:b/>
                <w:bCs/>
                <w:sz w:val="22"/>
                <w:szCs w:val="22"/>
                <w:rtl/>
              </w:rPr>
            </w:pPr>
            <w:r w:rsidRPr="00586225">
              <w:rPr>
                <w:rFonts w:eastAsia="Calibri"/>
                <w:b/>
                <w:bCs/>
                <w:sz w:val="22"/>
                <w:szCs w:val="22"/>
                <w:rtl/>
              </w:rPr>
              <w:t>1,378,892</w:t>
            </w:r>
          </w:p>
        </w:tc>
      </w:tr>
      <w:tr w:rsidTr="00586225">
        <w:tblPrEx>
          <w:tblW w:w="0" w:type="auto"/>
          <w:jc w:val="center"/>
          <w:tblLook w:val="04A0"/>
        </w:tblPrEx>
        <w:trPr>
          <w:jc w:val="center"/>
        </w:trPr>
        <w:tc>
          <w:tcPr>
            <w:tcW w:w="2085" w:type="dxa"/>
            <w:shd w:val="clear" w:color="auto" w:fill="FDE9D9"/>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סלילת רחובות</w:t>
            </w:r>
          </w:p>
        </w:tc>
        <w:tc>
          <w:tcPr>
            <w:tcW w:w="916"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מימון עבודות תשתית וסלילה</w:t>
            </w:r>
          </w:p>
        </w:tc>
        <w:tc>
          <w:tcPr>
            <w:tcW w:w="0" w:type="auto"/>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1,099,611</w:t>
            </w:r>
          </w:p>
        </w:tc>
        <w:tc>
          <w:tcPr>
            <w:tcW w:w="0" w:type="auto"/>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2,722,189</w:t>
            </w:r>
          </w:p>
        </w:tc>
        <w:tc>
          <w:tcPr>
            <w:tcW w:w="0" w:type="auto"/>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3,759,879</w:t>
            </w:r>
          </w:p>
        </w:tc>
        <w:tc>
          <w:tcPr>
            <w:tcW w:w="103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3,470,843</w:t>
            </w:r>
          </w:p>
        </w:tc>
        <w:tc>
          <w:tcPr>
            <w:tcW w:w="1128" w:type="dxa"/>
            <w:vAlign w:val="center"/>
          </w:tcPr>
          <w:p w:rsidR="00586225" w:rsidRPr="00586225" w:rsidP="002F733C">
            <w:pPr>
              <w:spacing w:line="269" w:lineRule="auto"/>
              <w:jc w:val="left"/>
              <w:rPr>
                <w:rFonts w:eastAsia="Calibri"/>
                <w:b/>
                <w:bCs/>
                <w:sz w:val="22"/>
                <w:szCs w:val="22"/>
                <w:rtl/>
              </w:rPr>
            </w:pPr>
            <w:r w:rsidRPr="00586225">
              <w:rPr>
                <w:rFonts w:eastAsia="Calibri"/>
                <w:b/>
                <w:bCs/>
                <w:sz w:val="22"/>
                <w:szCs w:val="22"/>
                <w:rtl/>
              </w:rPr>
              <w:t xml:space="preserve">11,052,522 </w:t>
            </w:r>
          </w:p>
        </w:tc>
      </w:tr>
      <w:tr w:rsidTr="00586225">
        <w:tblPrEx>
          <w:tblW w:w="0" w:type="auto"/>
          <w:jc w:val="center"/>
          <w:tblLook w:val="04A0"/>
        </w:tblPrEx>
        <w:trPr>
          <w:jc w:val="center"/>
        </w:trPr>
        <w:tc>
          <w:tcPr>
            <w:tcW w:w="2085" w:type="dxa"/>
            <w:shd w:val="clear" w:color="auto" w:fill="FDE9D9"/>
            <w:vAlign w:val="center"/>
          </w:tcPr>
          <w:p w:rsidR="00586225" w:rsidRPr="00586225" w:rsidP="002F733C">
            <w:pPr>
              <w:spacing w:line="269" w:lineRule="auto"/>
              <w:jc w:val="left"/>
              <w:rPr>
                <w:rFonts w:eastAsia="Calibri"/>
                <w:sz w:val="22"/>
                <w:szCs w:val="22"/>
                <w:rtl/>
              </w:rPr>
            </w:pPr>
            <w:r w:rsidRPr="00586225">
              <w:rPr>
                <w:rFonts w:eastAsia="Calibri"/>
                <w:sz w:val="22"/>
                <w:szCs w:val="22"/>
                <w:rtl/>
              </w:rPr>
              <w:t xml:space="preserve">שילוט </w:t>
            </w:r>
          </w:p>
        </w:tc>
        <w:tc>
          <w:tcPr>
            <w:tcW w:w="916"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הסדרת שלטים והצבתם בעיר</w:t>
            </w:r>
          </w:p>
        </w:tc>
        <w:tc>
          <w:tcPr>
            <w:tcW w:w="0" w:type="auto"/>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527,667</w:t>
            </w:r>
          </w:p>
        </w:tc>
        <w:tc>
          <w:tcPr>
            <w:tcW w:w="0" w:type="auto"/>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601,900</w:t>
            </w:r>
          </w:p>
        </w:tc>
        <w:tc>
          <w:tcPr>
            <w:tcW w:w="0" w:type="auto"/>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230,533</w:t>
            </w:r>
          </w:p>
        </w:tc>
        <w:tc>
          <w:tcPr>
            <w:tcW w:w="103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488,467</w:t>
            </w:r>
          </w:p>
        </w:tc>
        <w:tc>
          <w:tcPr>
            <w:tcW w:w="1128" w:type="dxa"/>
            <w:vAlign w:val="center"/>
          </w:tcPr>
          <w:p w:rsidR="00586225" w:rsidRPr="00586225" w:rsidP="002F733C">
            <w:pPr>
              <w:spacing w:line="269" w:lineRule="auto"/>
              <w:jc w:val="left"/>
              <w:rPr>
                <w:rFonts w:eastAsia="Calibri"/>
                <w:b/>
                <w:bCs/>
                <w:sz w:val="22"/>
                <w:szCs w:val="22"/>
                <w:rtl/>
              </w:rPr>
            </w:pPr>
            <w:r w:rsidRPr="00586225">
              <w:rPr>
                <w:rFonts w:eastAsia="Calibri"/>
                <w:b/>
                <w:bCs/>
                <w:sz w:val="22"/>
                <w:szCs w:val="22"/>
                <w:rtl/>
              </w:rPr>
              <w:t xml:space="preserve">1,848,567 </w:t>
            </w:r>
          </w:p>
        </w:tc>
      </w:tr>
      <w:tr w:rsidTr="00586225">
        <w:tblPrEx>
          <w:tblW w:w="0" w:type="auto"/>
          <w:jc w:val="center"/>
          <w:tblLook w:val="04A0"/>
        </w:tblPrEx>
        <w:trPr>
          <w:jc w:val="center"/>
        </w:trPr>
        <w:tc>
          <w:tcPr>
            <w:tcW w:w="2085" w:type="dxa"/>
            <w:shd w:val="clear" w:color="auto" w:fill="FDE9D9"/>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תיעול וניקוז</w:t>
            </w:r>
          </w:p>
        </w:tc>
        <w:tc>
          <w:tcPr>
            <w:tcW w:w="916"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תחזוקת מערכות ניקוז עירוניות</w:t>
            </w:r>
          </w:p>
        </w:tc>
        <w:tc>
          <w:tcPr>
            <w:tcW w:w="0" w:type="auto"/>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228,582</w:t>
            </w:r>
          </w:p>
        </w:tc>
        <w:tc>
          <w:tcPr>
            <w:tcW w:w="0" w:type="auto"/>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500,841</w:t>
            </w:r>
          </w:p>
        </w:tc>
        <w:tc>
          <w:tcPr>
            <w:tcW w:w="0" w:type="auto"/>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388,294</w:t>
            </w:r>
          </w:p>
        </w:tc>
        <w:tc>
          <w:tcPr>
            <w:tcW w:w="1032" w:type="dxa"/>
            <w:vAlign w:val="center"/>
          </w:tcPr>
          <w:p w:rsidR="00586225" w:rsidRPr="00586225" w:rsidP="002F733C">
            <w:pPr>
              <w:spacing w:line="269" w:lineRule="auto"/>
              <w:jc w:val="left"/>
              <w:rPr>
                <w:rFonts w:eastAsia="Calibri"/>
                <w:sz w:val="22"/>
                <w:szCs w:val="22"/>
                <w:rtl/>
              </w:rPr>
            </w:pPr>
            <w:r w:rsidRPr="00586225">
              <w:rPr>
                <w:rFonts w:eastAsia="Calibri" w:hint="cs"/>
                <w:sz w:val="22"/>
                <w:szCs w:val="22"/>
                <w:rtl/>
              </w:rPr>
              <w:t>359,669</w:t>
            </w:r>
          </w:p>
        </w:tc>
        <w:tc>
          <w:tcPr>
            <w:tcW w:w="1128" w:type="dxa"/>
            <w:vAlign w:val="center"/>
          </w:tcPr>
          <w:p w:rsidR="00586225" w:rsidRPr="00586225" w:rsidP="002F733C">
            <w:pPr>
              <w:spacing w:line="269" w:lineRule="auto"/>
              <w:jc w:val="left"/>
              <w:rPr>
                <w:rFonts w:eastAsia="Calibri"/>
                <w:b/>
                <w:bCs/>
                <w:sz w:val="22"/>
                <w:szCs w:val="22"/>
                <w:rtl/>
              </w:rPr>
            </w:pPr>
            <w:r w:rsidRPr="00586225">
              <w:rPr>
                <w:rFonts w:eastAsia="Calibri"/>
                <w:b/>
                <w:bCs/>
                <w:sz w:val="22"/>
                <w:szCs w:val="22"/>
                <w:rtl/>
              </w:rPr>
              <w:t>1,477,38</w:t>
            </w:r>
            <w:r w:rsidRPr="00586225">
              <w:rPr>
                <w:rFonts w:eastAsia="Calibri" w:hint="cs"/>
                <w:b/>
                <w:bCs/>
                <w:sz w:val="22"/>
                <w:szCs w:val="22"/>
                <w:rtl/>
              </w:rPr>
              <w:t>6</w:t>
            </w:r>
            <w:r w:rsidRPr="00586225">
              <w:rPr>
                <w:rFonts w:eastAsia="Calibri"/>
                <w:b/>
                <w:bCs/>
                <w:sz w:val="22"/>
                <w:szCs w:val="22"/>
                <w:rtl/>
              </w:rPr>
              <w:t xml:space="preserve"> </w:t>
            </w:r>
          </w:p>
        </w:tc>
      </w:tr>
      <w:tr w:rsidTr="00586225">
        <w:tblPrEx>
          <w:tblW w:w="0" w:type="auto"/>
          <w:jc w:val="center"/>
          <w:tblLook w:val="04A0"/>
        </w:tblPrEx>
        <w:trPr>
          <w:jc w:val="center"/>
        </w:trPr>
        <w:tc>
          <w:tcPr>
            <w:tcW w:w="3001" w:type="dxa"/>
            <w:gridSpan w:val="2"/>
            <w:shd w:val="clear" w:color="auto" w:fill="FDE9D9"/>
            <w:vAlign w:val="center"/>
          </w:tcPr>
          <w:p w:rsidR="00586225" w:rsidRPr="00586225" w:rsidP="002F733C">
            <w:pPr>
              <w:spacing w:line="269" w:lineRule="auto"/>
              <w:jc w:val="left"/>
              <w:rPr>
                <w:rFonts w:eastAsia="Calibri"/>
                <w:b/>
                <w:bCs/>
                <w:sz w:val="22"/>
                <w:szCs w:val="22"/>
                <w:rtl/>
              </w:rPr>
            </w:pPr>
            <w:r w:rsidRPr="00586225">
              <w:rPr>
                <w:rFonts w:eastAsia="Calibri" w:hint="cs"/>
                <w:b/>
                <w:bCs/>
                <w:sz w:val="22"/>
                <w:szCs w:val="22"/>
                <w:rtl/>
              </w:rPr>
              <w:t>סך הכול</w:t>
            </w:r>
          </w:p>
        </w:tc>
        <w:tc>
          <w:tcPr>
            <w:tcW w:w="0" w:type="auto"/>
            <w:vAlign w:val="center"/>
          </w:tcPr>
          <w:p w:rsidR="00586225" w:rsidRPr="00586225" w:rsidP="002F733C">
            <w:pPr>
              <w:spacing w:line="269" w:lineRule="auto"/>
              <w:jc w:val="left"/>
              <w:rPr>
                <w:rFonts w:eastAsia="Calibri"/>
                <w:b/>
                <w:bCs/>
                <w:sz w:val="22"/>
                <w:szCs w:val="22"/>
                <w:rtl/>
              </w:rPr>
            </w:pPr>
            <w:r w:rsidRPr="00586225">
              <w:rPr>
                <w:rFonts w:eastAsia="Calibri"/>
                <w:b/>
                <w:bCs/>
                <w:sz w:val="22"/>
                <w:szCs w:val="22"/>
                <w:rtl/>
              </w:rPr>
              <w:t>2,200,927</w:t>
            </w:r>
          </w:p>
        </w:tc>
        <w:tc>
          <w:tcPr>
            <w:tcW w:w="0" w:type="auto"/>
            <w:vAlign w:val="center"/>
          </w:tcPr>
          <w:p w:rsidR="00586225" w:rsidRPr="00586225" w:rsidP="002F733C">
            <w:pPr>
              <w:spacing w:line="269" w:lineRule="auto"/>
              <w:jc w:val="left"/>
              <w:rPr>
                <w:rFonts w:eastAsia="Calibri"/>
                <w:b/>
                <w:bCs/>
                <w:sz w:val="22"/>
                <w:szCs w:val="22"/>
                <w:rtl/>
              </w:rPr>
            </w:pPr>
            <w:r w:rsidRPr="00586225">
              <w:rPr>
                <w:rFonts w:eastAsia="Calibri"/>
                <w:b/>
                <w:bCs/>
                <w:sz w:val="22"/>
                <w:szCs w:val="22"/>
                <w:rtl/>
              </w:rPr>
              <w:t>4,330,853</w:t>
            </w:r>
          </w:p>
        </w:tc>
        <w:tc>
          <w:tcPr>
            <w:tcW w:w="0" w:type="auto"/>
            <w:vAlign w:val="center"/>
          </w:tcPr>
          <w:p w:rsidR="00586225" w:rsidRPr="00586225" w:rsidP="002F733C">
            <w:pPr>
              <w:spacing w:line="269" w:lineRule="auto"/>
              <w:jc w:val="left"/>
              <w:rPr>
                <w:rFonts w:eastAsia="Calibri"/>
                <w:b/>
                <w:bCs/>
                <w:sz w:val="22"/>
                <w:szCs w:val="22"/>
                <w:rtl/>
              </w:rPr>
            </w:pPr>
            <w:r w:rsidRPr="00586225">
              <w:rPr>
                <w:rFonts w:eastAsia="Calibri"/>
                <w:b/>
                <w:bCs/>
                <w:sz w:val="22"/>
                <w:szCs w:val="22"/>
                <w:rtl/>
              </w:rPr>
              <w:t>4,701,118</w:t>
            </w:r>
          </w:p>
        </w:tc>
        <w:tc>
          <w:tcPr>
            <w:tcW w:w="1032" w:type="dxa"/>
            <w:vAlign w:val="center"/>
          </w:tcPr>
          <w:p w:rsidR="00586225" w:rsidRPr="00586225" w:rsidP="002F733C">
            <w:pPr>
              <w:spacing w:line="269" w:lineRule="auto"/>
              <w:jc w:val="left"/>
              <w:rPr>
                <w:rFonts w:eastAsia="Calibri"/>
                <w:b/>
                <w:bCs/>
                <w:sz w:val="22"/>
                <w:szCs w:val="22"/>
                <w:rtl/>
              </w:rPr>
            </w:pPr>
            <w:r w:rsidRPr="00586225">
              <w:rPr>
                <w:rFonts w:eastAsia="Calibri"/>
                <w:b/>
                <w:bCs/>
                <w:sz w:val="22"/>
                <w:szCs w:val="22"/>
                <w:rtl/>
              </w:rPr>
              <w:t>4,628,463</w:t>
            </w:r>
          </w:p>
        </w:tc>
        <w:tc>
          <w:tcPr>
            <w:tcW w:w="1128" w:type="dxa"/>
            <w:vAlign w:val="center"/>
          </w:tcPr>
          <w:p w:rsidR="00586225" w:rsidRPr="00586225" w:rsidP="002F733C">
            <w:pPr>
              <w:spacing w:line="269" w:lineRule="auto"/>
              <w:jc w:val="left"/>
              <w:rPr>
                <w:rFonts w:eastAsia="Calibri"/>
                <w:b/>
                <w:bCs/>
                <w:sz w:val="22"/>
                <w:szCs w:val="22"/>
                <w:rtl/>
              </w:rPr>
            </w:pPr>
            <w:r w:rsidRPr="00586225">
              <w:rPr>
                <w:rFonts w:eastAsia="Calibri"/>
                <w:b/>
                <w:bCs/>
                <w:sz w:val="22"/>
                <w:szCs w:val="22"/>
                <w:rtl/>
              </w:rPr>
              <w:t>15,861,36</w:t>
            </w:r>
            <w:r w:rsidRPr="00586225">
              <w:rPr>
                <w:rFonts w:eastAsia="Calibri" w:hint="cs"/>
                <w:b/>
                <w:bCs/>
                <w:sz w:val="22"/>
                <w:szCs w:val="22"/>
                <w:rtl/>
              </w:rPr>
              <w:t>1</w:t>
            </w:r>
          </w:p>
        </w:tc>
      </w:tr>
    </w:tbl>
    <w:p w:rsidR="00586225" w:rsidRPr="00586225" w:rsidP="002F733C">
      <w:pPr>
        <w:spacing w:line="269" w:lineRule="auto"/>
        <w:rPr>
          <w:rFonts w:eastAsia="Calibri"/>
          <w:szCs w:val="20"/>
          <w:rtl/>
        </w:rPr>
      </w:pPr>
      <w:r w:rsidRPr="00586225">
        <w:rPr>
          <w:rFonts w:eastAsia="Calibri" w:hint="cs"/>
          <w:szCs w:val="20"/>
          <w:rtl/>
        </w:rPr>
        <w:t>המקור: עיריית אלעד.</w:t>
      </w:r>
    </w:p>
    <w:p w:rsidR="00586225" w:rsidRPr="00586225" w:rsidP="002F733C">
      <w:pPr>
        <w:spacing w:line="269" w:lineRule="auto"/>
        <w:rPr>
          <w:rFonts w:eastAsia="Calibri"/>
          <w:szCs w:val="20"/>
          <w:rtl/>
        </w:rPr>
      </w:pPr>
      <w:r w:rsidRPr="00586225">
        <w:rPr>
          <w:rFonts w:eastAsia="Calibri" w:hint="cs"/>
          <w:szCs w:val="20"/>
          <w:rtl/>
        </w:rPr>
        <w:t>*</w:t>
      </w:r>
      <w:r w:rsidRPr="00586225">
        <w:rPr>
          <w:rFonts w:eastAsia="Calibri"/>
          <w:rtl/>
        </w:rPr>
        <w:t xml:space="preserve"> </w:t>
      </w:r>
      <w:r w:rsidRPr="00586225">
        <w:rPr>
          <w:rFonts w:eastAsia="Calibri" w:hint="cs"/>
          <w:szCs w:val="20"/>
          <w:rtl/>
        </w:rPr>
        <w:t xml:space="preserve">בשנים </w:t>
      </w:r>
      <w:r w:rsidRPr="00586225">
        <w:rPr>
          <w:rFonts w:eastAsia="Calibri"/>
          <w:szCs w:val="20"/>
          <w:rtl/>
        </w:rPr>
        <w:t>2021 - 2024</w:t>
      </w:r>
      <w:r w:rsidRPr="00586225">
        <w:rPr>
          <w:rFonts w:eastAsia="Calibri" w:hint="cs"/>
          <w:szCs w:val="20"/>
          <w:rtl/>
        </w:rPr>
        <w:t xml:space="preserve"> העירייה גבתה עבור</w:t>
      </w:r>
      <w:r w:rsidRPr="00586225">
        <w:rPr>
          <w:rFonts w:eastAsia="Calibri"/>
          <w:szCs w:val="20"/>
          <w:rtl/>
        </w:rPr>
        <w:t xml:space="preserve"> סלילת מדרכות</w:t>
      </w:r>
      <w:r w:rsidRPr="00586225">
        <w:rPr>
          <w:rFonts w:eastAsia="Calibri" w:hint="cs"/>
          <w:szCs w:val="20"/>
          <w:rtl/>
        </w:rPr>
        <w:t xml:space="preserve"> כ-</w:t>
      </w:r>
      <w:r w:rsidRPr="00586225">
        <w:rPr>
          <w:rFonts w:eastAsia="Calibri"/>
          <w:szCs w:val="20"/>
          <w:rtl/>
        </w:rPr>
        <w:t>62,000 ש"ח</w:t>
      </w:r>
      <w:r w:rsidRPr="00586225">
        <w:rPr>
          <w:rFonts w:eastAsia="Calibri" w:hint="cs"/>
          <w:szCs w:val="20"/>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מ</w:t>
      </w:r>
      <w:r w:rsidRPr="00586225">
        <w:rPr>
          <w:rFonts w:eastAsia="Calibri"/>
          <w:rtl/>
        </w:rPr>
        <w:t xml:space="preserve">סקירת חוקי העזר העירוניים </w:t>
      </w:r>
      <w:r w:rsidRPr="00586225">
        <w:rPr>
          <w:rFonts w:eastAsia="Calibri" w:hint="cs"/>
          <w:rtl/>
        </w:rPr>
        <w:t xml:space="preserve">שהתקינה עיריית </w:t>
      </w:r>
      <w:r w:rsidRPr="00586225">
        <w:rPr>
          <w:rFonts w:eastAsia="Calibri" w:hint="eastAsia"/>
          <w:b/>
          <w:bCs/>
          <w:rtl/>
        </w:rPr>
        <w:t>אלעד</w:t>
      </w:r>
      <w:r w:rsidRPr="00586225">
        <w:rPr>
          <w:rFonts w:eastAsia="Calibri" w:hint="cs"/>
          <w:rtl/>
        </w:rPr>
        <w:t xml:space="preserve"> עולה</w:t>
      </w:r>
      <w:r w:rsidRPr="00586225">
        <w:rPr>
          <w:rFonts w:eastAsia="Calibri"/>
          <w:rtl/>
        </w:rPr>
        <w:t xml:space="preserve"> </w:t>
      </w:r>
      <w:r w:rsidRPr="00586225">
        <w:rPr>
          <w:rFonts w:eastAsia="Calibri" w:hint="cs"/>
          <w:rtl/>
        </w:rPr>
        <w:t>ש</w:t>
      </w:r>
      <w:r w:rsidRPr="00586225">
        <w:rPr>
          <w:rFonts w:eastAsia="Calibri"/>
          <w:rtl/>
        </w:rPr>
        <w:t xml:space="preserve">קיימים מספר תחומים מרכזיים </w:t>
      </w:r>
      <w:r w:rsidRPr="00586225">
        <w:rPr>
          <w:rFonts w:eastAsia="Calibri" w:hint="cs"/>
          <w:rtl/>
        </w:rPr>
        <w:t>המניבים לעירייה</w:t>
      </w:r>
      <w:r w:rsidRPr="00586225">
        <w:rPr>
          <w:rFonts w:eastAsia="Calibri"/>
          <w:rtl/>
        </w:rPr>
        <w:t xml:space="preserve"> הכנסות בשנים האחרונות</w:t>
      </w:r>
      <w:r w:rsidRPr="00586225">
        <w:rPr>
          <w:rFonts w:eastAsia="Calibri" w:hint="cs"/>
          <w:rtl/>
        </w:rPr>
        <w:t>:</w:t>
      </w:r>
      <w:r w:rsidRPr="00586225">
        <w:rPr>
          <w:rFonts w:eastAsia="Calibri"/>
          <w:rtl/>
        </w:rPr>
        <w:t xml:space="preserve"> אגרת תעוד</w:t>
      </w:r>
      <w:r w:rsidRPr="00586225">
        <w:rPr>
          <w:rFonts w:eastAsia="Calibri" w:hint="cs"/>
          <w:rtl/>
        </w:rPr>
        <w:t>ו</w:t>
      </w:r>
      <w:r w:rsidRPr="00586225">
        <w:rPr>
          <w:rFonts w:eastAsia="Calibri"/>
          <w:rtl/>
        </w:rPr>
        <w:t>ת אישור נועדה להסדיר הנפקת אישורים רשמיים</w:t>
      </w:r>
      <w:r w:rsidRPr="00586225">
        <w:rPr>
          <w:rFonts w:eastAsia="Calibri" w:hint="cs"/>
          <w:rtl/>
        </w:rPr>
        <w:t>,</w:t>
      </w:r>
      <w:r w:rsidRPr="00586225">
        <w:rPr>
          <w:rFonts w:eastAsia="Calibri"/>
          <w:rtl/>
        </w:rPr>
        <w:t xml:space="preserve"> </w:t>
      </w:r>
      <w:r w:rsidRPr="00586225">
        <w:rPr>
          <w:rFonts w:eastAsia="Calibri" w:hint="cs"/>
          <w:rtl/>
        </w:rPr>
        <w:t xml:space="preserve">ובשנים </w:t>
      </w:r>
      <w:r w:rsidRPr="00586225">
        <w:rPr>
          <w:rFonts w:eastAsia="Calibri"/>
          <w:rtl/>
        </w:rPr>
        <w:t>2021 - 202</w:t>
      </w:r>
      <w:r w:rsidRPr="00586225">
        <w:rPr>
          <w:rFonts w:eastAsia="Calibri" w:hint="cs"/>
          <w:rtl/>
        </w:rPr>
        <w:t>4</w:t>
      </w:r>
      <w:r w:rsidRPr="00586225">
        <w:rPr>
          <w:rFonts w:eastAsia="Calibri"/>
          <w:rtl/>
        </w:rPr>
        <w:t xml:space="preserve"> </w:t>
      </w:r>
      <w:r w:rsidRPr="00586225">
        <w:rPr>
          <w:rFonts w:eastAsia="Calibri" w:hint="cs"/>
          <w:rtl/>
        </w:rPr>
        <w:t xml:space="preserve">היא הניבה </w:t>
      </w:r>
      <w:r w:rsidRPr="00586225">
        <w:rPr>
          <w:rFonts w:eastAsia="Calibri"/>
          <w:rtl/>
        </w:rPr>
        <w:t>כ</w:t>
      </w:r>
      <w:r w:rsidRPr="00586225">
        <w:rPr>
          <w:rFonts w:ascii="Cambria Math" w:eastAsia="Calibri" w:hAnsi="Cambria Math" w:cs="Cambria Math" w:hint="cs"/>
          <w:rtl/>
        </w:rPr>
        <w:t>‑</w:t>
      </w:r>
      <w:r w:rsidRPr="00586225">
        <w:rPr>
          <w:rFonts w:eastAsia="Calibri"/>
          <w:rtl/>
        </w:rPr>
        <w:t xml:space="preserve">103,994 </w:t>
      </w:r>
      <w:r w:rsidRPr="00586225">
        <w:rPr>
          <w:rFonts w:ascii="David" w:eastAsia="Calibri" w:hAnsi="David" w:hint="cs"/>
          <w:rtl/>
        </w:rPr>
        <w:t>ש"ח</w:t>
      </w:r>
      <w:r w:rsidRPr="00586225">
        <w:rPr>
          <w:rFonts w:ascii="David" w:eastAsia="Calibri" w:hAnsi="David"/>
          <w:rtl/>
        </w:rPr>
        <w:t>;</w:t>
      </w:r>
      <w:r w:rsidRPr="00586225">
        <w:rPr>
          <w:rFonts w:eastAsia="Calibri"/>
          <w:rtl/>
        </w:rPr>
        <w:t xml:space="preserve"> חוק </w:t>
      </w:r>
      <w:r w:rsidRPr="00586225">
        <w:rPr>
          <w:rFonts w:eastAsia="Calibri" w:hint="cs"/>
          <w:rtl/>
        </w:rPr>
        <w:t>עזר ל</w:t>
      </w:r>
      <w:r w:rsidRPr="00586225">
        <w:rPr>
          <w:rFonts w:eastAsia="Calibri"/>
          <w:rtl/>
        </w:rPr>
        <w:t>שמירת הסדר והניקיון</w:t>
      </w:r>
      <w:r w:rsidRPr="00586225">
        <w:rPr>
          <w:rFonts w:eastAsia="Calibri" w:hint="cs"/>
          <w:rtl/>
        </w:rPr>
        <w:t xml:space="preserve"> בעיר</w:t>
      </w:r>
      <w:r w:rsidRPr="00586225">
        <w:rPr>
          <w:rFonts w:eastAsia="Calibri"/>
          <w:rtl/>
        </w:rPr>
        <w:t xml:space="preserve"> הניב הכנסות </w:t>
      </w:r>
      <w:r w:rsidRPr="00586225">
        <w:rPr>
          <w:rFonts w:eastAsia="Calibri" w:hint="cs"/>
          <w:rtl/>
        </w:rPr>
        <w:t>גדולות</w:t>
      </w:r>
      <w:r w:rsidRPr="00586225">
        <w:rPr>
          <w:rFonts w:eastAsia="Calibri"/>
          <w:rtl/>
        </w:rPr>
        <w:t xml:space="preserve"> בהיקף של 1,378,892 </w:t>
      </w:r>
      <w:r w:rsidRPr="00586225">
        <w:rPr>
          <w:rFonts w:eastAsia="Calibri" w:hint="cs"/>
          <w:rtl/>
        </w:rPr>
        <w:t>ש"ח</w:t>
      </w:r>
      <w:r w:rsidRPr="00586225">
        <w:rPr>
          <w:rFonts w:ascii="David" w:eastAsia="Calibri" w:hAnsi="David"/>
          <w:rtl/>
        </w:rPr>
        <w:t>;</w:t>
      </w:r>
      <w:r w:rsidRPr="00586225">
        <w:rPr>
          <w:rFonts w:eastAsia="Calibri"/>
          <w:rtl/>
        </w:rPr>
        <w:t xml:space="preserve"> חוק סלילת רחובות, המיועד למימון עבודות תשתית וסלילה, היה מקור ההכנסה הגדול ביותר </w:t>
      </w:r>
      <w:r w:rsidRPr="00586225">
        <w:rPr>
          <w:rFonts w:eastAsia="Calibri" w:hint="cs"/>
          <w:rtl/>
        </w:rPr>
        <w:t>והניב</w:t>
      </w:r>
      <w:r w:rsidRPr="00586225">
        <w:rPr>
          <w:rFonts w:eastAsia="Calibri"/>
          <w:rtl/>
        </w:rPr>
        <w:t xml:space="preserve"> 11,052,522 </w:t>
      </w:r>
      <w:r w:rsidRPr="00586225">
        <w:rPr>
          <w:rFonts w:eastAsia="Calibri" w:hint="cs"/>
          <w:rtl/>
        </w:rPr>
        <w:t>ש"ח</w:t>
      </w:r>
      <w:r w:rsidRPr="00586225">
        <w:rPr>
          <w:rFonts w:ascii="David" w:eastAsia="Calibri" w:hAnsi="David"/>
          <w:rtl/>
        </w:rPr>
        <w:t>;</w:t>
      </w:r>
      <w:r w:rsidRPr="00586225">
        <w:rPr>
          <w:rFonts w:eastAsia="Calibri"/>
          <w:rtl/>
        </w:rPr>
        <w:t xml:space="preserve"> חוק השילוט </w:t>
      </w:r>
      <w:r w:rsidRPr="00586225">
        <w:rPr>
          <w:rFonts w:eastAsia="Calibri" w:hint="cs"/>
          <w:rtl/>
        </w:rPr>
        <w:t>ה</w:t>
      </w:r>
      <w:r w:rsidRPr="00586225">
        <w:rPr>
          <w:rFonts w:eastAsia="Calibri"/>
          <w:rtl/>
        </w:rPr>
        <w:t xml:space="preserve">מסדיר את הצבת השלטים בעיר הניב 1,848,567 </w:t>
      </w:r>
      <w:r w:rsidRPr="00586225">
        <w:rPr>
          <w:rFonts w:eastAsia="Calibri" w:hint="cs"/>
          <w:rtl/>
        </w:rPr>
        <w:t>ש"ח</w:t>
      </w:r>
      <w:r w:rsidRPr="00586225">
        <w:rPr>
          <w:rFonts w:ascii="David" w:eastAsia="Calibri" w:hAnsi="David"/>
          <w:rtl/>
        </w:rPr>
        <w:t>;</w:t>
      </w:r>
      <w:r w:rsidRPr="00586225">
        <w:rPr>
          <w:rFonts w:eastAsia="Calibri"/>
          <w:rtl/>
        </w:rPr>
        <w:t xml:space="preserve"> חוק התיעול והניקוז שמטרתו תחזוקת מערכות הניקוז העירוניות הניב 1,477,38</w:t>
      </w:r>
      <w:r w:rsidRPr="00586225">
        <w:rPr>
          <w:rFonts w:eastAsia="Calibri" w:hint="cs"/>
          <w:rtl/>
        </w:rPr>
        <w:t>6</w:t>
      </w:r>
      <w:r w:rsidRPr="00586225">
        <w:rPr>
          <w:rFonts w:eastAsia="Calibri"/>
          <w:rtl/>
        </w:rPr>
        <w:t xml:space="preserve"> </w:t>
      </w:r>
      <w:r w:rsidRPr="00586225">
        <w:rPr>
          <w:rFonts w:eastAsia="Calibri" w:hint="cs"/>
          <w:rtl/>
        </w:rPr>
        <w:t>ש"ח</w:t>
      </w:r>
      <w:r w:rsidRPr="00586225">
        <w:rPr>
          <w:rFonts w:eastAsia="Calibri"/>
          <w:rtl/>
        </w:rPr>
        <w:t xml:space="preserve">.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eastAsia"/>
          <w:b/>
          <w:bCs/>
          <w:rtl/>
        </w:rPr>
        <w:t>נמצא</w:t>
      </w:r>
      <w:r w:rsidRPr="00586225">
        <w:rPr>
          <w:rFonts w:eastAsia="Calibri"/>
          <w:b/>
          <w:bCs/>
          <w:rtl/>
        </w:rPr>
        <w:t xml:space="preserve"> כי עיריי</w:t>
      </w:r>
      <w:r w:rsidRPr="00586225">
        <w:rPr>
          <w:rFonts w:eastAsia="Calibri" w:hint="eastAsia"/>
          <w:b/>
          <w:bCs/>
          <w:rtl/>
        </w:rPr>
        <w:t>ת</w:t>
      </w:r>
      <w:r w:rsidRPr="00586225">
        <w:rPr>
          <w:rFonts w:eastAsia="Calibri"/>
          <w:b/>
          <w:bCs/>
          <w:rtl/>
        </w:rPr>
        <w:t xml:space="preserve"> </w:t>
      </w:r>
      <w:r w:rsidRPr="00586225">
        <w:rPr>
          <w:rFonts w:eastAsia="Calibri" w:hint="cs"/>
          <w:b/>
          <w:bCs/>
          <w:rtl/>
        </w:rPr>
        <w:t>אלעד</w:t>
      </w:r>
      <w:r w:rsidRPr="00586225">
        <w:rPr>
          <w:rFonts w:eastAsia="Calibri"/>
          <w:b/>
          <w:bCs/>
          <w:rtl/>
        </w:rPr>
        <w:t xml:space="preserve"> אינה אוכפת את הוראות חוק עזר לאלעד (העמדת רכב וחנייתו), התשס"ח-2008, שמטרתו להסדיר את נושא החנ</w:t>
      </w:r>
      <w:r w:rsidRPr="00586225">
        <w:rPr>
          <w:rFonts w:eastAsia="Calibri" w:hint="eastAsia"/>
          <w:b/>
          <w:bCs/>
          <w:rtl/>
        </w:rPr>
        <w:t>י</w:t>
      </w:r>
      <w:r w:rsidRPr="00586225">
        <w:rPr>
          <w:rFonts w:eastAsia="Calibri"/>
          <w:b/>
          <w:bCs/>
          <w:rtl/>
        </w:rPr>
        <w:t>יה במרחב הציבורי (להלן - חוק עזר לחנייה). כתוצאה מכך ההכנסות מאכיפ</w:t>
      </w:r>
      <w:r w:rsidRPr="00586225">
        <w:rPr>
          <w:rFonts w:eastAsia="Calibri" w:hint="eastAsia"/>
          <w:b/>
          <w:bCs/>
          <w:rtl/>
        </w:rPr>
        <w:t>ת</w:t>
      </w:r>
      <w:r w:rsidRPr="00586225">
        <w:rPr>
          <w:rFonts w:eastAsia="Calibri"/>
          <w:b/>
          <w:bCs/>
          <w:rtl/>
        </w:rPr>
        <w:t xml:space="preserve"> חוק זה בשנים הרלוונטיות הסתכמו ב</w:t>
      </w:r>
      <w:r w:rsidRPr="00586225">
        <w:rPr>
          <w:rFonts w:eastAsia="Calibri" w:hint="eastAsia"/>
          <w:b/>
          <w:bCs/>
          <w:rtl/>
        </w:rPr>
        <w:t>כ</w:t>
      </w:r>
      <w:r w:rsidRPr="00586225">
        <w:rPr>
          <w:rFonts w:eastAsia="Calibri"/>
          <w:b/>
          <w:bCs/>
          <w:rtl/>
        </w:rPr>
        <w:t xml:space="preserve">-39,250 ש"ח, סכום נמוך ביותר שאינו משקף את הפוטנציאל הכלכלי </w:t>
      </w:r>
      <w:r w:rsidRPr="00586225">
        <w:rPr>
          <w:rFonts w:eastAsia="Calibri" w:hint="eastAsia"/>
          <w:b/>
          <w:bCs/>
          <w:rtl/>
        </w:rPr>
        <w:t>הגלום</w:t>
      </w:r>
      <w:r w:rsidRPr="00586225">
        <w:rPr>
          <w:rFonts w:eastAsia="Calibri"/>
          <w:b/>
          <w:bCs/>
          <w:rtl/>
        </w:rPr>
        <w:t xml:space="preserve"> </w:t>
      </w:r>
      <w:r w:rsidRPr="00586225">
        <w:rPr>
          <w:rFonts w:eastAsia="Calibri" w:hint="eastAsia"/>
          <w:b/>
          <w:bCs/>
          <w:rtl/>
        </w:rPr>
        <w:t>באכיפה</w:t>
      </w:r>
      <w:r w:rsidRPr="00586225">
        <w:rPr>
          <w:rFonts w:eastAsia="Calibri"/>
          <w:b/>
          <w:bCs/>
          <w:rtl/>
        </w:rPr>
        <w:t xml:space="preserve"> סדורה של תחום זה, ו</w:t>
      </w:r>
      <w:r w:rsidRPr="00586225">
        <w:rPr>
          <w:rFonts w:eastAsia="Calibri" w:hint="eastAsia"/>
          <w:b/>
          <w:bCs/>
          <w:rtl/>
        </w:rPr>
        <w:t>אף</w:t>
      </w:r>
      <w:r w:rsidRPr="00586225">
        <w:rPr>
          <w:rFonts w:eastAsia="Calibri"/>
          <w:b/>
          <w:bCs/>
          <w:rtl/>
        </w:rPr>
        <w:t xml:space="preserve"> </w:t>
      </w:r>
      <w:r w:rsidRPr="00586225">
        <w:rPr>
          <w:rFonts w:eastAsia="Calibri" w:hint="eastAsia"/>
          <w:b/>
          <w:bCs/>
          <w:rtl/>
        </w:rPr>
        <w:t>אינו</w:t>
      </w:r>
      <w:r w:rsidRPr="00586225">
        <w:rPr>
          <w:rFonts w:eastAsia="Calibri"/>
          <w:b/>
          <w:bCs/>
          <w:rtl/>
        </w:rPr>
        <w:t xml:space="preserve"> </w:t>
      </w:r>
      <w:r w:rsidRPr="00586225">
        <w:rPr>
          <w:rFonts w:eastAsia="Calibri" w:hint="eastAsia"/>
          <w:b/>
          <w:bCs/>
          <w:rtl/>
        </w:rPr>
        <w:t>נותן</w:t>
      </w:r>
      <w:r w:rsidRPr="00586225">
        <w:rPr>
          <w:rFonts w:eastAsia="Calibri"/>
          <w:b/>
          <w:bCs/>
          <w:rtl/>
        </w:rPr>
        <w:t xml:space="preserve"> </w:t>
      </w:r>
      <w:r w:rsidRPr="00586225">
        <w:rPr>
          <w:rFonts w:eastAsia="Calibri" w:hint="eastAsia"/>
          <w:b/>
          <w:bCs/>
          <w:rtl/>
        </w:rPr>
        <w:t>מענה</w:t>
      </w:r>
      <w:r w:rsidRPr="00586225">
        <w:rPr>
          <w:rFonts w:eastAsia="Calibri"/>
          <w:b/>
          <w:bCs/>
          <w:rtl/>
        </w:rPr>
        <w:t xml:space="preserve"> </w:t>
      </w:r>
      <w:r w:rsidRPr="00586225">
        <w:rPr>
          <w:rFonts w:eastAsia="Calibri" w:hint="eastAsia"/>
          <w:b/>
          <w:bCs/>
          <w:rtl/>
        </w:rPr>
        <w:t>הולם</w:t>
      </w:r>
      <w:r w:rsidRPr="00586225">
        <w:rPr>
          <w:rFonts w:eastAsia="Calibri"/>
          <w:b/>
          <w:bCs/>
          <w:rtl/>
        </w:rPr>
        <w:t xml:space="preserve"> </w:t>
      </w:r>
      <w:r w:rsidRPr="00586225">
        <w:rPr>
          <w:rFonts w:eastAsia="Calibri" w:hint="eastAsia"/>
          <w:b/>
          <w:bCs/>
          <w:rtl/>
        </w:rPr>
        <w:t>ל</w:t>
      </w:r>
      <w:r w:rsidRPr="00586225">
        <w:rPr>
          <w:rFonts w:eastAsia="Calibri"/>
          <w:b/>
          <w:bCs/>
          <w:rtl/>
        </w:rPr>
        <w:t>צורך בשמירה על הסדר הציבורי.</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בתשובת עיריית </w:t>
      </w:r>
      <w:r w:rsidRPr="00586225">
        <w:rPr>
          <w:rFonts w:eastAsia="Calibri" w:hint="eastAsia"/>
          <w:b/>
          <w:bCs/>
          <w:rtl/>
        </w:rPr>
        <w:t>אלעד</w:t>
      </w:r>
      <w:r w:rsidRPr="00586225">
        <w:rPr>
          <w:rFonts w:eastAsia="Calibri" w:hint="cs"/>
          <w:rtl/>
        </w:rPr>
        <w:t xml:space="preserve"> צוין כי </w:t>
      </w:r>
      <w:r w:rsidRPr="00586225">
        <w:rPr>
          <w:rFonts w:eastAsia="Calibri"/>
          <w:rtl/>
        </w:rPr>
        <w:t>ה</w:t>
      </w:r>
      <w:r w:rsidRPr="00586225">
        <w:rPr>
          <w:rFonts w:eastAsia="Calibri" w:hint="cs"/>
          <w:rtl/>
        </w:rPr>
        <w:t>יא</w:t>
      </w:r>
      <w:r w:rsidRPr="00586225">
        <w:rPr>
          <w:rFonts w:eastAsia="Calibri"/>
          <w:rtl/>
        </w:rPr>
        <w:t xml:space="preserve"> רואה חשיבות באכיפת חוקי העזר לשם שמירה על הסדר הציבורי ושיפור איכות החיים.</w:t>
      </w:r>
      <w:r w:rsidRPr="00586225">
        <w:rPr>
          <w:rFonts w:eastAsia="Calibri" w:hint="cs"/>
          <w:rtl/>
        </w:rPr>
        <w:t xml:space="preserve"> </w:t>
      </w:r>
      <w:r w:rsidRPr="00586225">
        <w:rPr>
          <w:rFonts w:eastAsia="Calibri"/>
          <w:rtl/>
        </w:rPr>
        <w:t xml:space="preserve">עם זאת, </w:t>
      </w:r>
      <w:r w:rsidRPr="00586225">
        <w:rPr>
          <w:rFonts w:eastAsia="Calibri" w:hint="cs"/>
          <w:rtl/>
        </w:rPr>
        <w:t>"</w:t>
      </w:r>
      <w:r w:rsidRPr="00586225">
        <w:rPr>
          <w:rFonts w:eastAsia="Calibri"/>
          <w:rtl/>
        </w:rPr>
        <w:t>רמת המינוע הנמוכה בעיר משפיעה על היקף הפוטנציאל הכללי של אכיפת חוק העזר</w:t>
      </w:r>
      <w:r w:rsidRPr="00586225">
        <w:rPr>
          <w:rFonts w:eastAsia="Calibri" w:hint="cs"/>
          <w:rtl/>
        </w:rPr>
        <w:t xml:space="preserve"> </w:t>
      </w:r>
      <w:r w:rsidRPr="00586225">
        <w:rPr>
          <w:rFonts w:eastAsia="Calibri"/>
          <w:rtl/>
        </w:rPr>
        <w:t>לחנייה</w:t>
      </w:r>
      <w:r w:rsidRPr="00586225">
        <w:rPr>
          <w:rFonts w:eastAsia="Calibri" w:hint="cs"/>
          <w:rtl/>
        </w:rPr>
        <w:t>"</w:t>
      </w:r>
      <w:r w:rsidRPr="00586225">
        <w:rPr>
          <w:rFonts w:eastAsia="Calibri"/>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 xml:space="preserve">על </w:t>
      </w:r>
      <w:r w:rsidRPr="00586225">
        <w:rPr>
          <w:rFonts w:eastAsia="Calibri"/>
          <w:b/>
          <w:bCs/>
          <w:rtl/>
        </w:rPr>
        <w:t xml:space="preserve">עיריית אלעד להפעיל </w:t>
      </w:r>
      <w:r w:rsidRPr="00586225">
        <w:rPr>
          <w:rFonts w:eastAsia="Calibri" w:hint="cs"/>
          <w:b/>
          <w:bCs/>
          <w:rtl/>
        </w:rPr>
        <w:t>באופן מוגבר</w:t>
      </w:r>
      <w:r w:rsidRPr="00586225">
        <w:rPr>
          <w:rFonts w:eastAsia="Calibri"/>
          <w:b/>
          <w:bCs/>
          <w:rtl/>
        </w:rPr>
        <w:t xml:space="preserve"> את מנגנוני האכיפה </w:t>
      </w:r>
      <w:r w:rsidRPr="00586225">
        <w:rPr>
          <w:rFonts w:eastAsia="Calibri" w:hint="cs"/>
          <w:b/>
          <w:bCs/>
          <w:rtl/>
        </w:rPr>
        <w:t>העומדים לרשותה</w:t>
      </w:r>
      <w:r w:rsidRPr="00586225">
        <w:rPr>
          <w:rFonts w:eastAsia="Calibri"/>
          <w:b/>
          <w:bCs/>
          <w:rtl/>
        </w:rPr>
        <w:t xml:space="preserve">, להגביר את הפיקוח ולהבטיח יישום מלא של </w:t>
      </w:r>
      <w:r w:rsidRPr="00586225">
        <w:rPr>
          <w:rFonts w:eastAsia="Calibri" w:hint="cs"/>
          <w:b/>
          <w:bCs/>
          <w:rtl/>
        </w:rPr>
        <w:t>הוראות חוק עזר לחנייה. צעדים אלה עשויים לתרום לשיפור</w:t>
      </w:r>
      <w:r w:rsidRPr="00586225">
        <w:rPr>
          <w:rFonts w:eastAsia="Calibri"/>
          <w:b/>
          <w:bCs/>
          <w:rtl/>
        </w:rPr>
        <w:t xml:space="preserve"> </w:t>
      </w:r>
      <w:r w:rsidRPr="00586225">
        <w:rPr>
          <w:rFonts w:eastAsia="Calibri"/>
          <w:b/>
          <w:bCs/>
          <w:rtl/>
        </w:rPr>
        <w:t xml:space="preserve">הסדר הציבורי, </w:t>
      </w:r>
      <w:r w:rsidRPr="00586225">
        <w:rPr>
          <w:rFonts w:eastAsia="Calibri" w:hint="cs"/>
          <w:b/>
          <w:bCs/>
          <w:rtl/>
        </w:rPr>
        <w:t>לצמצום</w:t>
      </w:r>
      <w:r w:rsidRPr="00586225">
        <w:rPr>
          <w:rFonts w:eastAsia="Calibri"/>
          <w:b/>
          <w:bCs/>
          <w:rtl/>
        </w:rPr>
        <w:t xml:space="preserve"> מפגעים</w:t>
      </w:r>
      <w:r w:rsidRPr="00586225">
        <w:rPr>
          <w:rFonts w:eastAsia="Calibri" w:hint="cs"/>
          <w:b/>
          <w:bCs/>
          <w:rtl/>
        </w:rPr>
        <w:t xml:space="preserve"> במרחב העירוני</w:t>
      </w:r>
      <w:r w:rsidRPr="00586225">
        <w:rPr>
          <w:rFonts w:eastAsia="Calibri"/>
          <w:b/>
          <w:bCs/>
          <w:rtl/>
        </w:rPr>
        <w:t xml:space="preserve"> </w:t>
      </w:r>
      <w:r w:rsidRPr="00586225">
        <w:rPr>
          <w:rFonts w:eastAsia="Calibri" w:hint="cs"/>
          <w:b/>
          <w:bCs/>
          <w:rtl/>
        </w:rPr>
        <w:t>ולמיצוי טוב יותר של פוטנציאל</w:t>
      </w:r>
      <w:r w:rsidRPr="00586225">
        <w:rPr>
          <w:rFonts w:eastAsia="Calibri"/>
          <w:b/>
          <w:bCs/>
          <w:rtl/>
        </w:rPr>
        <w:t xml:space="preserve"> ההכנסות העירוניות.</w:t>
      </w:r>
    </w:p>
    <w:p w:rsidR="00586225" w:rsidRPr="00586225" w:rsidP="002F733C">
      <w:pPr>
        <w:spacing w:line="269" w:lineRule="auto"/>
        <w:rPr>
          <w:rFonts w:eastAsia="Calibri"/>
          <w:rtl/>
        </w:rPr>
      </w:pPr>
    </w:p>
    <w:p w:rsidR="00586225" w:rsidRPr="00586225" w:rsidP="002F733C">
      <w:pPr>
        <w:keepNext/>
        <w:keepLines/>
        <w:spacing w:line="269" w:lineRule="auto"/>
        <w:outlineLvl w:val="4"/>
        <w:rPr>
          <w:rFonts w:eastAsia="Times New Roman"/>
          <w:bCs/>
          <w:spacing w:val="40"/>
          <w:rtl/>
        </w:rPr>
      </w:pPr>
      <w:r w:rsidRPr="00586225">
        <w:rPr>
          <w:rFonts w:eastAsia="Times New Roman" w:hint="cs"/>
          <w:bCs/>
          <w:spacing w:val="40"/>
          <w:rtl/>
        </w:rPr>
        <w:t>המועצה האזורית בוסתאן אל-מרג'</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ב</w:t>
      </w:r>
      <w:r w:rsidRPr="00586225">
        <w:rPr>
          <w:rFonts w:eastAsia="Calibri"/>
          <w:rtl/>
        </w:rPr>
        <w:t xml:space="preserve">לוח </w:t>
      </w:r>
      <w:r w:rsidRPr="00586225">
        <w:rPr>
          <w:rFonts w:eastAsia="Calibri" w:hint="cs"/>
          <w:rtl/>
        </w:rPr>
        <w:t xml:space="preserve">15 </w:t>
      </w:r>
      <w:r w:rsidRPr="00586225">
        <w:rPr>
          <w:rFonts w:eastAsia="Calibri"/>
          <w:rtl/>
        </w:rPr>
        <w:t>שלהלן מובאת רשימ</w:t>
      </w:r>
      <w:r w:rsidRPr="00586225">
        <w:rPr>
          <w:rFonts w:eastAsia="Calibri" w:hint="cs"/>
          <w:rtl/>
        </w:rPr>
        <w:t>ה של</w:t>
      </w:r>
      <w:r w:rsidRPr="00586225">
        <w:rPr>
          <w:rFonts w:eastAsia="Calibri"/>
          <w:rtl/>
        </w:rPr>
        <w:t xml:space="preserve"> חוקי עזר עירוניים </w:t>
      </w:r>
      <w:r w:rsidRPr="00586225">
        <w:rPr>
          <w:rFonts w:eastAsia="Calibri" w:hint="cs"/>
          <w:rtl/>
        </w:rPr>
        <w:t xml:space="preserve">המניבים הכנסות למועצה האזורית </w:t>
      </w:r>
      <w:r w:rsidRPr="00586225">
        <w:rPr>
          <w:rFonts w:eastAsia="Calibri" w:hint="eastAsia"/>
          <w:b/>
          <w:bCs/>
          <w:rtl/>
        </w:rPr>
        <w:t>בוסתאן</w:t>
      </w:r>
      <w:r w:rsidRPr="00586225">
        <w:rPr>
          <w:rFonts w:eastAsia="Calibri"/>
          <w:b/>
          <w:bCs/>
          <w:rtl/>
        </w:rPr>
        <w:t xml:space="preserve"> אל-</w:t>
      </w:r>
      <w:r w:rsidRPr="00586225">
        <w:rPr>
          <w:rFonts w:eastAsia="Calibri" w:hint="eastAsia"/>
          <w:b/>
          <w:bCs/>
          <w:rtl/>
        </w:rPr>
        <w:t>מרג</w:t>
      </w:r>
      <w:r w:rsidRPr="00586225">
        <w:rPr>
          <w:rFonts w:eastAsia="Calibri"/>
          <w:b/>
          <w:bCs/>
          <w:rtl/>
        </w:rPr>
        <w:t>'</w:t>
      </w:r>
      <w:r w:rsidRPr="00586225">
        <w:rPr>
          <w:rFonts w:eastAsia="Calibri"/>
          <w:rtl/>
        </w:rPr>
        <w:t xml:space="preserve">. </w:t>
      </w:r>
      <w:r w:rsidRPr="00586225">
        <w:rPr>
          <w:rFonts w:eastAsia="Calibri" w:hint="cs"/>
          <w:rtl/>
        </w:rPr>
        <w:t>בלוח</w:t>
      </w:r>
      <w:r w:rsidRPr="00586225">
        <w:rPr>
          <w:rFonts w:eastAsia="Calibri"/>
          <w:rtl/>
        </w:rPr>
        <w:t xml:space="preserve"> מפ</w:t>
      </w:r>
      <w:r w:rsidRPr="00586225">
        <w:rPr>
          <w:rFonts w:eastAsia="Calibri" w:hint="cs"/>
          <w:rtl/>
        </w:rPr>
        <w:t>ו</w:t>
      </w:r>
      <w:r w:rsidRPr="00586225">
        <w:rPr>
          <w:rFonts w:eastAsia="Calibri"/>
          <w:rtl/>
        </w:rPr>
        <w:t>רט</w:t>
      </w:r>
      <w:r w:rsidRPr="00586225">
        <w:rPr>
          <w:rFonts w:eastAsia="Calibri" w:hint="cs"/>
          <w:rtl/>
        </w:rPr>
        <w:t>ות</w:t>
      </w:r>
      <w:r w:rsidRPr="00586225">
        <w:rPr>
          <w:rFonts w:eastAsia="Calibri"/>
          <w:rtl/>
        </w:rPr>
        <w:t xml:space="preserve"> מטר</w:t>
      </w:r>
      <w:r w:rsidRPr="00586225">
        <w:rPr>
          <w:rFonts w:eastAsia="Calibri" w:hint="cs"/>
          <w:rtl/>
        </w:rPr>
        <w:t>ו</w:t>
      </w:r>
      <w:r w:rsidRPr="00586225">
        <w:rPr>
          <w:rFonts w:eastAsia="Calibri"/>
          <w:rtl/>
        </w:rPr>
        <w:t xml:space="preserve">ת </w:t>
      </w:r>
      <w:r w:rsidRPr="00586225">
        <w:rPr>
          <w:rFonts w:eastAsia="Calibri" w:hint="cs"/>
          <w:rtl/>
        </w:rPr>
        <w:t>ה</w:t>
      </w:r>
      <w:r w:rsidRPr="00586225">
        <w:rPr>
          <w:rFonts w:eastAsia="Calibri"/>
          <w:rtl/>
        </w:rPr>
        <w:t>חוק</w:t>
      </w:r>
      <w:r w:rsidRPr="00586225">
        <w:rPr>
          <w:rFonts w:eastAsia="Calibri" w:hint="cs"/>
          <w:rtl/>
        </w:rPr>
        <w:t>ים</w:t>
      </w:r>
      <w:r w:rsidRPr="00586225">
        <w:rPr>
          <w:rFonts w:eastAsia="Calibri"/>
          <w:rtl/>
        </w:rPr>
        <w:t xml:space="preserve"> </w:t>
      </w:r>
      <w:r w:rsidRPr="00586225">
        <w:rPr>
          <w:rFonts w:eastAsia="Calibri" w:hint="cs"/>
          <w:rtl/>
        </w:rPr>
        <w:t>ו</w:t>
      </w:r>
      <w:r w:rsidRPr="00586225">
        <w:rPr>
          <w:rFonts w:eastAsia="Calibri"/>
          <w:rtl/>
        </w:rPr>
        <w:t>ההכנסות בפועל בשנים</w:t>
      </w:r>
      <w:r w:rsidRPr="00586225">
        <w:rPr>
          <w:rFonts w:eastAsia="Calibri" w:hint="cs"/>
          <w:rtl/>
        </w:rPr>
        <w:t xml:space="preserve"> </w:t>
      </w:r>
      <w:r w:rsidRPr="00586225">
        <w:rPr>
          <w:rFonts w:eastAsia="Calibri"/>
          <w:rtl/>
        </w:rPr>
        <w:t>2021 - 2024</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jc w:val="center"/>
        <w:rPr>
          <w:rFonts w:eastAsia="Calibri"/>
          <w:b/>
          <w:bCs/>
          <w:rtl/>
        </w:rPr>
      </w:pPr>
      <w:r w:rsidRPr="00586225">
        <w:rPr>
          <w:rFonts w:eastAsia="Calibri" w:hint="cs"/>
          <w:rtl/>
        </w:rPr>
        <w:t>לוח 15:</w:t>
      </w:r>
      <w:r w:rsidRPr="00586225">
        <w:rPr>
          <w:rFonts w:eastAsia="Calibri" w:hint="cs"/>
          <w:b/>
          <w:bCs/>
          <w:rtl/>
        </w:rPr>
        <w:t xml:space="preserve"> </w:t>
      </w:r>
      <w:r w:rsidRPr="00586225">
        <w:rPr>
          <w:rFonts w:eastAsia="Calibri"/>
          <w:b/>
          <w:bCs/>
          <w:rtl/>
        </w:rPr>
        <w:t>הכנסות</w:t>
      </w:r>
      <w:r w:rsidRPr="00586225">
        <w:rPr>
          <w:rFonts w:eastAsia="Calibri" w:hint="cs"/>
          <w:b/>
          <w:bCs/>
          <w:rtl/>
        </w:rPr>
        <w:t xml:space="preserve"> </w:t>
      </w:r>
      <w:r w:rsidRPr="00586225">
        <w:rPr>
          <w:rFonts w:eastAsia="Calibri"/>
          <w:b/>
          <w:bCs/>
          <w:rtl/>
        </w:rPr>
        <w:t xml:space="preserve">מחוקי עזר עירוניים </w:t>
      </w:r>
      <w:r w:rsidRPr="00586225">
        <w:rPr>
          <w:rFonts w:eastAsia="Calibri" w:hint="cs"/>
          <w:b/>
          <w:bCs/>
          <w:rtl/>
        </w:rPr>
        <w:t>עיקריים -</w:t>
      </w:r>
      <w:r w:rsidRPr="00586225">
        <w:rPr>
          <w:rFonts w:eastAsia="Calibri"/>
          <w:b/>
          <w:bCs/>
          <w:rtl/>
        </w:rPr>
        <w:t xml:space="preserve"> מועצה </w:t>
      </w:r>
      <w:r w:rsidRPr="00586225">
        <w:rPr>
          <w:rFonts w:eastAsia="Calibri" w:hint="cs"/>
          <w:b/>
          <w:bCs/>
          <w:rtl/>
        </w:rPr>
        <w:t>אזורית בוסתאן אל-מרג', 202</w:t>
      </w:r>
      <w:r w:rsidR="00940E9A">
        <w:rPr>
          <w:rFonts w:eastAsia="Calibri" w:hint="cs"/>
          <w:b/>
          <w:bCs/>
          <w:rtl/>
        </w:rPr>
        <w:t xml:space="preserve">1 </w:t>
      </w:r>
      <w:r w:rsidRPr="00586225">
        <w:rPr>
          <w:rFonts w:eastAsia="Calibri" w:hint="cs"/>
          <w:b/>
          <w:bCs/>
          <w:rtl/>
        </w:rPr>
        <w:t>-</w:t>
      </w:r>
      <w:r w:rsidR="00940E9A">
        <w:rPr>
          <w:rFonts w:eastAsia="Calibri" w:hint="cs"/>
          <w:b/>
          <w:bCs/>
          <w:rtl/>
        </w:rPr>
        <w:t xml:space="preserve"> </w:t>
      </w:r>
      <w:r w:rsidRPr="00586225">
        <w:rPr>
          <w:rFonts w:eastAsia="Calibri" w:hint="cs"/>
          <w:b/>
          <w:bCs/>
          <w:rtl/>
        </w:rPr>
        <w:t>202</w:t>
      </w:r>
      <w:r w:rsidR="00940E9A">
        <w:rPr>
          <w:rFonts w:eastAsia="Calibri" w:hint="cs"/>
          <w:b/>
          <w:bCs/>
          <w:rtl/>
        </w:rPr>
        <w:t>4</w:t>
      </w:r>
      <w:r w:rsidRPr="00586225">
        <w:rPr>
          <w:rFonts w:eastAsia="Calibri" w:hint="cs"/>
          <w:b/>
          <w:bCs/>
          <w:rtl/>
        </w:rPr>
        <w:t xml:space="preserve"> (בש"ח</w:t>
      </w:r>
      <w:r w:rsidRPr="00586225">
        <w:rPr>
          <w:rFonts w:eastAsia="Calibri"/>
          <w:b/>
          <w:bCs/>
          <w:rtl/>
        </w:rPr>
        <w:t>)</w:t>
      </w:r>
    </w:p>
    <w:tbl>
      <w:tblPr>
        <w:bidiVisual/>
        <w:tblW w:w="4994" w:type="pct"/>
        <w:jc w:val="center"/>
        <w:tblLook w:val="04A0"/>
      </w:tblPr>
      <w:tblGrid>
        <w:gridCol w:w="1467"/>
        <w:gridCol w:w="1584"/>
        <w:gridCol w:w="1166"/>
        <w:gridCol w:w="1246"/>
        <w:gridCol w:w="856"/>
        <w:gridCol w:w="856"/>
        <w:gridCol w:w="1020"/>
      </w:tblGrid>
      <w:tr w:rsidTr="004B6158">
        <w:tblPrEx>
          <w:tblW w:w="4994" w:type="pct"/>
          <w:jc w:val="center"/>
          <w:tblLook w:val="04A0"/>
        </w:tblPrEx>
        <w:trPr>
          <w:trHeight w:val="215"/>
          <w:tblHeader/>
          <w:jc w:val="center"/>
        </w:trPr>
        <w:tc>
          <w:tcPr>
            <w:tcW w:w="896" w:type="pct"/>
            <w:tcBorders>
              <w:top w:val="single" w:sz="8" w:space="0" w:color="auto"/>
              <w:left w:val="single" w:sz="8" w:space="0" w:color="auto"/>
              <w:bottom w:val="single" w:sz="4" w:space="0" w:color="auto"/>
              <w:right w:val="single" w:sz="4" w:space="0" w:color="auto"/>
            </w:tcBorders>
            <w:shd w:val="clear" w:color="000000" w:fill="F8CBAD"/>
            <w:vAlign w:val="center"/>
            <w:hideMark/>
          </w:tcPr>
          <w:p w:rsidR="00586225" w:rsidRPr="00586225" w:rsidP="002F733C">
            <w:pPr>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tl/>
              </w:rPr>
              <w:t>חוק עזר</w:t>
            </w:r>
          </w:p>
        </w:tc>
        <w:tc>
          <w:tcPr>
            <w:tcW w:w="967" w:type="pct"/>
            <w:tcBorders>
              <w:top w:val="single" w:sz="8" w:space="0" w:color="auto"/>
              <w:left w:val="single" w:sz="4" w:space="0" w:color="auto"/>
              <w:bottom w:val="single" w:sz="4" w:space="0" w:color="auto"/>
              <w:right w:val="single" w:sz="4" w:space="0" w:color="auto"/>
            </w:tcBorders>
            <w:shd w:val="clear" w:color="000000" w:fill="F8CBAD"/>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מטרת החוק</w:t>
            </w:r>
          </w:p>
        </w:tc>
        <w:tc>
          <w:tcPr>
            <w:tcW w:w="711" w:type="pct"/>
            <w:tcBorders>
              <w:top w:val="single" w:sz="8" w:space="0" w:color="auto"/>
              <w:left w:val="single" w:sz="4" w:space="0" w:color="auto"/>
              <w:bottom w:val="single" w:sz="4" w:space="0" w:color="auto"/>
              <w:right w:val="single" w:sz="4" w:space="0" w:color="auto"/>
            </w:tcBorders>
            <w:shd w:val="clear" w:color="000000" w:fill="F8CBAD"/>
            <w:vAlign w:val="center"/>
            <w:hideMark/>
          </w:tcPr>
          <w:p w:rsidR="00586225" w:rsidRPr="00586225" w:rsidP="002F733C">
            <w:pPr>
              <w:bidi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Pr>
              <w:t>2021</w:t>
            </w:r>
          </w:p>
        </w:tc>
        <w:tc>
          <w:tcPr>
            <w:tcW w:w="760" w:type="pct"/>
            <w:tcBorders>
              <w:top w:val="single" w:sz="8" w:space="0" w:color="auto"/>
              <w:left w:val="single" w:sz="4" w:space="0" w:color="auto"/>
              <w:bottom w:val="single" w:sz="4" w:space="0" w:color="auto"/>
              <w:right w:val="single" w:sz="4" w:space="0" w:color="auto"/>
            </w:tcBorders>
            <w:shd w:val="clear" w:color="000000" w:fill="F8CBAD"/>
            <w:vAlign w:val="center"/>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2022</w:t>
            </w:r>
          </w:p>
        </w:tc>
        <w:tc>
          <w:tcPr>
            <w:tcW w:w="522" w:type="pct"/>
            <w:tcBorders>
              <w:top w:val="single" w:sz="8" w:space="0" w:color="auto"/>
              <w:left w:val="single" w:sz="4" w:space="0" w:color="auto"/>
              <w:bottom w:val="single" w:sz="4" w:space="0" w:color="auto"/>
              <w:right w:val="single" w:sz="4" w:space="0" w:color="auto"/>
            </w:tcBorders>
            <w:shd w:val="clear" w:color="000000" w:fill="F8CBAD"/>
            <w:vAlign w:val="center"/>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2023</w:t>
            </w:r>
          </w:p>
        </w:tc>
        <w:tc>
          <w:tcPr>
            <w:tcW w:w="522" w:type="pct"/>
            <w:tcBorders>
              <w:top w:val="single" w:sz="8" w:space="0" w:color="auto"/>
              <w:left w:val="single" w:sz="4" w:space="0" w:color="auto"/>
              <w:bottom w:val="single" w:sz="4" w:space="0" w:color="auto"/>
              <w:right w:val="single" w:sz="4" w:space="0" w:color="auto"/>
            </w:tcBorders>
            <w:shd w:val="clear" w:color="000000" w:fill="F8CBAD"/>
            <w:vAlign w:val="center"/>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2024</w:t>
            </w:r>
          </w:p>
        </w:tc>
        <w:tc>
          <w:tcPr>
            <w:tcW w:w="622" w:type="pct"/>
            <w:tcBorders>
              <w:top w:val="single" w:sz="8" w:space="0" w:color="auto"/>
              <w:left w:val="single" w:sz="4" w:space="0" w:color="auto"/>
              <w:bottom w:val="single" w:sz="4" w:space="0" w:color="auto"/>
              <w:right w:val="single" w:sz="4" w:space="0" w:color="auto"/>
            </w:tcBorders>
            <w:shd w:val="clear" w:color="000000" w:fill="F8CBAD"/>
            <w:vAlign w:val="center"/>
          </w:tcPr>
          <w:p w:rsidR="00586225" w:rsidRPr="00586225" w:rsidP="002F733C">
            <w:pPr>
              <w:bidi w:val="0"/>
              <w:spacing w:line="269" w:lineRule="auto"/>
              <w:jc w:val="center"/>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סך הכול</w:t>
            </w:r>
          </w:p>
        </w:tc>
      </w:tr>
      <w:tr w:rsidTr="004B6158">
        <w:tblPrEx>
          <w:tblW w:w="4994" w:type="pct"/>
          <w:jc w:val="center"/>
          <w:tblLook w:val="04A0"/>
        </w:tblPrEx>
        <w:trPr>
          <w:trHeight w:val="431"/>
          <w:jc w:val="center"/>
        </w:trPr>
        <w:tc>
          <w:tcPr>
            <w:tcW w:w="896" w:type="pc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סלילת רחובות</w:t>
            </w:r>
          </w:p>
        </w:tc>
        <w:tc>
          <w:tcPr>
            <w:tcW w:w="967"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מימון עבודות תשתית וסלילה</w:t>
            </w:r>
          </w:p>
        </w:tc>
        <w:tc>
          <w:tcPr>
            <w:tcW w:w="711"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363,000</w:t>
            </w:r>
          </w:p>
        </w:tc>
        <w:tc>
          <w:tcPr>
            <w:tcW w:w="760"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558,000</w:t>
            </w:r>
          </w:p>
        </w:tc>
        <w:tc>
          <w:tcPr>
            <w:tcW w:w="522"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253,000</w:t>
            </w:r>
          </w:p>
        </w:tc>
        <w:tc>
          <w:tcPr>
            <w:tcW w:w="522"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522,000</w:t>
            </w:r>
          </w:p>
        </w:tc>
        <w:tc>
          <w:tcPr>
            <w:tcW w:w="622" w:type="pct"/>
            <w:tcBorders>
              <w:top w:val="nil"/>
              <w:left w:val="single" w:sz="4" w:space="0" w:color="auto"/>
              <w:bottom w:val="single" w:sz="4" w:space="0" w:color="auto"/>
              <w:right w:val="single" w:sz="4" w:space="0" w:color="auto"/>
            </w:tcBorders>
            <w:vAlign w:val="center"/>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1,696,000 </w:t>
            </w:r>
          </w:p>
        </w:tc>
      </w:tr>
      <w:tr w:rsidTr="004B6158">
        <w:tblPrEx>
          <w:tblW w:w="4994" w:type="pct"/>
          <w:jc w:val="center"/>
          <w:tblLook w:val="04A0"/>
        </w:tblPrEx>
        <w:trPr>
          <w:trHeight w:val="431"/>
          <w:jc w:val="center"/>
        </w:trPr>
        <w:tc>
          <w:tcPr>
            <w:tcW w:w="896" w:type="pc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תיעול וניקוז</w:t>
            </w:r>
          </w:p>
        </w:tc>
        <w:tc>
          <w:tcPr>
            <w:tcW w:w="967"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מימון עבודות תשתית לתיעול וניקוז רחובות</w:t>
            </w:r>
          </w:p>
        </w:tc>
        <w:tc>
          <w:tcPr>
            <w:tcW w:w="711"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185,000</w:t>
            </w:r>
          </w:p>
        </w:tc>
        <w:tc>
          <w:tcPr>
            <w:tcW w:w="760"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255,000</w:t>
            </w:r>
          </w:p>
        </w:tc>
        <w:tc>
          <w:tcPr>
            <w:tcW w:w="522"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120,000</w:t>
            </w:r>
          </w:p>
        </w:tc>
        <w:tc>
          <w:tcPr>
            <w:tcW w:w="522"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266,000</w:t>
            </w:r>
          </w:p>
        </w:tc>
        <w:tc>
          <w:tcPr>
            <w:tcW w:w="622" w:type="pct"/>
            <w:tcBorders>
              <w:top w:val="nil"/>
              <w:left w:val="single" w:sz="4" w:space="0" w:color="auto"/>
              <w:bottom w:val="single" w:sz="4" w:space="0" w:color="auto"/>
              <w:right w:val="single" w:sz="4" w:space="0" w:color="auto"/>
            </w:tcBorders>
            <w:vAlign w:val="center"/>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826,000 </w:t>
            </w:r>
          </w:p>
        </w:tc>
      </w:tr>
      <w:tr w:rsidTr="004B6158">
        <w:tblPrEx>
          <w:tblW w:w="4994" w:type="pct"/>
          <w:jc w:val="center"/>
          <w:tblLook w:val="04A0"/>
        </w:tblPrEx>
        <w:trPr>
          <w:trHeight w:val="431"/>
          <w:jc w:val="center"/>
        </w:trPr>
        <w:tc>
          <w:tcPr>
            <w:tcW w:w="896" w:type="pct"/>
            <w:tcBorders>
              <w:top w:val="nil"/>
              <w:left w:val="single" w:sz="8" w:space="0" w:color="auto"/>
              <w:bottom w:val="single" w:sz="4" w:space="0" w:color="auto"/>
              <w:right w:val="single" w:sz="4" w:space="0" w:color="auto"/>
            </w:tcBorders>
            <w:shd w:val="clear" w:color="000000" w:fill="FCE4D6"/>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ביוב</w:t>
            </w:r>
          </w:p>
        </w:tc>
        <w:tc>
          <w:tcPr>
            <w:tcW w:w="967"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מימון עבודות תשתית לביוב*</w:t>
            </w:r>
          </w:p>
        </w:tc>
        <w:tc>
          <w:tcPr>
            <w:tcW w:w="711"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992,000</w:t>
            </w:r>
          </w:p>
        </w:tc>
        <w:tc>
          <w:tcPr>
            <w:tcW w:w="760"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316,000</w:t>
            </w:r>
          </w:p>
        </w:tc>
        <w:tc>
          <w:tcPr>
            <w:tcW w:w="522"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w:t>
            </w:r>
          </w:p>
        </w:tc>
        <w:tc>
          <w:tcPr>
            <w:tcW w:w="522"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w:t>
            </w:r>
          </w:p>
        </w:tc>
        <w:tc>
          <w:tcPr>
            <w:tcW w:w="622" w:type="pct"/>
            <w:tcBorders>
              <w:top w:val="nil"/>
              <w:left w:val="single" w:sz="4" w:space="0" w:color="auto"/>
              <w:bottom w:val="single" w:sz="4" w:space="0" w:color="auto"/>
              <w:right w:val="single" w:sz="4" w:space="0" w:color="auto"/>
            </w:tcBorders>
            <w:vAlign w:val="center"/>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1,308,000 </w:t>
            </w:r>
          </w:p>
        </w:tc>
      </w:tr>
      <w:tr w:rsidTr="004B6158">
        <w:tblPrEx>
          <w:tblW w:w="4994" w:type="pct"/>
          <w:jc w:val="center"/>
          <w:tblLook w:val="04A0"/>
        </w:tblPrEx>
        <w:trPr>
          <w:trHeight w:val="431"/>
          <w:jc w:val="center"/>
        </w:trPr>
        <w:tc>
          <w:tcPr>
            <w:tcW w:w="1863" w:type="pct"/>
            <w:gridSpan w:val="2"/>
            <w:tcBorders>
              <w:top w:val="nil"/>
              <w:left w:val="single" w:sz="8" w:space="0" w:color="auto"/>
              <w:bottom w:val="single" w:sz="4" w:space="0" w:color="auto"/>
              <w:right w:val="single" w:sz="4" w:space="0" w:color="auto"/>
            </w:tcBorders>
            <w:shd w:val="clear" w:color="000000" w:fill="FCE4D6"/>
            <w:vAlign w:val="center"/>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סך הכול</w:t>
            </w:r>
          </w:p>
        </w:tc>
        <w:tc>
          <w:tcPr>
            <w:tcW w:w="711"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1,540,000**</w:t>
            </w:r>
          </w:p>
        </w:tc>
        <w:tc>
          <w:tcPr>
            <w:tcW w:w="760"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1,129,000*** </w:t>
            </w:r>
          </w:p>
        </w:tc>
        <w:tc>
          <w:tcPr>
            <w:tcW w:w="522"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373,000 </w:t>
            </w:r>
          </w:p>
        </w:tc>
        <w:tc>
          <w:tcPr>
            <w:tcW w:w="522"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788,000 </w:t>
            </w:r>
          </w:p>
        </w:tc>
        <w:tc>
          <w:tcPr>
            <w:tcW w:w="622" w:type="pct"/>
            <w:tcBorders>
              <w:top w:val="nil"/>
              <w:left w:val="single" w:sz="4" w:space="0" w:color="auto"/>
              <w:bottom w:val="single" w:sz="4" w:space="0" w:color="auto"/>
              <w:right w:val="single" w:sz="4" w:space="0" w:color="auto"/>
            </w:tcBorders>
            <w:vAlign w:val="center"/>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3,830,000 </w:t>
            </w:r>
          </w:p>
        </w:tc>
      </w:tr>
    </w:tbl>
    <w:p w:rsidR="00586225" w:rsidRPr="00586225" w:rsidP="002F733C">
      <w:pPr>
        <w:spacing w:line="269" w:lineRule="auto"/>
        <w:rPr>
          <w:rFonts w:eastAsia="Calibri"/>
          <w:szCs w:val="20"/>
          <w:rtl/>
        </w:rPr>
      </w:pPr>
      <w:r w:rsidRPr="00586225">
        <w:rPr>
          <w:rFonts w:eastAsia="Calibri"/>
          <w:szCs w:val="20"/>
          <w:rtl/>
        </w:rPr>
        <w:t xml:space="preserve">המקור: </w:t>
      </w:r>
      <w:r w:rsidRPr="00586225">
        <w:rPr>
          <w:rFonts w:eastAsia="Calibri" w:hint="cs"/>
          <w:szCs w:val="20"/>
          <w:rtl/>
        </w:rPr>
        <w:t>המועצה האזורית בוסתאן אל-מאג'.</w:t>
      </w:r>
    </w:p>
    <w:p w:rsidR="00586225" w:rsidRPr="00586225" w:rsidP="002F733C">
      <w:pPr>
        <w:spacing w:line="269" w:lineRule="auto"/>
        <w:rPr>
          <w:rFonts w:eastAsia="Calibri"/>
          <w:szCs w:val="20"/>
          <w:rtl/>
        </w:rPr>
      </w:pPr>
      <w:r w:rsidRPr="00586225">
        <w:rPr>
          <w:rFonts w:eastAsia="Calibri" w:hint="cs"/>
          <w:b/>
          <w:bCs/>
          <w:szCs w:val="20"/>
          <w:rtl/>
        </w:rPr>
        <w:t>*</w:t>
      </w:r>
      <w:r w:rsidRPr="00586225">
        <w:rPr>
          <w:rFonts w:eastAsia="Calibri" w:hint="cs"/>
          <w:szCs w:val="20"/>
          <w:rtl/>
        </w:rPr>
        <w:t xml:space="preserve"> המועצה הצטרפה לתאגיד מים וביוב "מיאהקום - תאגיד המים והביוב כפרי הגליל התחתון" בינואר 2022, ולכן נתוני ההכנסות הם רק לשנים 202</w:t>
      </w:r>
      <w:r w:rsidR="000C29D5">
        <w:rPr>
          <w:rFonts w:eastAsia="Calibri" w:hint="cs"/>
          <w:szCs w:val="20"/>
          <w:rtl/>
        </w:rPr>
        <w:t xml:space="preserve">1 </w:t>
      </w:r>
      <w:r w:rsidRPr="00586225">
        <w:rPr>
          <w:rFonts w:eastAsia="Calibri" w:hint="cs"/>
          <w:szCs w:val="20"/>
          <w:rtl/>
        </w:rPr>
        <w:t>-</w:t>
      </w:r>
      <w:r w:rsidR="000C29D5">
        <w:rPr>
          <w:rFonts w:eastAsia="Calibri" w:hint="cs"/>
          <w:szCs w:val="20"/>
          <w:rtl/>
        </w:rPr>
        <w:t xml:space="preserve"> </w:t>
      </w:r>
      <w:r w:rsidRPr="00586225">
        <w:rPr>
          <w:rFonts w:eastAsia="Calibri" w:hint="cs"/>
          <w:szCs w:val="20"/>
          <w:rtl/>
        </w:rPr>
        <w:t>202</w:t>
      </w:r>
      <w:r w:rsidR="000C29D5">
        <w:rPr>
          <w:rFonts w:eastAsia="Calibri" w:hint="cs"/>
          <w:szCs w:val="20"/>
          <w:rtl/>
        </w:rPr>
        <w:t>2</w:t>
      </w:r>
      <w:r w:rsidRPr="00586225">
        <w:rPr>
          <w:rFonts w:eastAsia="Calibri" w:hint="cs"/>
          <w:szCs w:val="20"/>
          <w:rtl/>
        </w:rPr>
        <w:t>.</w:t>
      </w:r>
    </w:p>
    <w:p w:rsidR="00586225" w:rsidRPr="00586225" w:rsidP="002F733C">
      <w:pPr>
        <w:spacing w:line="269" w:lineRule="auto"/>
        <w:rPr>
          <w:rFonts w:eastAsia="Calibri"/>
          <w:szCs w:val="20"/>
          <w:rtl/>
        </w:rPr>
      </w:pPr>
      <w:r w:rsidRPr="00586225">
        <w:rPr>
          <w:rFonts w:eastAsia="Calibri" w:hint="cs"/>
          <w:szCs w:val="20"/>
          <w:rtl/>
        </w:rPr>
        <w:t>** סך ההכנסות ללא ביוב בשנת 2021 הסתכמו בכ-548,000 ש"ח.</w:t>
      </w:r>
    </w:p>
    <w:p w:rsidR="00586225" w:rsidRPr="00586225" w:rsidP="002F733C">
      <w:pPr>
        <w:spacing w:line="269" w:lineRule="auto"/>
        <w:rPr>
          <w:rFonts w:eastAsia="Calibri"/>
          <w:szCs w:val="20"/>
        </w:rPr>
      </w:pPr>
      <w:r w:rsidRPr="00586225">
        <w:rPr>
          <w:rFonts w:eastAsia="Calibri" w:hint="cs"/>
          <w:szCs w:val="20"/>
          <w:rtl/>
        </w:rPr>
        <w:t>*** סך ההכנסות ללא ביוב בשנת 2022 הסתכמו בכ-813,000 ש"ח.</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 xml:space="preserve">לפי לוח 15 סך ההכנסות של המועצה </w:t>
      </w:r>
      <w:r w:rsidRPr="00586225">
        <w:rPr>
          <w:rFonts w:eastAsia="Calibri"/>
          <w:b/>
          <w:bCs/>
          <w:rtl/>
        </w:rPr>
        <w:t>האזורית בוסתאן אל-מרג'</w:t>
      </w:r>
      <w:r w:rsidRPr="00586225">
        <w:rPr>
          <w:rFonts w:eastAsia="Calibri" w:hint="cs"/>
          <w:b/>
          <w:bCs/>
          <w:rtl/>
        </w:rPr>
        <w:t xml:space="preserve"> מהפעלת חוקי העזר בשנים </w:t>
      </w:r>
      <w:r w:rsidRPr="00586225">
        <w:rPr>
          <w:rFonts w:eastAsia="Calibri"/>
          <w:b/>
          <w:bCs/>
          <w:rtl/>
        </w:rPr>
        <w:t>2021 - 202</w:t>
      </w:r>
      <w:r w:rsidRPr="00586225">
        <w:rPr>
          <w:rFonts w:eastAsia="Calibri" w:hint="cs"/>
          <w:b/>
          <w:bCs/>
          <w:rtl/>
        </w:rPr>
        <w:t>4, ללא הכנסות מהיטל ביוב, הן כ-2.52 מיליון ש"ח (ממוצע של כ-630,500 ש"ח לשנה).</w:t>
      </w:r>
    </w:p>
    <w:p w:rsidR="00586225" w:rsidRPr="00586225" w:rsidP="002F733C">
      <w:pPr>
        <w:spacing w:line="269" w:lineRule="auto"/>
        <w:rPr>
          <w:rFonts w:eastAsia="Calibri"/>
          <w:b/>
          <w:bCs/>
          <w:rtl/>
        </w:rPr>
      </w:pPr>
    </w:p>
    <w:p w:rsidR="00586225" w:rsidRPr="00586225" w:rsidP="002F733C">
      <w:pPr>
        <w:keepNext/>
        <w:keepLines/>
        <w:spacing w:line="269" w:lineRule="auto"/>
        <w:outlineLvl w:val="4"/>
        <w:rPr>
          <w:rFonts w:eastAsia="Times New Roman"/>
          <w:bCs/>
          <w:spacing w:val="40"/>
          <w:rtl/>
        </w:rPr>
      </w:pPr>
      <w:r w:rsidRPr="00586225">
        <w:rPr>
          <w:rFonts w:eastAsia="Times New Roman" w:hint="eastAsia"/>
          <w:bCs/>
          <w:spacing w:val="40"/>
          <w:rtl/>
        </w:rPr>
        <w:t>המועצה</w:t>
      </w:r>
      <w:r w:rsidRPr="00586225">
        <w:rPr>
          <w:rFonts w:eastAsia="Times New Roman"/>
          <w:bCs/>
          <w:spacing w:val="40"/>
          <w:rtl/>
        </w:rPr>
        <w:t xml:space="preserve"> המקומית </w:t>
      </w:r>
      <w:r w:rsidRPr="00586225">
        <w:rPr>
          <w:rFonts w:eastAsia="Times New Roman" w:hint="eastAsia"/>
          <w:bCs/>
          <w:spacing w:val="40"/>
          <w:rtl/>
        </w:rPr>
        <w:t>דאל</w:t>
      </w:r>
      <w:r w:rsidRPr="00586225">
        <w:rPr>
          <w:rFonts w:eastAsia="Times New Roman" w:hint="cs"/>
          <w:bCs/>
          <w:spacing w:val="40"/>
          <w:rtl/>
        </w:rPr>
        <w:t>י</w:t>
      </w:r>
      <w:r w:rsidRPr="00586225">
        <w:rPr>
          <w:rFonts w:eastAsia="Times New Roman" w:hint="eastAsia"/>
          <w:bCs/>
          <w:spacing w:val="40"/>
          <w:rtl/>
        </w:rPr>
        <w:t>ית</w:t>
      </w:r>
      <w:r w:rsidRPr="00586225">
        <w:rPr>
          <w:rFonts w:eastAsia="Times New Roman"/>
          <w:bCs/>
          <w:spacing w:val="40"/>
          <w:rtl/>
        </w:rPr>
        <w:t xml:space="preserve"> אל-כרמל</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ב</w:t>
      </w:r>
      <w:r w:rsidRPr="00586225">
        <w:rPr>
          <w:rFonts w:eastAsia="Calibri"/>
          <w:rtl/>
        </w:rPr>
        <w:t xml:space="preserve">לוח </w:t>
      </w:r>
      <w:r w:rsidRPr="00586225">
        <w:rPr>
          <w:rFonts w:eastAsia="Calibri" w:hint="cs"/>
          <w:rtl/>
        </w:rPr>
        <w:t xml:space="preserve">16 </w:t>
      </w:r>
      <w:r w:rsidRPr="00586225">
        <w:rPr>
          <w:rFonts w:eastAsia="Calibri"/>
          <w:rtl/>
        </w:rPr>
        <w:t xml:space="preserve">שלהלן </w:t>
      </w:r>
      <w:r w:rsidRPr="00586225">
        <w:rPr>
          <w:rFonts w:eastAsia="Calibri" w:hint="cs"/>
          <w:rtl/>
        </w:rPr>
        <w:t>מובאת</w:t>
      </w:r>
      <w:r w:rsidRPr="00586225">
        <w:rPr>
          <w:rFonts w:eastAsia="Calibri"/>
          <w:rtl/>
        </w:rPr>
        <w:t xml:space="preserve"> רשימ</w:t>
      </w:r>
      <w:r w:rsidRPr="00586225">
        <w:rPr>
          <w:rFonts w:eastAsia="Calibri" w:hint="cs"/>
          <w:rtl/>
        </w:rPr>
        <w:t>ה של</w:t>
      </w:r>
      <w:r w:rsidRPr="00586225">
        <w:rPr>
          <w:rFonts w:eastAsia="Calibri"/>
          <w:rtl/>
        </w:rPr>
        <w:t xml:space="preserve"> חוקי עזר עירוניים המניבים הכנס</w:t>
      </w:r>
      <w:r w:rsidRPr="00586225">
        <w:rPr>
          <w:rFonts w:eastAsia="Calibri" w:hint="cs"/>
          <w:rtl/>
        </w:rPr>
        <w:t>ות</w:t>
      </w:r>
      <w:r w:rsidRPr="00586225">
        <w:rPr>
          <w:rFonts w:eastAsia="Calibri"/>
          <w:rtl/>
        </w:rPr>
        <w:t xml:space="preserve"> למועצה ה</w:t>
      </w:r>
      <w:r w:rsidRPr="00586225">
        <w:rPr>
          <w:rFonts w:eastAsia="Calibri" w:hint="cs"/>
          <w:rtl/>
        </w:rPr>
        <w:t xml:space="preserve">מקומית </w:t>
      </w:r>
      <w:r w:rsidRPr="00586225">
        <w:rPr>
          <w:rFonts w:eastAsia="Calibri" w:hint="cs"/>
          <w:b/>
          <w:bCs/>
          <w:rtl/>
        </w:rPr>
        <w:t xml:space="preserve">דאליית </w:t>
      </w:r>
      <w:r w:rsidRPr="00586225">
        <w:rPr>
          <w:rFonts w:eastAsia="Calibri"/>
          <w:b/>
          <w:bCs/>
          <w:rtl/>
        </w:rPr>
        <w:t>אל-</w:t>
      </w:r>
      <w:r w:rsidRPr="00586225">
        <w:rPr>
          <w:rFonts w:eastAsia="Calibri" w:hint="cs"/>
          <w:b/>
          <w:bCs/>
          <w:rtl/>
        </w:rPr>
        <w:t>כרמל</w:t>
      </w:r>
      <w:r w:rsidRPr="00586225">
        <w:rPr>
          <w:rFonts w:eastAsia="Calibri"/>
          <w:rtl/>
        </w:rPr>
        <w:t xml:space="preserve">. </w:t>
      </w:r>
      <w:r w:rsidRPr="00586225">
        <w:rPr>
          <w:rFonts w:eastAsia="Calibri" w:hint="cs"/>
          <w:rtl/>
        </w:rPr>
        <w:t>ב</w:t>
      </w:r>
      <w:r w:rsidRPr="00586225">
        <w:rPr>
          <w:rFonts w:eastAsia="Calibri"/>
          <w:rtl/>
        </w:rPr>
        <w:t>לוח מפ</w:t>
      </w:r>
      <w:r w:rsidRPr="00586225">
        <w:rPr>
          <w:rFonts w:eastAsia="Calibri" w:hint="cs"/>
          <w:rtl/>
        </w:rPr>
        <w:t>ו</w:t>
      </w:r>
      <w:r w:rsidRPr="00586225">
        <w:rPr>
          <w:rFonts w:eastAsia="Calibri"/>
          <w:rtl/>
        </w:rPr>
        <w:t>רט</w:t>
      </w:r>
      <w:r w:rsidRPr="00586225">
        <w:rPr>
          <w:rFonts w:eastAsia="Calibri" w:hint="cs"/>
          <w:rtl/>
        </w:rPr>
        <w:t>ות</w:t>
      </w:r>
      <w:r w:rsidRPr="00586225">
        <w:rPr>
          <w:rFonts w:eastAsia="Calibri"/>
          <w:rtl/>
        </w:rPr>
        <w:t xml:space="preserve"> מטר</w:t>
      </w:r>
      <w:r w:rsidRPr="00586225">
        <w:rPr>
          <w:rFonts w:eastAsia="Calibri" w:hint="cs"/>
          <w:rtl/>
        </w:rPr>
        <w:t>ו</w:t>
      </w:r>
      <w:r w:rsidRPr="00586225">
        <w:rPr>
          <w:rFonts w:eastAsia="Calibri"/>
          <w:rtl/>
        </w:rPr>
        <w:t xml:space="preserve">ת </w:t>
      </w:r>
      <w:r w:rsidRPr="00586225">
        <w:rPr>
          <w:rFonts w:eastAsia="Calibri" w:hint="cs"/>
          <w:rtl/>
        </w:rPr>
        <w:t>ה</w:t>
      </w:r>
      <w:r w:rsidRPr="00586225">
        <w:rPr>
          <w:rFonts w:eastAsia="Calibri"/>
          <w:rtl/>
        </w:rPr>
        <w:t>חוק</w:t>
      </w:r>
      <w:r w:rsidRPr="00586225">
        <w:rPr>
          <w:rFonts w:eastAsia="Calibri" w:hint="cs"/>
          <w:rtl/>
        </w:rPr>
        <w:t>ים</w:t>
      </w:r>
      <w:r w:rsidRPr="00586225">
        <w:rPr>
          <w:rFonts w:eastAsia="Calibri"/>
          <w:rtl/>
        </w:rPr>
        <w:t xml:space="preserve"> וההכנסות בפועל בשנים</w:t>
      </w:r>
      <w:r w:rsidRPr="00586225">
        <w:rPr>
          <w:rFonts w:eastAsia="Calibri" w:hint="cs"/>
          <w:rtl/>
        </w:rPr>
        <w:t xml:space="preserve"> </w:t>
      </w:r>
      <w:r w:rsidRPr="00586225">
        <w:rPr>
          <w:rFonts w:eastAsia="Calibri"/>
          <w:rtl/>
        </w:rPr>
        <w:t>2021 - 2024</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jc w:val="center"/>
        <w:rPr>
          <w:rFonts w:eastAsia="Calibri"/>
          <w:rtl/>
        </w:rPr>
      </w:pPr>
      <w:r w:rsidRPr="00586225">
        <w:rPr>
          <w:rFonts w:eastAsia="Calibri"/>
          <w:rtl/>
        </w:rPr>
        <w:t xml:space="preserve">לוח </w:t>
      </w:r>
      <w:r w:rsidRPr="00586225">
        <w:rPr>
          <w:rFonts w:eastAsia="Calibri" w:hint="cs"/>
          <w:rtl/>
        </w:rPr>
        <w:t xml:space="preserve">16: </w:t>
      </w:r>
      <w:r w:rsidRPr="00586225">
        <w:rPr>
          <w:rFonts w:eastAsia="Calibri"/>
          <w:b/>
          <w:bCs/>
          <w:rtl/>
        </w:rPr>
        <w:t xml:space="preserve">הכנסות מחוקי עזר עירוניים עיקריים </w:t>
      </w:r>
      <w:r w:rsidRPr="00586225">
        <w:rPr>
          <w:rFonts w:eastAsia="Calibri" w:hint="cs"/>
          <w:b/>
          <w:bCs/>
          <w:rtl/>
        </w:rPr>
        <w:t xml:space="preserve">- מועצה מקומית דאליית אל-כרמל, </w:t>
      </w:r>
      <w:r w:rsidRPr="00586225">
        <w:rPr>
          <w:rFonts w:eastAsia="Calibri"/>
          <w:b/>
          <w:bCs/>
          <w:rtl/>
        </w:rPr>
        <w:br/>
      </w:r>
      <w:bookmarkStart w:id="34" w:name="_Hlk231891420"/>
      <w:r w:rsidRPr="00586225">
        <w:rPr>
          <w:rFonts w:eastAsia="Calibri"/>
          <w:b/>
          <w:bCs/>
          <w:rtl/>
        </w:rPr>
        <w:t>2021 - 2024</w:t>
      </w:r>
      <w:bookmarkEnd w:id="34"/>
      <w:r w:rsidRPr="00586225">
        <w:rPr>
          <w:rFonts w:eastAsia="Calibri" w:hint="cs"/>
          <w:b/>
          <w:bCs/>
          <w:rtl/>
        </w:rPr>
        <w:t xml:space="preserve"> </w:t>
      </w:r>
      <w:r w:rsidRPr="00586225">
        <w:rPr>
          <w:rFonts w:eastAsia="Calibri"/>
          <w:b/>
          <w:bCs/>
          <w:rtl/>
        </w:rPr>
        <w:t>(בש"ח)</w:t>
      </w:r>
    </w:p>
    <w:tbl>
      <w:tblPr>
        <w:tblpPr w:leftFromText="180" w:rightFromText="180" w:vertAnchor="text" w:tblpXSpec="center" w:tblpY="1"/>
        <w:tblOverlap w:val="never"/>
        <w:bidiVisual/>
        <w:tblW w:w="88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28"/>
        <w:gridCol w:w="996"/>
        <w:gridCol w:w="1206"/>
        <w:gridCol w:w="1171"/>
        <w:gridCol w:w="1366"/>
        <w:gridCol w:w="1455"/>
        <w:gridCol w:w="1384"/>
      </w:tblGrid>
      <w:tr w:rsidTr="004B6158">
        <w:tblPrEx>
          <w:tblW w:w="88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Ex>
        <w:trPr>
          <w:trHeight w:val="392"/>
          <w:tblHeader/>
        </w:trPr>
        <w:tc>
          <w:tcPr>
            <w:tcW w:w="1228" w:type="dxa"/>
            <w:shd w:val="clear" w:color="000000" w:fill="F4B084"/>
            <w:noWrap/>
            <w:vAlign w:val="center"/>
            <w:hideMark/>
          </w:tcPr>
          <w:p w:rsidR="00586225" w:rsidRPr="00586225" w:rsidP="002F733C">
            <w:pPr>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tl/>
              </w:rPr>
              <w:t>חוק עזר</w:t>
            </w:r>
          </w:p>
        </w:tc>
        <w:tc>
          <w:tcPr>
            <w:tcW w:w="996" w:type="dxa"/>
            <w:shd w:val="clear" w:color="000000" w:fill="F4B084"/>
            <w:vAlign w:val="center"/>
          </w:tcPr>
          <w:p w:rsidR="00586225" w:rsidRPr="00586225" w:rsidP="002F733C">
            <w:pPr>
              <w:spacing w:line="269" w:lineRule="auto"/>
              <w:jc w:val="center"/>
              <w:rPr>
                <w:rFonts w:ascii="David" w:eastAsia="Times New Roman" w:hAnsi="David"/>
                <w:b/>
                <w:bCs/>
                <w:color w:val="000000"/>
                <w:sz w:val="22"/>
                <w:szCs w:val="22"/>
              </w:rPr>
            </w:pPr>
            <w:r w:rsidRPr="00586225">
              <w:rPr>
                <w:rFonts w:ascii="David" w:eastAsia="Times New Roman" w:hAnsi="David" w:hint="cs"/>
                <w:b/>
                <w:bCs/>
                <w:color w:val="000000"/>
                <w:sz w:val="22"/>
                <w:szCs w:val="22"/>
                <w:rtl/>
              </w:rPr>
              <w:t>מטרת החוק</w:t>
            </w:r>
          </w:p>
        </w:tc>
        <w:tc>
          <w:tcPr>
            <w:tcW w:w="1206" w:type="dxa"/>
            <w:shd w:val="clear" w:color="000000" w:fill="F4B084"/>
            <w:noWrap/>
            <w:vAlign w:val="center"/>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2021</w:t>
            </w:r>
          </w:p>
        </w:tc>
        <w:tc>
          <w:tcPr>
            <w:tcW w:w="1171" w:type="dxa"/>
            <w:shd w:val="clear" w:color="000000" w:fill="F4B084"/>
            <w:noWrap/>
            <w:vAlign w:val="center"/>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2022</w:t>
            </w:r>
          </w:p>
        </w:tc>
        <w:tc>
          <w:tcPr>
            <w:tcW w:w="1366" w:type="dxa"/>
            <w:shd w:val="clear" w:color="000000" w:fill="F4B084"/>
            <w:vAlign w:val="center"/>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2023</w:t>
            </w:r>
          </w:p>
        </w:tc>
        <w:tc>
          <w:tcPr>
            <w:tcW w:w="1455" w:type="dxa"/>
            <w:shd w:val="clear" w:color="000000" w:fill="F4B084"/>
            <w:noWrap/>
            <w:vAlign w:val="center"/>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2024</w:t>
            </w:r>
          </w:p>
        </w:tc>
        <w:tc>
          <w:tcPr>
            <w:tcW w:w="1384" w:type="dxa"/>
            <w:shd w:val="clear" w:color="000000" w:fill="F4B084"/>
            <w:noWrap/>
            <w:vAlign w:val="center"/>
            <w:hideMark/>
          </w:tcPr>
          <w:p w:rsidR="00586225" w:rsidRPr="00586225" w:rsidP="002F733C">
            <w:pPr>
              <w:spacing w:line="269" w:lineRule="auto"/>
              <w:jc w:val="center"/>
              <w:rPr>
                <w:rFonts w:ascii="David" w:eastAsia="Times New Roman" w:hAnsi="David"/>
                <w:b/>
                <w:bCs/>
                <w:color w:val="000000"/>
                <w:sz w:val="22"/>
                <w:szCs w:val="22"/>
              </w:rPr>
            </w:pPr>
            <w:r w:rsidRPr="00586225">
              <w:rPr>
                <w:rFonts w:ascii="David" w:eastAsia="Times New Roman" w:hAnsi="David" w:hint="cs"/>
                <w:b/>
                <w:bCs/>
                <w:color w:val="000000"/>
                <w:sz w:val="22"/>
                <w:szCs w:val="22"/>
                <w:rtl/>
              </w:rPr>
              <w:t>סך הכול</w:t>
            </w:r>
          </w:p>
        </w:tc>
      </w:tr>
      <w:tr w:rsidTr="00586225">
        <w:tblPrEx>
          <w:tblW w:w="8806" w:type="dxa"/>
          <w:tblLook w:val="04A0"/>
        </w:tblPrEx>
        <w:trPr>
          <w:trHeight w:val="392"/>
        </w:trPr>
        <w:tc>
          <w:tcPr>
            <w:tcW w:w="1228" w:type="dxa"/>
            <w:shd w:val="clear" w:color="000000" w:fill="FCE4D6"/>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אגרת שילוט</w:t>
            </w:r>
          </w:p>
        </w:tc>
        <w:tc>
          <w:tcPr>
            <w:tcW w:w="996" w:type="dxa"/>
            <w:shd w:val="clear" w:color="000000" w:fill="FCE4D6"/>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הסדרת שלטים </w:t>
            </w:r>
            <w:r w:rsidRPr="00586225">
              <w:rPr>
                <w:rFonts w:ascii="David" w:eastAsia="Times New Roman" w:hAnsi="David" w:hint="cs"/>
                <w:color w:val="000000"/>
                <w:sz w:val="22"/>
                <w:szCs w:val="22"/>
                <w:rtl/>
              </w:rPr>
              <w:t>והצבתם</w:t>
            </w:r>
            <w:r w:rsidRPr="00586225">
              <w:rPr>
                <w:rFonts w:ascii="David" w:eastAsia="Times New Roman" w:hAnsi="David"/>
                <w:color w:val="000000"/>
                <w:sz w:val="22"/>
                <w:szCs w:val="22"/>
                <w:rtl/>
              </w:rPr>
              <w:t xml:space="preserve"> בעיר</w:t>
            </w:r>
            <w:r w:rsidRPr="00586225">
              <w:rPr>
                <w:rFonts w:ascii="David" w:eastAsia="Times New Roman" w:hAnsi="David" w:hint="cs"/>
                <w:color w:val="000000"/>
                <w:sz w:val="22"/>
                <w:szCs w:val="22"/>
                <w:rtl/>
              </w:rPr>
              <w:t xml:space="preserve"> </w:t>
            </w:r>
          </w:p>
        </w:tc>
        <w:tc>
          <w:tcPr>
            <w:tcW w:w="1206" w:type="dxa"/>
            <w:shd w:val="clear" w:color="000000" w:fill="FFFFFF"/>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481,649</w:t>
            </w:r>
          </w:p>
        </w:tc>
        <w:tc>
          <w:tcPr>
            <w:tcW w:w="1171" w:type="dxa"/>
            <w:shd w:val="clear" w:color="000000" w:fill="FFFFFF"/>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462,301</w:t>
            </w:r>
          </w:p>
        </w:tc>
        <w:tc>
          <w:tcPr>
            <w:tcW w:w="1366" w:type="dxa"/>
            <w:shd w:val="clear" w:color="000000" w:fill="FFFFFF"/>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310,191</w:t>
            </w:r>
          </w:p>
        </w:tc>
        <w:tc>
          <w:tcPr>
            <w:tcW w:w="1455" w:type="dxa"/>
            <w:shd w:val="clear" w:color="000000" w:fill="FFFFFF"/>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453,973</w:t>
            </w:r>
          </w:p>
        </w:tc>
        <w:tc>
          <w:tcPr>
            <w:tcW w:w="1384" w:type="dxa"/>
            <w:shd w:val="clear" w:color="auto" w:fill="FFFFFF"/>
            <w:noWrap/>
            <w:vAlign w:val="center"/>
            <w:hideMark/>
          </w:tcPr>
          <w:p w:rsidR="00586225" w:rsidRPr="00586225" w:rsidP="002F733C">
            <w:pPr>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Pr>
              <w:t xml:space="preserve">1,708,114 </w:t>
            </w:r>
          </w:p>
        </w:tc>
      </w:tr>
      <w:tr w:rsidTr="00586225">
        <w:tblPrEx>
          <w:tblW w:w="8806" w:type="dxa"/>
          <w:tblLook w:val="04A0"/>
        </w:tblPrEx>
        <w:trPr>
          <w:trHeight w:val="392"/>
        </w:trPr>
        <w:tc>
          <w:tcPr>
            <w:tcW w:w="1228" w:type="dxa"/>
            <w:shd w:val="clear" w:color="000000" w:fill="FCE4D6"/>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אגרת רישוי ותעודות</w:t>
            </w:r>
          </w:p>
        </w:tc>
        <w:tc>
          <w:tcPr>
            <w:tcW w:w="996" w:type="dxa"/>
            <w:shd w:val="clear" w:color="000000" w:fill="FCE4D6"/>
            <w:vAlign w:val="center"/>
          </w:tcPr>
          <w:p w:rsidR="00586225" w:rsidRPr="00586225" w:rsidP="002F733C">
            <w:pPr>
              <w:bidi w:val="0"/>
              <w:spacing w:line="269" w:lineRule="auto"/>
              <w:jc w:val="right"/>
              <w:rPr>
                <w:rFonts w:ascii="David" w:eastAsia="Times New Roman" w:hAnsi="David"/>
                <w:color w:val="000000"/>
                <w:sz w:val="22"/>
                <w:szCs w:val="22"/>
              </w:rPr>
            </w:pPr>
            <w:r w:rsidRPr="00586225">
              <w:rPr>
                <w:rFonts w:ascii="David" w:eastAsia="Times New Roman" w:hAnsi="David"/>
                <w:color w:val="000000"/>
                <w:sz w:val="22"/>
                <w:szCs w:val="22"/>
                <w:rtl/>
              </w:rPr>
              <w:t>הנפקת אישורים רשמיים</w:t>
            </w:r>
          </w:p>
        </w:tc>
        <w:tc>
          <w:tcPr>
            <w:tcW w:w="1206" w:type="dxa"/>
            <w:shd w:val="clear" w:color="000000" w:fill="FFFFFF"/>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 xml:space="preserve">10,691 </w:t>
            </w:r>
          </w:p>
        </w:tc>
        <w:tc>
          <w:tcPr>
            <w:tcW w:w="1171" w:type="dxa"/>
            <w:shd w:val="clear" w:color="000000" w:fill="FFFFFF"/>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14,243</w:t>
            </w:r>
          </w:p>
        </w:tc>
        <w:tc>
          <w:tcPr>
            <w:tcW w:w="1366" w:type="dxa"/>
            <w:shd w:val="clear" w:color="000000" w:fill="FFFFFF"/>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21,934</w:t>
            </w:r>
          </w:p>
        </w:tc>
        <w:tc>
          <w:tcPr>
            <w:tcW w:w="1455" w:type="dxa"/>
            <w:shd w:val="clear" w:color="000000" w:fill="FFFFFF"/>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 xml:space="preserve">17,261 </w:t>
            </w:r>
          </w:p>
        </w:tc>
        <w:tc>
          <w:tcPr>
            <w:tcW w:w="1384" w:type="dxa"/>
            <w:shd w:val="clear" w:color="auto" w:fill="FFFFFF"/>
            <w:noWrap/>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Pr>
              <w:t xml:space="preserve">64,129 </w:t>
            </w:r>
          </w:p>
        </w:tc>
      </w:tr>
      <w:tr w:rsidTr="00586225">
        <w:tblPrEx>
          <w:tblW w:w="8806" w:type="dxa"/>
          <w:tblLook w:val="04A0"/>
        </w:tblPrEx>
        <w:trPr>
          <w:trHeight w:val="392"/>
        </w:trPr>
        <w:tc>
          <w:tcPr>
            <w:tcW w:w="1228" w:type="dxa"/>
            <w:shd w:val="clear" w:color="000000" w:fill="FCE4D6"/>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חני</w:t>
            </w:r>
            <w:r w:rsidRPr="00586225">
              <w:rPr>
                <w:rFonts w:ascii="David" w:eastAsia="Times New Roman" w:hAnsi="David" w:hint="eastAsia"/>
                <w:color w:val="000000"/>
                <w:sz w:val="22"/>
                <w:szCs w:val="22"/>
                <w:rtl/>
              </w:rPr>
              <w:t>י</w:t>
            </w:r>
            <w:r w:rsidRPr="00586225">
              <w:rPr>
                <w:rFonts w:ascii="David" w:eastAsia="Times New Roman" w:hAnsi="David"/>
                <w:color w:val="000000"/>
                <w:sz w:val="22"/>
                <w:szCs w:val="22"/>
                <w:rtl/>
              </w:rPr>
              <w:t>ה</w:t>
            </w:r>
          </w:p>
        </w:tc>
        <w:tc>
          <w:tcPr>
            <w:tcW w:w="996" w:type="dxa"/>
            <w:shd w:val="clear" w:color="000000" w:fill="FCE4D6"/>
            <w:vAlign w:val="center"/>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tl/>
              </w:rPr>
              <w:t xml:space="preserve">הסדרת חניית </w:t>
            </w:r>
            <w:r w:rsidRPr="00586225">
              <w:rPr>
                <w:rFonts w:ascii="David" w:eastAsia="Times New Roman" w:hAnsi="David" w:hint="cs"/>
                <w:color w:val="000000"/>
                <w:sz w:val="22"/>
                <w:szCs w:val="22"/>
                <w:rtl/>
              </w:rPr>
              <w:t>כלי רכב</w:t>
            </w:r>
            <w:r w:rsidRPr="00586225">
              <w:rPr>
                <w:rFonts w:ascii="David" w:eastAsia="Times New Roman" w:hAnsi="David"/>
                <w:color w:val="000000"/>
                <w:sz w:val="22"/>
                <w:szCs w:val="22"/>
                <w:rtl/>
              </w:rPr>
              <w:t xml:space="preserve"> והעמדתם</w:t>
            </w:r>
          </w:p>
        </w:tc>
        <w:tc>
          <w:tcPr>
            <w:tcW w:w="1206" w:type="dxa"/>
            <w:shd w:val="clear" w:color="000000" w:fill="FFFFFF"/>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w:t>
            </w:r>
          </w:p>
        </w:tc>
        <w:tc>
          <w:tcPr>
            <w:tcW w:w="1171" w:type="dxa"/>
            <w:shd w:val="clear" w:color="000000" w:fill="FFFFFF"/>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100,000</w:t>
            </w:r>
          </w:p>
        </w:tc>
        <w:tc>
          <w:tcPr>
            <w:tcW w:w="1366" w:type="dxa"/>
            <w:shd w:val="clear" w:color="000000" w:fill="FFFFFF"/>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25,000</w:t>
            </w:r>
          </w:p>
        </w:tc>
        <w:tc>
          <w:tcPr>
            <w:tcW w:w="1455" w:type="dxa"/>
            <w:shd w:val="clear" w:color="000000" w:fill="FFFFFF"/>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23,500</w:t>
            </w:r>
          </w:p>
        </w:tc>
        <w:tc>
          <w:tcPr>
            <w:tcW w:w="1384" w:type="dxa"/>
            <w:shd w:val="clear" w:color="auto" w:fill="FFFFFF"/>
            <w:noWrap/>
            <w:vAlign w:val="center"/>
            <w:hideMark/>
          </w:tcPr>
          <w:p w:rsidR="00586225" w:rsidRPr="00586225" w:rsidP="002F733C">
            <w:pPr>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Pr>
              <w:t>148,500</w:t>
            </w:r>
          </w:p>
        </w:tc>
      </w:tr>
      <w:tr w:rsidTr="00586225">
        <w:tblPrEx>
          <w:tblW w:w="8806" w:type="dxa"/>
          <w:tblLook w:val="04A0"/>
        </w:tblPrEx>
        <w:trPr>
          <w:trHeight w:val="410"/>
        </w:trPr>
        <w:tc>
          <w:tcPr>
            <w:tcW w:w="2224" w:type="dxa"/>
            <w:gridSpan w:val="2"/>
            <w:shd w:val="clear" w:color="auto" w:fill="FABF8F"/>
            <w:noWrap/>
            <w:vAlign w:val="center"/>
            <w:hideMark/>
          </w:tcPr>
          <w:p w:rsidR="00586225" w:rsidRPr="00586225" w:rsidP="002F733C">
            <w:pPr>
              <w:spacing w:line="269" w:lineRule="auto"/>
              <w:jc w:val="left"/>
              <w:rPr>
                <w:rFonts w:ascii="David" w:eastAsia="Times New Roman" w:hAnsi="David"/>
                <w:b/>
                <w:bCs/>
                <w:color w:val="000000"/>
                <w:sz w:val="22"/>
                <w:szCs w:val="22"/>
              </w:rPr>
            </w:pPr>
            <w:r w:rsidRPr="00586225">
              <w:rPr>
                <w:rFonts w:ascii="David" w:eastAsia="Times New Roman" w:hAnsi="David" w:hint="cs"/>
                <w:b/>
                <w:bCs/>
                <w:color w:val="000000"/>
                <w:sz w:val="22"/>
                <w:szCs w:val="22"/>
                <w:rtl/>
              </w:rPr>
              <w:t>סך הכול</w:t>
            </w:r>
          </w:p>
        </w:tc>
        <w:tc>
          <w:tcPr>
            <w:tcW w:w="1206" w:type="dxa"/>
            <w:shd w:val="clear" w:color="auto" w:fill="FFFFFF"/>
            <w:noWrap/>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492,340</w:t>
            </w:r>
          </w:p>
        </w:tc>
        <w:tc>
          <w:tcPr>
            <w:tcW w:w="1171" w:type="dxa"/>
            <w:shd w:val="clear" w:color="auto" w:fill="FFFFFF"/>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576,544</w:t>
            </w:r>
          </w:p>
        </w:tc>
        <w:tc>
          <w:tcPr>
            <w:tcW w:w="1366" w:type="dxa"/>
            <w:shd w:val="clear" w:color="auto" w:fill="FFFFFF"/>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357,125</w:t>
            </w:r>
          </w:p>
        </w:tc>
        <w:tc>
          <w:tcPr>
            <w:tcW w:w="1455" w:type="dxa"/>
            <w:shd w:val="clear" w:color="auto" w:fill="FFFFFF"/>
            <w:noWrap/>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 xml:space="preserve">494,734 </w:t>
            </w:r>
          </w:p>
        </w:tc>
        <w:tc>
          <w:tcPr>
            <w:tcW w:w="1384" w:type="dxa"/>
            <w:shd w:val="clear" w:color="auto" w:fill="FFFFFF"/>
            <w:noWrap/>
            <w:vAlign w:val="center"/>
            <w:hideMark/>
          </w:tcPr>
          <w:p w:rsidR="00586225" w:rsidRPr="00586225" w:rsidP="002F733C">
            <w:pPr>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Pr>
              <w:t xml:space="preserve">1,920,743 </w:t>
            </w:r>
          </w:p>
        </w:tc>
      </w:tr>
    </w:tbl>
    <w:p w:rsidR="00586225" w:rsidRPr="00586225" w:rsidP="002F733C">
      <w:pPr>
        <w:spacing w:line="269" w:lineRule="auto"/>
        <w:rPr>
          <w:rFonts w:eastAsia="Calibri"/>
          <w:sz w:val="16"/>
          <w:szCs w:val="20"/>
          <w:rtl/>
        </w:rPr>
      </w:pPr>
      <w:r w:rsidRPr="00586225">
        <w:rPr>
          <w:rFonts w:eastAsia="Calibri"/>
          <w:sz w:val="16"/>
          <w:szCs w:val="20"/>
          <w:rtl/>
        </w:rPr>
        <w:t xml:space="preserve">המקור: </w:t>
      </w:r>
      <w:r w:rsidRPr="00586225">
        <w:rPr>
          <w:rFonts w:eastAsia="Calibri" w:hint="cs"/>
          <w:sz w:val="16"/>
          <w:szCs w:val="20"/>
          <w:rtl/>
        </w:rPr>
        <w:t>המועצה המקומית דאליית אל-כרמל.</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rtl/>
        </w:rPr>
        <w:t>נוסף</w:t>
      </w:r>
      <w:r w:rsidRPr="00586225">
        <w:rPr>
          <w:rFonts w:eastAsia="Calibri" w:hint="cs"/>
          <w:rtl/>
        </w:rPr>
        <w:t xml:space="preserve"> על כך</w:t>
      </w:r>
      <w:r w:rsidRPr="00586225">
        <w:rPr>
          <w:rFonts w:eastAsia="Calibri"/>
          <w:rtl/>
        </w:rPr>
        <w:t xml:space="preserve">, למועצה </w:t>
      </w:r>
      <w:r w:rsidRPr="00586225">
        <w:rPr>
          <w:rFonts w:eastAsia="Calibri" w:hint="cs"/>
          <w:rtl/>
        </w:rPr>
        <w:t xml:space="preserve">המקומית </w:t>
      </w:r>
      <w:r w:rsidRPr="00586225">
        <w:rPr>
          <w:rFonts w:eastAsia="Calibri"/>
          <w:b/>
          <w:bCs/>
          <w:rtl/>
        </w:rPr>
        <w:t>דאלי</w:t>
      </w:r>
      <w:r w:rsidRPr="00586225">
        <w:rPr>
          <w:rFonts w:eastAsia="Calibri" w:hint="cs"/>
          <w:b/>
          <w:bCs/>
          <w:rtl/>
        </w:rPr>
        <w:t>י</w:t>
      </w:r>
      <w:r w:rsidRPr="00586225">
        <w:rPr>
          <w:rFonts w:eastAsia="Calibri"/>
          <w:b/>
          <w:bCs/>
          <w:rtl/>
        </w:rPr>
        <w:t>ת אל-כרמל</w:t>
      </w:r>
      <w:r w:rsidRPr="00586225">
        <w:rPr>
          <w:rFonts w:eastAsia="Calibri"/>
          <w:rtl/>
        </w:rPr>
        <w:t xml:space="preserve"> חוק עזר </w:t>
      </w:r>
      <w:r w:rsidRPr="00586225">
        <w:rPr>
          <w:rFonts w:eastAsia="Calibri" w:hint="cs"/>
          <w:rtl/>
        </w:rPr>
        <w:t>ל</w:t>
      </w:r>
      <w:r w:rsidRPr="00586225">
        <w:rPr>
          <w:rFonts w:eastAsia="Calibri"/>
          <w:rtl/>
        </w:rPr>
        <w:t>חנ</w:t>
      </w:r>
      <w:r w:rsidRPr="00586225">
        <w:rPr>
          <w:rFonts w:eastAsia="Calibri" w:hint="cs"/>
          <w:rtl/>
        </w:rPr>
        <w:t>י</w:t>
      </w:r>
      <w:r w:rsidRPr="00586225">
        <w:rPr>
          <w:rFonts w:eastAsia="Calibri"/>
          <w:rtl/>
        </w:rPr>
        <w:t xml:space="preserve">יה </w:t>
      </w:r>
      <w:r w:rsidRPr="00586225">
        <w:rPr>
          <w:rFonts w:eastAsia="Calibri" w:hint="cs"/>
          <w:rtl/>
        </w:rPr>
        <w:t>שהחלה להפעילו החל משנת 2022, ובאופן מוגבר בשנת 2025 ו</w:t>
      </w:r>
      <w:r w:rsidRPr="00586225">
        <w:rPr>
          <w:rFonts w:eastAsia="Calibri"/>
          <w:rtl/>
        </w:rPr>
        <w:t xml:space="preserve">צפוי להניב </w:t>
      </w:r>
      <w:r w:rsidRPr="00586225">
        <w:rPr>
          <w:rFonts w:eastAsia="Calibri" w:hint="cs"/>
          <w:rtl/>
        </w:rPr>
        <w:t xml:space="preserve">למועצה </w:t>
      </w:r>
      <w:r w:rsidRPr="00586225">
        <w:rPr>
          <w:rFonts w:eastAsia="Calibri"/>
          <w:rtl/>
        </w:rPr>
        <w:t>הכנסות בהיקף של כ</w:t>
      </w:r>
      <w:r w:rsidRPr="00586225">
        <w:rPr>
          <w:rFonts w:eastAsia="Calibri" w:hint="cs"/>
          <w:rtl/>
        </w:rPr>
        <w:t>-500,00 ש"ח</w:t>
      </w:r>
      <w:r w:rsidRPr="00586225">
        <w:rPr>
          <w:rFonts w:eastAsia="Calibri"/>
          <w:rtl/>
        </w:rPr>
        <w:t xml:space="preserve"> בשנת 2026. מטרתו של חוק עזר זה היא להסדיר את החנ</w:t>
      </w:r>
      <w:r w:rsidRPr="00586225">
        <w:rPr>
          <w:rFonts w:eastAsia="Calibri" w:hint="cs"/>
          <w:rtl/>
        </w:rPr>
        <w:t>י</w:t>
      </w:r>
      <w:r w:rsidRPr="00586225">
        <w:rPr>
          <w:rFonts w:eastAsia="Calibri"/>
          <w:rtl/>
        </w:rPr>
        <w:t>יה בתחום השיפוט</w:t>
      </w:r>
      <w:r w:rsidRPr="00586225">
        <w:rPr>
          <w:rFonts w:eastAsia="Calibri" w:hint="cs"/>
          <w:rtl/>
        </w:rPr>
        <w:t xml:space="preserve"> של המועצה</w:t>
      </w:r>
      <w:r w:rsidRPr="00586225">
        <w:rPr>
          <w:rFonts w:eastAsia="Calibri"/>
          <w:rtl/>
        </w:rPr>
        <w:t>, לרבות קביעת מגבלות, איסורים וכללים לגבי אופן</w:t>
      </w:r>
      <w:r w:rsidRPr="00586225">
        <w:rPr>
          <w:rFonts w:eastAsia="Calibri" w:hint="cs"/>
          <w:rtl/>
        </w:rPr>
        <w:t xml:space="preserve"> החנייה</w:t>
      </w:r>
      <w:r w:rsidRPr="00586225">
        <w:rPr>
          <w:rFonts w:eastAsia="Calibri"/>
          <w:rtl/>
        </w:rPr>
        <w:t xml:space="preserve">, </w:t>
      </w:r>
      <w:r w:rsidRPr="00586225">
        <w:rPr>
          <w:rFonts w:eastAsia="Calibri" w:hint="cs"/>
          <w:rtl/>
        </w:rPr>
        <w:t>משכה</w:t>
      </w:r>
      <w:r w:rsidRPr="00586225">
        <w:rPr>
          <w:rFonts w:eastAsia="Calibri"/>
          <w:rtl/>
        </w:rPr>
        <w:t xml:space="preserve"> ותנאי</w:t>
      </w:r>
      <w:r w:rsidRPr="00586225">
        <w:rPr>
          <w:rFonts w:eastAsia="Calibri" w:hint="cs"/>
          <w:rtl/>
        </w:rPr>
        <w:t>ה</w:t>
      </w:r>
      <w:r w:rsidRPr="00586225">
        <w:rPr>
          <w:rFonts w:eastAsia="Calibri"/>
          <w:rtl/>
        </w:rPr>
        <w:t xml:space="preserve">, </w:t>
      </w:r>
      <w:r w:rsidRPr="00586225">
        <w:rPr>
          <w:rFonts w:eastAsia="Calibri" w:hint="cs"/>
          <w:rtl/>
        </w:rPr>
        <w:t xml:space="preserve">וכן גביית </w:t>
      </w:r>
      <w:r w:rsidRPr="00586225">
        <w:rPr>
          <w:rFonts w:eastAsia="Calibri"/>
          <w:rtl/>
        </w:rPr>
        <w:t>תשלומים נלווים</w:t>
      </w:r>
      <w:r w:rsidRPr="00586225">
        <w:rPr>
          <w:rFonts w:eastAsia="Calibri" w:hint="cs"/>
          <w:rtl/>
        </w:rPr>
        <w:t xml:space="preserve"> בהתאם להוראותיו</w:t>
      </w:r>
      <w:r w:rsidRPr="00586225">
        <w:rPr>
          <w:rFonts w:eastAsia="Calibri"/>
          <w:rtl/>
        </w:rPr>
        <w:t xml:space="preserve">. </w:t>
      </w:r>
    </w:p>
    <w:p w:rsidR="00586225" w:rsidRPr="00586225" w:rsidP="002F733C">
      <w:pPr>
        <w:spacing w:line="269" w:lineRule="auto"/>
        <w:rPr>
          <w:rFonts w:eastAsia="Calibri"/>
          <w:rtl/>
        </w:rPr>
      </w:pPr>
    </w:p>
    <w:p w:rsidR="00586225" w:rsidRPr="00586225" w:rsidP="002F733C">
      <w:pPr>
        <w:spacing w:line="269" w:lineRule="auto"/>
        <w:ind w:left="-1"/>
        <w:rPr>
          <w:rFonts w:eastAsia="Calibri"/>
          <w:b/>
          <w:bCs/>
          <w:sz w:val="24"/>
          <w:rtl/>
        </w:rPr>
      </w:pPr>
      <w:r w:rsidRPr="00586225">
        <w:rPr>
          <w:rFonts w:eastAsia="Calibri" w:hint="eastAsia"/>
          <w:b/>
          <w:bCs/>
          <w:sz w:val="24"/>
          <w:rtl/>
        </w:rPr>
        <w:t>נמצא</w:t>
      </w:r>
      <w:r w:rsidRPr="00586225">
        <w:rPr>
          <w:rFonts w:eastAsia="Calibri"/>
          <w:b/>
          <w:bCs/>
          <w:sz w:val="24"/>
          <w:rtl/>
        </w:rPr>
        <w:t xml:space="preserve"> כי למועצה המקומית </w:t>
      </w:r>
      <w:r w:rsidRPr="00586225">
        <w:rPr>
          <w:rFonts w:eastAsia="Calibri" w:hint="cs"/>
          <w:b/>
          <w:bCs/>
          <w:sz w:val="24"/>
          <w:rtl/>
        </w:rPr>
        <w:t>דאליית אל-כרמל</w:t>
      </w:r>
      <w:r w:rsidRPr="00586225">
        <w:rPr>
          <w:rFonts w:eastAsia="Calibri"/>
          <w:b/>
          <w:bCs/>
          <w:sz w:val="24"/>
          <w:rtl/>
        </w:rPr>
        <w:t xml:space="preserve"> חוקי עזר נוספים: סלילת רחובות, תיעול </w:t>
      </w:r>
      <w:r w:rsidRPr="00586225">
        <w:rPr>
          <w:rFonts w:eastAsia="Calibri" w:hint="eastAsia"/>
          <w:b/>
          <w:bCs/>
          <w:sz w:val="24"/>
          <w:rtl/>
        </w:rPr>
        <w:t>וניקוז</w:t>
      </w:r>
      <w:r w:rsidRPr="00586225">
        <w:rPr>
          <w:rFonts w:eastAsia="Calibri"/>
          <w:b/>
          <w:bCs/>
          <w:sz w:val="24"/>
          <w:rtl/>
        </w:rPr>
        <w:t xml:space="preserve">, </w:t>
      </w:r>
      <w:r w:rsidRPr="00586225">
        <w:rPr>
          <w:rFonts w:eastAsia="Calibri" w:hint="eastAsia"/>
          <w:b/>
          <w:bCs/>
          <w:sz w:val="24"/>
          <w:rtl/>
        </w:rPr>
        <w:t>הראשון</w:t>
      </w:r>
      <w:r w:rsidRPr="00586225">
        <w:rPr>
          <w:rFonts w:eastAsia="Calibri"/>
          <w:b/>
          <w:bCs/>
          <w:sz w:val="24"/>
          <w:rtl/>
        </w:rPr>
        <w:t xml:space="preserve"> </w:t>
      </w:r>
      <w:r w:rsidRPr="00586225">
        <w:rPr>
          <w:rFonts w:eastAsia="Calibri" w:hint="eastAsia"/>
          <w:b/>
          <w:bCs/>
          <w:sz w:val="24"/>
          <w:rtl/>
        </w:rPr>
        <w:t>משנת</w:t>
      </w:r>
      <w:r w:rsidRPr="00586225">
        <w:rPr>
          <w:rFonts w:eastAsia="Calibri"/>
          <w:b/>
          <w:bCs/>
          <w:sz w:val="24"/>
          <w:rtl/>
        </w:rPr>
        <w:t xml:space="preserve"> 1954 </w:t>
      </w:r>
      <w:r w:rsidRPr="00586225">
        <w:rPr>
          <w:rFonts w:eastAsia="Calibri" w:hint="eastAsia"/>
          <w:b/>
          <w:bCs/>
          <w:sz w:val="24"/>
          <w:rtl/>
        </w:rPr>
        <w:t>אשר</w:t>
      </w:r>
      <w:r w:rsidRPr="00586225">
        <w:rPr>
          <w:rFonts w:eastAsia="Calibri"/>
          <w:b/>
          <w:bCs/>
          <w:sz w:val="24"/>
          <w:rtl/>
        </w:rPr>
        <w:t xml:space="preserve"> </w:t>
      </w:r>
      <w:r w:rsidRPr="00586225">
        <w:rPr>
          <w:rFonts w:eastAsia="Calibri" w:hint="eastAsia"/>
          <w:b/>
          <w:bCs/>
          <w:sz w:val="24"/>
          <w:rtl/>
        </w:rPr>
        <w:t>עודכן</w:t>
      </w:r>
      <w:r w:rsidRPr="00586225">
        <w:rPr>
          <w:rFonts w:eastAsia="Calibri"/>
          <w:b/>
          <w:bCs/>
          <w:sz w:val="24"/>
          <w:rtl/>
        </w:rPr>
        <w:t xml:space="preserve"> </w:t>
      </w:r>
      <w:r w:rsidRPr="00586225">
        <w:rPr>
          <w:rFonts w:eastAsia="Calibri" w:hint="eastAsia"/>
          <w:b/>
          <w:bCs/>
          <w:sz w:val="24"/>
          <w:rtl/>
        </w:rPr>
        <w:t>בשנת</w:t>
      </w:r>
      <w:r w:rsidRPr="00586225">
        <w:rPr>
          <w:rFonts w:eastAsia="Calibri"/>
          <w:b/>
          <w:bCs/>
          <w:sz w:val="24"/>
          <w:rtl/>
        </w:rPr>
        <w:t xml:space="preserve"> 2019, </w:t>
      </w:r>
      <w:r w:rsidRPr="00586225">
        <w:rPr>
          <w:rFonts w:eastAsia="Calibri" w:hint="eastAsia"/>
          <w:b/>
          <w:bCs/>
          <w:sz w:val="24"/>
          <w:rtl/>
        </w:rPr>
        <w:t>והשני</w:t>
      </w:r>
      <w:r w:rsidRPr="00586225">
        <w:rPr>
          <w:rFonts w:eastAsia="Calibri"/>
          <w:b/>
          <w:bCs/>
          <w:sz w:val="24"/>
          <w:rtl/>
        </w:rPr>
        <w:t xml:space="preserve"> </w:t>
      </w:r>
      <w:r w:rsidRPr="00586225">
        <w:rPr>
          <w:rFonts w:eastAsia="Calibri" w:hint="eastAsia"/>
          <w:b/>
          <w:bCs/>
          <w:sz w:val="24"/>
          <w:rtl/>
        </w:rPr>
        <w:t>משנת</w:t>
      </w:r>
      <w:r w:rsidRPr="00586225">
        <w:rPr>
          <w:rFonts w:eastAsia="Calibri"/>
          <w:b/>
          <w:bCs/>
          <w:sz w:val="24"/>
          <w:rtl/>
        </w:rPr>
        <w:t xml:space="preserve"> 2015. </w:t>
      </w:r>
      <w:r w:rsidRPr="00586225">
        <w:rPr>
          <w:rFonts w:eastAsia="Calibri" w:hint="eastAsia"/>
          <w:b/>
          <w:bCs/>
          <w:sz w:val="24"/>
          <w:rtl/>
        </w:rPr>
        <w:t>עוד</w:t>
      </w:r>
      <w:r w:rsidRPr="00586225">
        <w:rPr>
          <w:rFonts w:eastAsia="Calibri"/>
          <w:b/>
          <w:bCs/>
          <w:sz w:val="24"/>
          <w:rtl/>
        </w:rPr>
        <w:t xml:space="preserve"> </w:t>
      </w:r>
      <w:r w:rsidRPr="00586225">
        <w:rPr>
          <w:rFonts w:eastAsia="Calibri" w:hint="eastAsia"/>
          <w:b/>
          <w:bCs/>
          <w:sz w:val="24"/>
          <w:rtl/>
        </w:rPr>
        <w:t>נמצא</w:t>
      </w:r>
      <w:r w:rsidRPr="00586225">
        <w:rPr>
          <w:rFonts w:eastAsia="Calibri"/>
          <w:b/>
          <w:bCs/>
          <w:sz w:val="24"/>
          <w:rtl/>
        </w:rPr>
        <w:t xml:space="preserve"> </w:t>
      </w:r>
      <w:r w:rsidRPr="00586225">
        <w:rPr>
          <w:rFonts w:eastAsia="Calibri" w:hint="eastAsia"/>
          <w:b/>
          <w:bCs/>
          <w:sz w:val="24"/>
          <w:rtl/>
        </w:rPr>
        <w:t>כי</w:t>
      </w:r>
      <w:r w:rsidRPr="00586225">
        <w:rPr>
          <w:rFonts w:eastAsia="Calibri"/>
          <w:b/>
          <w:bCs/>
          <w:sz w:val="24"/>
          <w:rtl/>
        </w:rPr>
        <w:t xml:space="preserve"> </w:t>
      </w:r>
      <w:r w:rsidRPr="00586225">
        <w:rPr>
          <w:rFonts w:eastAsia="Calibri" w:hint="eastAsia"/>
          <w:b/>
          <w:bCs/>
          <w:sz w:val="24"/>
          <w:rtl/>
        </w:rPr>
        <w:t>המועצה</w:t>
      </w:r>
      <w:r w:rsidRPr="00586225">
        <w:rPr>
          <w:rFonts w:eastAsia="Calibri"/>
          <w:b/>
          <w:bCs/>
          <w:sz w:val="24"/>
          <w:rtl/>
        </w:rPr>
        <w:t xml:space="preserve"> </w:t>
      </w:r>
      <w:r w:rsidRPr="00586225">
        <w:rPr>
          <w:rFonts w:eastAsia="Calibri" w:hint="eastAsia"/>
          <w:b/>
          <w:bCs/>
          <w:sz w:val="24"/>
          <w:rtl/>
        </w:rPr>
        <w:t>אינה</w:t>
      </w:r>
      <w:r w:rsidRPr="00586225">
        <w:rPr>
          <w:rFonts w:eastAsia="Calibri"/>
          <w:b/>
          <w:bCs/>
          <w:sz w:val="24"/>
          <w:rtl/>
        </w:rPr>
        <w:t xml:space="preserve"> </w:t>
      </w:r>
      <w:r w:rsidRPr="00586225">
        <w:rPr>
          <w:rFonts w:eastAsia="Calibri" w:hint="eastAsia"/>
          <w:b/>
          <w:bCs/>
          <w:sz w:val="24"/>
          <w:rtl/>
        </w:rPr>
        <w:t>מפעילה</w:t>
      </w:r>
      <w:r w:rsidRPr="00586225">
        <w:rPr>
          <w:rFonts w:eastAsia="Calibri"/>
          <w:b/>
          <w:bCs/>
          <w:sz w:val="24"/>
          <w:rtl/>
        </w:rPr>
        <w:t xml:space="preserve"> </w:t>
      </w:r>
      <w:r w:rsidRPr="00586225">
        <w:rPr>
          <w:rFonts w:eastAsia="Calibri" w:hint="eastAsia"/>
          <w:b/>
          <w:bCs/>
          <w:sz w:val="24"/>
          <w:rtl/>
        </w:rPr>
        <w:t>את</w:t>
      </w:r>
      <w:r w:rsidRPr="00586225">
        <w:rPr>
          <w:rFonts w:eastAsia="Calibri"/>
          <w:b/>
          <w:bCs/>
          <w:sz w:val="24"/>
          <w:rtl/>
        </w:rPr>
        <w:t xml:space="preserve"> </w:t>
      </w:r>
      <w:r w:rsidRPr="00586225">
        <w:rPr>
          <w:rFonts w:eastAsia="Calibri" w:hint="eastAsia"/>
          <w:b/>
          <w:bCs/>
          <w:sz w:val="24"/>
          <w:rtl/>
        </w:rPr>
        <w:t>חוקי</w:t>
      </w:r>
      <w:r w:rsidRPr="00586225">
        <w:rPr>
          <w:rFonts w:eastAsia="Calibri"/>
          <w:b/>
          <w:bCs/>
          <w:sz w:val="24"/>
          <w:rtl/>
        </w:rPr>
        <w:t xml:space="preserve"> </w:t>
      </w:r>
      <w:r w:rsidRPr="00586225">
        <w:rPr>
          <w:rFonts w:eastAsia="Calibri" w:hint="eastAsia"/>
          <w:b/>
          <w:bCs/>
          <w:sz w:val="24"/>
          <w:rtl/>
        </w:rPr>
        <w:t>העזר</w:t>
      </w:r>
      <w:r w:rsidRPr="00586225">
        <w:rPr>
          <w:rFonts w:eastAsia="Calibri"/>
          <w:b/>
          <w:bCs/>
          <w:sz w:val="24"/>
          <w:rtl/>
        </w:rPr>
        <w:t xml:space="preserve"> </w:t>
      </w:r>
      <w:r w:rsidRPr="00586225">
        <w:rPr>
          <w:rFonts w:eastAsia="Calibri" w:hint="eastAsia"/>
          <w:b/>
          <w:bCs/>
          <w:sz w:val="24"/>
          <w:rtl/>
        </w:rPr>
        <w:t>האמורים</w:t>
      </w:r>
      <w:r w:rsidRPr="00586225">
        <w:rPr>
          <w:rFonts w:eastAsia="Calibri"/>
          <w:b/>
          <w:bCs/>
          <w:sz w:val="24"/>
          <w:rtl/>
        </w:rPr>
        <w:t xml:space="preserve"> </w:t>
      </w:r>
      <w:r w:rsidRPr="00586225">
        <w:rPr>
          <w:rFonts w:eastAsia="Calibri" w:hint="eastAsia"/>
          <w:b/>
          <w:bCs/>
          <w:sz w:val="24"/>
          <w:rtl/>
        </w:rPr>
        <w:t>וממילא</w:t>
      </w:r>
      <w:r w:rsidRPr="00586225">
        <w:rPr>
          <w:rFonts w:eastAsia="Calibri"/>
          <w:b/>
          <w:bCs/>
          <w:sz w:val="24"/>
          <w:rtl/>
        </w:rPr>
        <w:t xml:space="preserve"> </w:t>
      </w:r>
      <w:r w:rsidRPr="00586225">
        <w:rPr>
          <w:rFonts w:eastAsia="Calibri" w:hint="eastAsia"/>
          <w:b/>
          <w:bCs/>
          <w:sz w:val="24"/>
          <w:rtl/>
        </w:rPr>
        <w:t>אינה</w:t>
      </w:r>
      <w:r w:rsidRPr="00586225">
        <w:rPr>
          <w:rFonts w:eastAsia="Calibri"/>
          <w:b/>
          <w:bCs/>
          <w:sz w:val="24"/>
          <w:rtl/>
        </w:rPr>
        <w:t xml:space="preserve"> </w:t>
      </w:r>
      <w:r w:rsidRPr="00586225">
        <w:rPr>
          <w:rFonts w:eastAsia="Calibri" w:hint="eastAsia"/>
          <w:b/>
          <w:bCs/>
          <w:sz w:val="24"/>
          <w:rtl/>
        </w:rPr>
        <w:t>גובה</w:t>
      </w:r>
      <w:r w:rsidRPr="00586225">
        <w:rPr>
          <w:rFonts w:eastAsia="Calibri"/>
          <w:b/>
          <w:bCs/>
          <w:sz w:val="24"/>
          <w:rtl/>
        </w:rPr>
        <w:t xml:space="preserve"> </w:t>
      </w:r>
      <w:r w:rsidRPr="00586225">
        <w:rPr>
          <w:rFonts w:eastAsia="Calibri" w:hint="eastAsia"/>
          <w:b/>
          <w:bCs/>
          <w:sz w:val="24"/>
          <w:rtl/>
        </w:rPr>
        <w:t>בגינם</w:t>
      </w:r>
      <w:r w:rsidRPr="00586225">
        <w:rPr>
          <w:rFonts w:eastAsia="Calibri"/>
          <w:b/>
          <w:bCs/>
          <w:sz w:val="24"/>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על המועצה המקומית דאליית אל-כרמל</w:t>
      </w:r>
      <w:r w:rsidRPr="00586225">
        <w:rPr>
          <w:rFonts w:eastAsia="Calibri"/>
          <w:b/>
          <w:bCs/>
          <w:rtl/>
        </w:rPr>
        <w:t xml:space="preserve"> </w:t>
      </w:r>
      <w:r w:rsidRPr="00586225">
        <w:rPr>
          <w:rFonts w:eastAsia="Calibri" w:hint="cs"/>
          <w:b/>
          <w:bCs/>
          <w:rtl/>
        </w:rPr>
        <w:t xml:space="preserve">להפעיל את חוק העזר לסלילה וחוק העזר לתיעול וניקוז ולגבות את הסכומים המגיעים לה. כמו כן עליה לפעול </w:t>
      </w:r>
      <w:r w:rsidRPr="00586225">
        <w:rPr>
          <w:rFonts w:eastAsia="Calibri"/>
          <w:b/>
          <w:bCs/>
          <w:rtl/>
        </w:rPr>
        <w:t xml:space="preserve">ביתר שאת </w:t>
      </w:r>
      <w:r w:rsidRPr="00586225">
        <w:rPr>
          <w:rFonts w:eastAsia="Calibri" w:hint="cs"/>
          <w:b/>
          <w:bCs/>
          <w:rtl/>
        </w:rPr>
        <w:t>ל</w:t>
      </w:r>
      <w:r w:rsidRPr="00586225">
        <w:rPr>
          <w:rFonts w:eastAsia="Calibri"/>
          <w:b/>
          <w:bCs/>
          <w:rtl/>
        </w:rPr>
        <w:t>יישום מלא של חוק עזר לחנ</w:t>
      </w:r>
      <w:r w:rsidRPr="00586225">
        <w:rPr>
          <w:rFonts w:eastAsia="Calibri" w:hint="cs"/>
          <w:b/>
          <w:bCs/>
          <w:rtl/>
        </w:rPr>
        <w:t>י</w:t>
      </w:r>
      <w:r w:rsidRPr="00586225">
        <w:rPr>
          <w:rFonts w:eastAsia="Calibri"/>
          <w:b/>
          <w:bCs/>
          <w:rtl/>
        </w:rPr>
        <w:t>יה</w:t>
      </w:r>
      <w:r w:rsidRPr="00586225">
        <w:rPr>
          <w:rFonts w:eastAsia="Calibri" w:hint="cs"/>
          <w:b/>
          <w:bCs/>
          <w:rtl/>
        </w:rPr>
        <w:t>,</w:t>
      </w:r>
      <w:r w:rsidRPr="00586225">
        <w:rPr>
          <w:rFonts w:eastAsia="Calibri"/>
          <w:b/>
          <w:bCs/>
          <w:rtl/>
        </w:rPr>
        <w:t xml:space="preserve"> להגביר את הפיקוח ו</w:t>
      </w:r>
      <w:r w:rsidRPr="00586225">
        <w:rPr>
          <w:rFonts w:eastAsia="Calibri" w:hint="cs"/>
          <w:b/>
          <w:bCs/>
          <w:rtl/>
        </w:rPr>
        <w:t>האכיפה בתחום זה, כדי</w:t>
      </w:r>
      <w:r w:rsidRPr="00586225">
        <w:rPr>
          <w:rFonts w:eastAsia="Calibri"/>
          <w:b/>
          <w:bCs/>
          <w:rtl/>
        </w:rPr>
        <w:t xml:space="preserve"> לשפר את הסדר הציבורי, </w:t>
      </w:r>
      <w:r w:rsidRPr="00586225">
        <w:rPr>
          <w:rFonts w:eastAsia="Calibri" w:hint="cs"/>
          <w:b/>
          <w:bCs/>
          <w:rtl/>
        </w:rPr>
        <w:t>לצמצם את ה</w:t>
      </w:r>
      <w:r w:rsidRPr="00586225">
        <w:rPr>
          <w:rFonts w:eastAsia="Calibri"/>
          <w:b/>
          <w:bCs/>
          <w:rtl/>
        </w:rPr>
        <w:t>מפגעים</w:t>
      </w:r>
      <w:r w:rsidRPr="00586225">
        <w:rPr>
          <w:rFonts w:eastAsia="Calibri" w:hint="cs"/>
          <w:b/>
          <w:bCs/>
          <w:rtl/>
        </w:rPr>
        <w:t xml:space="preserve"> במרחב הציבורי</w:t>
      </w:r>
      <w:r w:rsidRPr="00586225">
        <w:rPr>
          <w:rFonts w:eastAsia="Calibri"/>
          <w:b/>
          <w:bCs/>
          <w:rtl/>
        </w:rPr>
        <w:t xml:space="preserve"> </w:t>
      </w:r>
      <w:r w:rsidRPr="00586225">
        <w:rPr>
          <w:rFonts w:eastAsia="Calibri" w:hint="cs"/>
          <w:b/>
          <w:bCs/>
          <w:rtl/>
        </w:rPr>
        <w:t>ולמצות</w:t>
      </w:r>
      <w:r w:rsidRPr="00586225">
        <w:rPr>
          <w:rFonts w:eastAsia="Calibri"/>
          <w:b/>
          <w:bCs/>
          <w:rtl/>
        </w:rPr>
        <w:t xml:space="preserve"> את</w:t>
      </w:r>
      <w:r w:rsidRPr="00586225">
        <w:rPr>
          <w:rFonts w:eastAsia="Calibri" w:hint="cs"/>
          <w:b/>
          <w:bCs/>
          <w:rtl/>
        </w:rPr>
        <w:t xml:space="preserve"> פוטנציאל</w:t>
      </w:r>
      <w:r w:rsidRPr="00586225">
        <w:rPr>
          <w:rFonts w:eastAsia="Calibri"/>
          <w:b/>
          <w:bCs/>
          <w:rtl/>
        </w:rPr>
        <w:t xml:space="preserve"> ההכנסות העירוניות.</w:t>
      </w:r>
    </w:p>
    <w:p w:rsidR="00586225" w:rsidRPr="00586225" w:rsidP="002F733C">
      <w:pPr>
        <w:spacing w:line="269" w:lineRule="auto"/>
        <w:rPr>
          <w:rFonts w:eastAsia="Calibri"/>
          <w:b/>
          <w:bCs/>
          <w:rtl/>
        </w:rPr>
      </w:pPr>
    </w:p>
    <w:p w:rsidR="00586225" w:rsidRPr="00586225" w:rsidP="002F733C">
      <w:pPr>
        <w:keepNext/>
        <w:keepLines/>
        <w:spacing w:line="269" w:lineRule="auto"/>
        <w:outlineLvl w:val="4"/>
        <w:rPr>
          <w:rFonts w:eastAsia="Times New Roman"/>
          <w:bCs/>
          <w:spacing w:val="40"/>
          <w:rtl/>
        </w:rPr>
      </w:pPr>
      <w:r w:rsidRPr="00586225">
        <w:rPr>
          <w:rFonts w:eastAsia="Times New Roman" w:hint="cs"/>
          <w:bCs/>
          <w:spacing w:val="40"/>
          <w:rtl/>
        </w:rPr>
        <w:t>המועצה המקומית כפר כנא</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ב</w:t>
      </w:r>
      <w:r w:rsidRPr="00586225">
        <w:rPr>
          <w:rFonts w:eastAsia="Calibri"/>
          <w:rtl/>
        </w:rPr>
        <w:t xml:space="preserve">לוח </w:t>
      </w:r>
      <w:r w:rsidRPr="00586225">
        <w:rPr>
          <w:rFonts w:eastAsia="Calibri" w:hint="cs"/>
          <w:rtl/>
        </w:rPr>
        <w:t xml:space="preserve">17 </w:t>
      </w:r>
      <w:r w:rsidRPr="00586225">
        <w:rPr>
          <w:rFonts w:eastAsia="Calibri"/>
          <w:rtl/>
        </w:rPr>
        <w:t xml:space="preserve">שלהלן </w:t>
      </w:r>
      <w:r w:rsidRPr="00586225">
        <w:rPr>
          <w:rFonts w:eastAsia="Calibri" w:hint="cs"/>
          <w:rtl/>
        </w:rPr>
        <w:t>מובאת</w:t>
      </w:r>
      <w:r w:rsidRPr="00586225">
        <w:rPr>
          <w:rFonts w:eastAsia="Calibri"/>
          <w:rtl/>
        </w:rPr>
        <w:t xml:space="preserve"> רשימ</w:t>
      </w:r>
      <w:r w:rsidRPr="00586225">
        <w:rPr>
          <w:rFonts w:eastAsia="Calibri" w:hint="cs"/>
          <w:rtl/>
        </w:rPr>
        <w:t>ה של</w:t>
      </w:r>
      <w:r w:rsidRPr="00586225">
        <w:rPr>
          <w:rFonts w:eastAsia="Calibri"/>
          <w:rtl/>
        </w:rPr>
        <w:t xml:space="preserve"> חוקי עזר עירוניים </w:t>
      </w:r>
      <w:r w:rsidRPr="00586225">
        <w:rPr>
          <w:rFonts w:eastAsia="Calibri" w:hint="cs"/>
          <w:rtl/>
        </w:rPr>
        <w:t xml:space="preserve">המניבים הכנסות למועצה המקומית </w:t>
      </w:r>
      <w:r w:rsidRPr="00586225">
        <w:rPr>
          <w:rFonts w:eastAsia="Calibri" w:hint="eastAsia"/>
          <w:b/>
          <w:bCs/>
          <w:rtl/>
        </w:rPr>
        <w:t>כפר</w:t>
      </w:r>
      <w:r w:rsidRPr="00586225">
        <w:rPr>
          <w:rFonts w:eastAsia="Calibri"/>
          <w:b/>
          <w:bCs/>
          <w:rtl/>
        </w:rPr>
        <w:t xml:space="preserve"> </w:t>
      </w:r>
      <w:r w:rsidRPr="00586225">
        <w:rPr>
          <w:rFonts w:eastAsia="Calibri" w:hint="eastAsia"/>
          <w:b/>
          <w:bCs/>
          <w:rtl/>
        </w:rPr>
        <w:t>כנא</w:t>
      </w:r>
      <w:r w:rsidRPr="00586225">
        <w:rPr>
          <w:rFonts w:eastAsia="Calibri"/>
          <w:rtl/>
        </w:rPr>
        <w:t xml:space="preserve">. </w:t>
      </w:r>
      <w:r w:rsidRPr="00586225">
        <w:rPr>
          <w:rFonts w:eastAsia="Calibri" w:hint="cs"/>
          <w:rtl/>
        </w:rPr>
        <w:t>בלוח</w:t>
      </w:r>
      <w:r w:rsidRPr="00586225">
        <w:rPr>
          <w:rFonts w:eastAsia="Calibri"/>
          <w:rtl/>
        </w:rPr>
        <w:t xml:space="preserve"> מפ</w:t>
      </w:r>
      <w:r w:rsidRPr="00586225">
        <w:rPr>
          <w:rFonts w:eastAsia="Calibri" w:hint="cs"/>
          <w:rtl/>
        </w:rPr>
        <w:t>ו</w:t>
      </w:r>
      <w:r w:rsidRPr="00586225">
        <w:rPr>
          <w:rFonts w:eastAsia="Calibri"/>
          <w:rtl/>
        </w:rPr>
        <w:t>רט</w:t>
      </w:r>
      <w:r w:rsidRPr="00586225">
        <w:rPr>
          <w:rFonts w:eastAsia="Calibri" w:hint="cs"/>
          <w:rtl/>
        </w:rPr>
        <w:t>ות</w:t>
      </w:r>
      <w:r w:rsidRPr="00586225">
        <w:rPr>
          <w:rFonts w:eastAsia="Calibri"/>
          <w:rtl/>
        </w:rPr>
        <w:t xml:space="preserve"> מטר</w:t>
      </w:r>
      <w:r w:rsidRPr="00586225">
        <w:rPr>
          <w:rFonts w:eastAsia="Calibri" w:hint="cs"/>
          <w:rtl/>
        </w:rPr>
        <w:t>ו</w:t>
      </w:r>
      <w:r w:rsidRPr="00586225">
        <w:rPr>
          <w:rFonts w:eastAsia="Calibri"/>
          <w:rtl/>
        </w:rPr>
        <w:t xml:space="preserve">ת </w:t>
      </w:r>
      <w:r w:rsidRPr="00586225">
        <w:rPr>
          <w:rFonts w:eastAsia="Calibri" w:hint="cs"/>
          <w:rtl/>
        </w:rPr>
        <w:t>ה</w:t>
      </w:r>
      <w:r w:rsidRPr="00586225">
        <w:rPr>
          <w:rFonts w:eastAsia="Calibri"/>
          <w:rtl/>
        </w:rPr>
        <w:t>חוק</w:t>
      </w:r>
      <w:r w:rsidRPr="00586225">
        <w:rPr>
          <w:rFonts w:eastAsia="Calibri" w:hint="cs"/>
          <w:rtl/>
        </w:rPr>
        <w:t>ים</w:t>
      </w:r>
      <w:r w:rsidRPr="00586225">
        <w:rPr>
          <w:rFonts w:eastAsia="Calibri"/>
          <w:rtl/>
        </w:rPr>
        <w:t xml:space="preserve"> </w:t>
      </w:r>
      <w:r w:rsidRPr="00586225">
        <w:rPr>
          <w:rFonts w:eastAsia="Calibri" w:hint="cs"/>
          <w:rtl/>
        </w:rPr>
        <w:t>ו</w:t>
      </w:r>
      <w:r w:rsidRPr="00586225">
        <w:rPr>
          <w:rFonts w:eastAsia="Calibri"/>
          <w:rtl/>
        </w:rPr>
        <w:t>ההכנסות בפועל בשנים</w:t>
      </w:r>
      <w:r w:rsidRPr="00586225">
        <w:rPr>
          <w:rFonts w:eastAsia="Calibri" w:hint="cs"/>
          <w:rtl/>
        </w:rPr>
        <w:t xml:space="preserve"> </w:t>
      </w:r>
      <w:r w:rsidRPr="00586225">
        <w:rPr>
          <w:rFonts w:eastAsia="Calibri"/>
          <w:rtl/>
        </w:rPr>
        <w:t>2021 - 2024</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jc w:val="center"/>
        <w:rPr>
          <w:rFonts w:eastAsia="Calibri"/>
          <w:b/>
          <w:bCs/>
          <w:rtl/>
        </w:rPr>
      </w:pPr>
      <w:r w:rsidRPr="00586225">
        <w:rPr>
          <w:rFonts w:eastAsia="Calibri" w:hint="cs"/>
          <w:rtl/>
        </w:rPr>
        <w:t>לוח 17:</w:t>
      </w:r>
      <w:r w:rsidRPr="00586225">
        <w:rPr>
          <w:rFonts w:eastAsia="Calibri" w:hint="cs"/>
          <w:b/>
          <w:bCs/>
          <w:rtl/>
        </w:rPr>
        <w:t xml:space="preserve"> </w:t>
      </w:r>
      <w:r w:rsidRPr="00586225">
        <w:rPr>
          <w:rFonts w:eastAsia="Calibri"/>
          <w:b/>
          <w:bCs/>
          <w:rtl/>
        </w:rPr>
        <w:t>הכנסות</w:t>
      </w:r>
      <w:r w:rsidRPr="00586225">
        <w:rPr>
          <w:rFonts w:eastAsia="Calibri" w:hint="cs"/>
          <w:b/>
          <w:bCs/>
          <w:rtl/>
        </w:rPr>
        <w:t xml:space="preserve"> </w:t>
      </w:r>
      <w:r w:rsidRPr="00586225">
        <w:rPr>
          <w:rFonts w:eastAsia="Calibri"/>
          <w:b/>
          <w:bCs/>
          <w:rtl/>
        </w:rPr>
        <w:t>מחוקי עזר</w:t>
      </w:r>
      <w:r w:rsidRPr="00586225">
        <w:rPr>
          <w:rFonts w:eastAsia="Calibri" w:hint="cs"/>
          <w:b/>
          <w:bCs/>
          <w:rtl/>
        </w:rPr>
        <w:t xml:space="preserve"> </w:t>
      </w:r>
      <w:r w:rsidRPr="00586225">
        <w:rPr>
          <w:rFonts w:eastAsia="Calibri"/>
          <w:b/>
          <w:bCs/>
          <w:rtl/>
        </w:rPr>
        <w:t xml:space="preserve">עירוניים </w:t>
      </w:r>
      <w:r w:rsidRPr="00586225">
        <w:rPr>
          <w:rFonts w:eastAsia="Calibri" w:hint="cs"/>
          <w:b/>
          <w:bCs/>
          <w:rtl/>
        </w:rPr>
        <w:t>עיקריים -</w:t>
      </w:r>
      <w:r w:rsidRPr="00586225">
        <w:rPr>
          <w:rFonts w:eastAsia="Calibri"/>
          <w:b/>
          <w:bCs/>
          <w:rtl/>
        </w:rPr>
        <w:t xml:space="preserve"> מועצה מקומית </w:t>
      </w:r>
      <w:r w:rsidRPr="00586225">
        <w:rPr>
          <w:rFonts w:eastAsia="Calibri" w:hint="cs"/>
          <w:b/>
          <w:bCs/>
          <w:rtl/>
        </w:rPr>
        <w:t xml:space="preserve">כפר כנא, </w:t>
      </w:r>
      <w:r w:rsidRPr="00586225">
        <w:rPr>
          <w:rFonts w:eastAsia="Calibri"/>
          <w:b/>
          <w:bCs/>
          <w:rtl/>
        </w:rPr>
        <w:t>2021 - 2024</w:t>
      </w:r>
      <w:r w:rsidRPr="00586225">
        <w:rPr>
          <w:rFonts w:eastAsia="Calibri" w:hint="cs"/>
          <w:b/>
          <w:bCs/>
          <w:rtl/>
        </w:rPr>
        <w:t xml:space="preserve"> (בש"ח)</w:t>
      </w:r>
    </w:p>
    <w:tbl>
      <w:tblPr>
        <w:bidiVisual/>
        <w:tblW w:w="4994" w:type="pct"/>
        <w:jc w:val="center"/>
        <w:tblLook w:val="04A0"/>
      </w:tblPr>
      <w:tblGrid>
        <w:gridCol w:w="1430"/>
        <w:gridCol w:w="1615"/>
        <w:gridCol w:w="1008"/>
        <w:gridCol w:w="1008"/>
        <w:gridCol w:w="1008"/>
        <w:gridCol w:w="1008"/>
        <w:gridCol w:w="1118"/>
      </w:tblGrid>
      <w:tr w:rsidTr="00586225">
        <w:tblPrEx>
          <w:tblW w:w="4994" w:type="pct"/>
          <w:jc w:val="center"/>
          <w:tblLook w:val="04A0"/>
        </w:tblPrEx>
        <w:trPr>
          <w:trHeight w:val="215"/>
          <w:tblHeader/>
          <w:jc w:val="center"/>
        </w:trPr>
        <w:tc>
          <w:tcPr>
            <w:tcW w:w="874" w:type="pct"/>
            <w:tcBorders>
              <w:top w:val="single" w:sz="8" w:space="0" w:color="auto"/>
              <w:left w:val="single" w:sz="8" w:space="0" w:color="auto"/>
              <w:bottom w:val="single" w:sz="4" w:space="0" w:color="auto"/>
              <w:right w:val="single" w:sz="4" w:space="0" w:color="auto"/>
            </w:tcBorders>
            <w:shd w:val="clear" w:color="auto" w:fill="FABF8F"/>
            <w:vAlign w:val="center"/>
            <w:hideMark/>
          </w:tcPr>
          <w:p w:rsidR="00586225" w:rsidRPr="00586225" w:rsidP="002F733C">
            <w:pPr>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tl/>
              </w:rPr>
              <w:t>חוק עזר</w:t>
            </w:r>
          </w:p>
        </w:tc>
        <w:tc>
          <w:tcPr>
            <w:tcW w:w="985" w:type="pct"/>
            <w:tcBorders>
              <w:top w:val="single" w:sz="8" w:space="0" w:color="auto"/>
              <w:left w:val="single" w:sz="4" w:space="0" w:color="auto"/>
              <w:bottom w:val="single" w:sz="4" w:space="0" w:color="auto"/>
              <w:right w:val="single" w:sz="4" w:space="0" w:color="auto"/>
            </w:tcBorders>
            <w:shd w:val="clear" w:color="auto" w:fill="FABF8F"/>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מטרת החוק</w:t>
            </w:r>
          </w:p>
        </w:tc>
        <w:tc>
          <w:tcPr>
            <w:tcW w:w="615" w:type="pct"/>
            <w:tcBorders>
              <w:top w:val="single" w:sz="8" w:space="0" w:color="auto"/>
              <w:left w:val="single" w:sz="4" w:space="0" w:color="auto"/>
              <w:bottom w:val="single" w:sz="4" w:space="0" w:color="auto"/>
              <w:right w:val="single" w:sz="4" w:space="0" w:color="auto"/>
            </w:tcBorders>
            <w:shd w:val="clear" w:color="auto" w:fill="FABF8F"/>
            <w:vAlign w:val="center"/>
            <w:hideMark/>
          </w:tcPr>
          <w:p w:rsidR="00586225" w:rsidRPr="00586225" w:rsidP="002F733C">
            <w:pPr>
              <w:bidi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Pr>
              <w:t>2021</w:t>
            </w:r>
          </w:p>
        </w:tc>
        <w:tc>
          <w:tcPr>
            <w:tcW w:w="615" w:type="pct"/>
            <w:tcBorders>
              <w:top w:val="single" w:sz="8" w:space="0" w:color="auto"/>
              <w:left w:val="single" w:sz="4" w:space="0" w:color="auto"/>
              <w:bottom w:val="single" w:sz="4" w:space="0" w:color="auto"/>
              <w:right w:val="single" w:sz="4" w:space="0" w:color="auto"/>
            </w:tcBorders>
            <w:shd w:val="clear" w:color="auto" w:fill="FABF8F"/>
            <w:vAlign w:val="center"/>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2022</w:t>
            </w:r>
          </w:p>
        </w:tc>
        <w:tc>
          <w:tcPr>
            <w:tcW w:w="615" w:type="pct"/>
            <w:tcBorders>
              <w:top w:val="single" w:sz="8" w:space="0" w:color="auto"/>
              <w:left w:val="single" w:sz="4" w:space="0" w:color="auto"/>
              <w:bottom w:val="single" w:sz="4" w:space="0" w:color="auto"/>
              <w:right w:val="single" w:sz="4" w:space="0" w:color="auto"/>
            </w:tcBorders>
            <w:shd w:val="clear" w:color="auto" w:fill="FABF8F"/>
            <w:vAlign w:val="center"/>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2023</w:t>
            </w:r>
          </w:p>
        </w:tc>
        <w:tc>
          <w:tcPr>
            <w:tcW w:w="615" w:type="pct"/>
            <w:tcBorders>
              <w:top w:val="single" w:sz="8" w:space="0" w:color="auto"/>
              <w:left w:val="single" w:sz="4" w:space="0" w:color="auto"/>
              <w:bottom w:val="single" w:sz="4" w:space="0" w:color="auto"/>
              <w:right w:val="single" w:sz="4" w:space="0" w:color="auto"/>
            </w:tcBorders>
            <w:shd w:val="clear" w:color="auto" w:fill="FABF8F"/>
            <w:vAlign w:val="center"/>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2024</w:t>
            </w:r>
          </w:p>
        </w:tc>
        <w:tc>
          <w:tcPr>
            <w:tcW w:w="682" w:type="pct"/>
            <w:tcBorders>
              <w:top w:val="single" w:sz="8" w:space="0" w:color="auto"/>
              <w:left w:val="single" w:sz="4" w:space="0" w:color="auto"/>
              <w:bottom w:val="single" w:sz="4" w:space="0" w:color="auto"/>
              <w:right w:val="single" w:sz="4" w:space="0" w:color="auto"/>
            </w:tcBorders>
            <w:shd w:val="clear" w:color="auto" w:fill="FABF8F"/>
            <w:vAlign w:val="center"/>
          </w:tcPr>
          <w:p w:rsidR="00586225" w:rsidRPr="00586225" w:rsidP="002F733C">
            <w:pPr>
              <w:bidi w:val="0"/>
              <w:spacing w:line="269" w:lineRule="auto"/>
              <w:jc w:val="center"/>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סה"כ</w:t>
            </w:r>
          </w:p>
        </w:tc>
      </w:tr>
      <w:tr w:rsidTr="004B6158">
        <w:tblPrEx>
          <w:tblW w:w="4994" w:type="pct"/>
          <w:jc w:val="center"/>
          <w:tblLook w:val="04A0"/>
        </w:tblPrEx>
        <w:trPr>
          <w:trHeight w:val="431"/>
          <w:jc w:val="center"/>
        </w:trPr>
        <w:tc>
          <w:tcPr>
            <w:tcW w:w="874" w:type="pc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סלילת רחובות</w:t>
            </w:r>
          </w:p>
        </w:tc>
        <w:tc>
          <w:tcPr>
            <w:tcW w:w="985"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מימון עבודות תשתית וסלילה</w:t>
            </w:r>
          </w:p>
        </w:tc>
        <w:tc>
          <w:tcPr>
            <w:tcW w:w="615"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 xml:space="preserve">1,720,000 </w:t>
            </w:r>
          </w:p>
        </w:tc>
        <w:tc>
          <w:tcPr>
            <w:tcW w:w="615"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 xml:space="preserve">3,258,000 </w:t>
            </w:r>
          </w:p>
        </w:tc>
        <w:tc>
          <w:tcPr>
            <w:tcW w:w="615"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 xml:space="preserve">3,157,000 </w:t>
            </w:r>
          </w:p>
        </w:tc>
        <w:tc>
          <w:tcPr>
            <w:tcW w:w="615"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 xml:space="preserve">3,893,000 </w:t>
            </w:r>
          </w:p>
        </w:tc>
        <w:tc>
          <w:tcPr>
            <w:tcW w:w="682" w:type="pct"/>
            <w:tcBorders>
              <w:top w:val="nil"/>
              <w:left w:val="single" w:sz="4" w:space="0" w:color="auto"/>
              <w:bottom w:val="single" w:sz="4" w:space="0" w:color="auto"/>
              <w:right w:val="single" w:sz="4" w:space="0" w:color="auto"/>
            </w:tcBorders>
            <w:vAlign w:val="center"/>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12,028,000 </w:t>
            </w:r>
          </w:p>
        </w:tc>
      </w:tr>
      <w:tr w:rsidTr="004B6158">
        <w:tblPrEx>
          <w:tblW w:w="4994" w:type="pct"/>
          <w:jc w:val="center"/>
          <w:tblLook w:val="04A0"/>
        </w:tblPrEx>
        <w:trPr>
          <w:trHeight w:val="431"/>
          <w:jc w:val="center"/>
        </w:trPr>
        <w:tc>
          <w:tcPr>
            <w:tcW w:w="874" w:type="pc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תיעול וניקוז</w:t>
            </w:r>
          </w:p>
        </w:tc>
        <w:tc>
          <w:tcPr>
            <w:tcW w:w="985"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מימון עבודות תשתית לתיעול וניקוז רחובות</w:t>
            </w:r>
          </w:p>
        </w:tc>
        <w:tc>
          <w:tcPr>
            <w:tcW w:w="615"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1,073,000 </w:t>
            </w:r>
          </w:p>
        </w:tc>
        <w:tc>
          <w:tcPr>
            <w:tcW w:w="615"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 xml:space="preserve">412,000 </w:t>
            </w:r>
          </w:p>
        </w:tc>
        <w:tc>
          <w:tcPr>
            <w:tcW w:w="615"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 xml:space="preserve">441,000 </w:t>
            </w:r>
          </w:p>
        </w:tc>
        <w:tc>
          <w:tcPr>
            <w:tcW w:w="615"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 xml:space="preserve">585,000 </w:t>
            </w:r>
          </w:p>
        </w:tc>
        <w:tc>
          <w:tcPr>
            <w:tcW w:w="682" w:type="pct"/>
            <w:tcBorders>
              <w:top w:val="nil"/>
              <w:left w:val="single" w:sz="4" w:space="0" w:color="auto"/>
              <w:bottom w:val="single" w:sz="4" w:space="0" w:color="auto"/>
              <w:right w:val="single" w:sz="4" w:space="0" w:color="auto"/>
            </w:tcBorders>
            <w:vAlign w:val="center"/>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2,511,000 </w:t>
            </w:r>
          </w:p>
        </w:tc>
      </w:tr>
      <w:tr w:rsidTr="004B6158">
        <w:tblPrEx>
          <w:tblW w:w="4994" w:type="pct"/>
          <w:jc w:val="center"/>
          <w:tblLook w:val="04A0"/>
        </w:tblPrEx>
        <w:trPr>
          <w:trHeight w:val="431"/>
          <w:jc w:val="center"/>
        </w:trPr>
        <w:tc>
          <w:tcPr>
            <w:tcW w:w="874" w:type="pct"/>
            <w:tcBorders>
              <w:top w:val="nil"/>
              <w:left w:val="single" w:sz="8" w:space="0" w:color="auto"/>
              <w:bottom w:val="single" w:sz="4" w:space="0" w:color="auto"/>
              <w:right w:val="single" w:sz="4" w:space="0" w:color="auto"/>
            </w:tcBorders>
            <w:shd w:val="clear" w:color="000000" w:fill="FCE4D6"/>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מודעות ושלטים</w:t>
            </w:r>
          </w:p>
        </w:tc>
        <w:tc>
          <w:tcPr>
            <w:tcW w:w="985"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הסדרת שלטים </w:t>
            </w:r>
            <w:r w:rsidRPr="00586225">
              <w:rPr>
                <w:rFonts w:ascii="David" w:eastAsia="Times New Roman" w:hAnsi="David" w:hint="cs"/>
                <w:color w:val="000000"/>
                <w:sz w:val="22"/>
                <w:szCs w:val="22"/>
                <w:rtl/>
              </w:rPr>
              <w:t>ו</w:t>
            </w:r>
            <w:r w:rsidRPr="00586225">
              <w:rPr>
                <w:rFonts w:ascii="David" w:eastAsia="Times New Roman" w:hAnsi="David"/>
                <w:color w:val="000000"/>
                <w:sz w:val="22"/>
                <w:szCs w:val="22"/>
                <w:rtl/>
              </w:rPr>
              <w:t>הצבת</w:t>
            </w:r>
            <w:r w:rsidRPr="00586225">
              <w:rPr>
                <w:rFonts w:ascii="David" w:eastAsia="Times New Roman" w:hAnsi="David" w:hint="cs"/>
                <w:color w:val="000000"/>
                <w:sz w:val="22"/>
                <w:szCs w:val="22"/>
                <w:rtl/>
              </w:rPr>
              <w:t>ם</w:t>
            </w:r>
            <w:r w:rsidRPr="00586225">
              <w:rPr>
                <w:rFonts w:ascii="David" w:eastAsia="Times New Roman" w:hAnsi="David"/>
                <w:color w:val="000000"/>
                <w:sz w:val="22"/>
                <w:szCs w:val="22"/>
                <w:rtl/>
              </w:rPr>
              <w:t xml:space="preserve"> ב</w:t>
            </w:r>
            <w:r w:rsidRPr="00586225">
              <w:rPr>
                <w:rFonts w:ascii="David" w:eastAsia="Times New Roman" w:hAnsi="David" w:hint="cs"/>
                <w:color w:val="000000"/>
                <w:sz w:val="22"/>
                <w:szCs w:val="22"/>
                <w:rtl/>
              </w:rPr>
              <w:t>יישוב</w:t>
            </w:r>
          </w:p>
        </w:tc>
        <w:tc>
          <w:tcPr>
            <w:tcW w:w="615"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89,000 </w:t>
            </w:r>
          </w:p>
        </w:tc>
        <w:tc>
          <w:tcPr>
            <w:tcW w:w="615"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81,000 </w:t>
            </w:r>
          </w:p>
        </w:tc>
        <w:tc>
          <w:tcPr>
            <w:tcW w:w="615"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 xml:space="preserve">58,000 </w:t>
            </w:r>
          </w:p>
        </w:tc>
        <w:tc>
          <w:tcPr>
            <w:tcW w:w="615"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28,000 </w:t>
            </w:r>
          </w:p>
        </w:tc>
        <w:tc>
          <w:tcPr>
            <w:tcW w:w="682" w:type="pct"/>
            <w:tcBorders>
              <w:top w:val="nil"/>
              <w:left w:val="single" w:sz="4" w:space="0" w:color="auto"/>
              <w:bottom w:val="single" w:sz="4" w:space="0" w:color="auto"/>
              <w:right w:val="single" w:sz="4" w:space="0" w:color="auto"/>
            </w:tcBorders>
            <w:vAlign w:val="center"/>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256,000</w:t>
            </w:r>
          </w:p>
        </w:tc>
      </w:tr>
      <w:tr w:rsidTr="004B6158">
        <w:tblPrEx>
          <w:tblW w:w="4994" w:type="pct"/>
          <w:jc w:val="center"/>
          <w:tblLook w:val="04A0"/>
        </w:tblPrEx>
        <w:trPr>
          <w:trHeight w:val="431"/>
          <w:jc w:val="center"/>
        </w:trPr>
        <w:tc>
          <w:tcPr>
            <w:tcW w:w="1860" w:type="pct"/>
            <w:gridSpan w:val="2"/>
            <w:tcBorders>
              <w:top w:val="nil"/>
              <w:left w:val="single" w:sz="8" w:space="0" w:color="auto"/>
              <w:bottom w:val="single" w:sz="4" w:space="0" w:color="auto"/>
              <w:right w:val="single" w:sz="4" w:space="0" w:color="auto"/>
            </w:tcBorders>
            <w:shd w:val="clear" w:color="000000" w:fill="FCE4D6"/>
            <w:vAlign w:val="center"/>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סך הכול</w:t>
            </w:r>
          </w:p>
        </w:tc>
        <w:tc>
          <w:tcPr>
            <w:tcW w:w="615"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2,882,000 </w:t>
            </w:r>
          </w:p>
        </w:tc>
        <w:tc>
          <w:tcPr>
            <w:tcW w:w="615"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3,751,000 </w:t>
            </w:r>
          </w:p>
        </w:tc>
        <w:tc>
          <w:tcPr>
            <w:tcW w:w="615"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3,656,000 </w:t>
            </w:r>
          </w:p>
        </w:tc>
        <w:tc>
          <w:tcPr>
            <w:tcW w:w="615"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4,506,000 </w:t>
            </w:r>
          </w:p>
        </w:tc>
        <w:tc>
          <w:tcPr>
            <w:tcW w:w="682" w:type="pct"/>
            <w:tcBorders>
              <w:top w:val="nil"/>
              <w:left w:val="single" w:sz="4" w:space="0" w:color="auto"/>
              <w:bottom w:val="single" w:sz="4" w:space="0" w:color="auto"/>
              <w:right w:val="single" w:sz="4" w:space="0" w:color="auto"/>
            </w:tcBorders>
            <w:vAlign w:val="center"/>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14,795,000 </w:t>
            </w:r>
          </w:p>
        </w:tc>
      </w:tr>
    </w:tbl>
    <w:p w:rsidR="00586225" w:rsidRPr="00586225" w:rsidP="002F733C">
      <w:pPr>
        <w:spacing w:line="269" w:lineRule="auto"/>
        <w:rPr>
          <w:rFonts w:eastAsia="Calibri"/>
          <w:szCs w:val="20"/>
          <w:rtl/>
        </w:rPr>
      </w:pPr>
      <w:r w:rsidRPr="00586225">
        <w:rPr>
          <w:rFonts w:eastAsia="Calibri"/>
          <w:szCs w:val="20"/>
          <w:rtl/>
        </w:rPr>
        <w:t xml:space="preserve">המקור: </w:t>
      </w:r>
      <w:r w:rsidRPr="00586225">
        <w:rPr>
          <w:rFonts w:eastAsia="Calibri" w:hint="cs"/>
          <w:szCs w:val="20"/>
          <w:rtl/>
        </w:rPr>
        <w:t>המועצה המקומית כפר כנא</w:t>
      </w:r>
      <w:r w:rsidRPr="00586225">
        <w:rPr>
          <w:rFonts w:eastAsia="Calibri"/>
          <w:szCs w:val="20"/>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b/>
          <w:bCs/>
          <w:rtl/>
        </w:rPr>
        <w:t xml:space="preserve">לפי לוח 17 סך ההכנסות של המועצה המקומית כפר כנא מהפעלת חוקי העזר בשנים </w:t>
      </w:r>
      <w:r w:rsidRPr="00586225">
        <w:rPr>
          <w:rFonts w:eastAsia="Calibri"/>
          <w:b/>
          <w:bCs/>
          <w:rtl/>
        </w:rPr>
        <w:t>2021 - 2024</w:t>
      </w:r>
      <w:r w:rsidRPr="00586225">
        <w:rPr>
          <w:rFonts w:eastAsia="Calibri" w:hint="cs"/>
          <w:b/>
          <w:bCs/>
          <w:rtl/>
        </w:rPr>
        <w:t xml:space="preserve"> הסתכם בכ-14.795 מיליון ש"ח (ממוצע של כ-3.7 מיליון ש"ח לשנה).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נמצא כי שיעורי הגבייה בכל אחת מהשנים 202</w:t>
      </w:r>
      <w:r w:rsidR="00940E9A">
        <w:rPr>
          <w:rFonts w:eastAsia="Calibri" w:hint="cs"/>
          <w:b/>
          <w:bCs/>
          <w:rtl/>
        </w:rPr>
        <w:t xml:space="preserve">1 </w:t>
      </w:r>
      <w:r w:rsidRPr="00586225">
        <w:rPr>
          <w:rFonts w:eastAsia="Calibri" w:hint="cs"/>
          <w:b/>
          <w:bCs/>
          <w:rtl/>
        </w:rPr>
        <w:t>-</w:t>
      </w:r>
      <w:r w:rsidR="00940E9A">
        <w:rPr>
          <w:rFonts w:eastAsia="Calibri" w:hint="cs"/>
          <w:b/>
          <w:bCs/>
          <w:rtl/>
        </w:rPr>
        <w:t xml:space="preserve"> </w:t>
      </w:r>
      <w:r w:rsidRPr="00586225">
        <w:rPr>
          <w:rFonts w:eastAsia="Calibri" w:hint="cs"/>
          <w:b/>
          <w:bCs/>
          <w:rtl/>
        </w:rPr>
        <w:t>202</w:t>
      </w:r>
      <w:r w:rsidR="00940E9A">
        <w:rPr>
          <w:rFonts w:eastAsia="Calibri" w:hint="cs"/>
          <w:b/>
          <w:bCs/>
          <w:rtl/>
        </w:rPr>
        <w:t>4</w:t>
      </w:r>
      <w:r w:rsidRPr="00586225">
        <w:rPr>
          <w:rFonts w:eastAsia="Calibri" w:hint="cs"/>
          <w:b/>
          <w:bCs/>
          <w:rtl/>
        </w:rPr>
        <w:t xml:space="preserve"> במסגרת חוקי העזר לסלילת רחובות ולתיעול היו 100%, ובחוק עזר לשילוט היו כ-61%, כ-52%, כ-37% וכ-21% בהתאמה.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בתשובת </w:t>
      </w:r>
      <w:r w:rsidRPr="00586225">
        <w:rPr>
          <w:rFonts w:eastAsia="Calibri" w:hint="eastAsia"/>
          <w:b/>
          <w:bCs/>
          <w:rtl/>
        </w:rPr>
        <w:t>כפר</w:t>
      </w:r>
      <w:r w:rsidRPr="00586225">
        <w:rPr>
          <w:rFonts w:eastAsia="Calibri"/>
          <w:b/>
          <w:bCs/>
          <w:rtl/>
        </w:rPr>
        <w:t xml:space="preserve"> </w:t>
      </w:r>
      <w:r w:rsidRPr="00586225">
        <w:rPr>
          <w:rFonts w:eastAsia="Calibri" w:hint="eastAsia"/>
          <w:b/>
          <w:bCs/>
          <w:rtl/>
        </w:rPr>
        <w:t>כנא</w:t>
      </w:r>
      <w:r w:rsidRPr="00586225">
        <w:rPr>
          <w:rFonts w:eastAsia="Calibri" w:hint="cs"/>
          <w:rtl/>
        </w:rPr>
        <w:t xml:space="preserve"> צוין כי שיעורי הגבייה של המועצה בשנים הרלוונטיות במסגרת חוקי העזר של סלילת רחובות ותיעול היו 100% בכל אחת מהשנים, וכי לגבי חוק עזר לשילוט שיעור הגבייה שלה היה חלקי. עוד ציינה המועצה כי היא פועלת להתקנת חוקי עזר חדשים ולעדכון חוקי עזר קיימים.</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eastAsia"/>
          <w:b/>
          <w:bCs/>
          <w:rtl/>
        </w:rPr>
        <w:t>משרד</w:t>
      </w:r>
      <w:r w:rsidRPr="00586225">
        <w:rPr>
          <w:rFonts w:eastAsia="Calibri"/>
          <w:b/>
          <w:bCs/>
          <w:rtl/>
        </w:rPr>
        <w:t xml:space="preserve"> מבקר המדינה ממליץ למועצה</w:t>
      </w:r>
      <w:r w:rsidRPr="00586225">
        <w:rPr>
          <w:rFonts w:eastAsia="Calibri" w:hint="cs"/>
          <w:b/>
          <w:bCs/>
          <w:rtl/>
        </w:rPr>
        <w:t xml:space="preserve"> המקומית כפר כנא</w:t>
      </w:r>
      <w:r w:rsidRPr="00586225">
        <w:rPr>
          <w:rFonts w:eastAsia="Calibri"/>
          <w:b/>
          <w:bCs/>
          <w:rtl/>
        </w:rPr>
        <w:t xml:space="preserve"> להגביר </w:t>
      </w:r>
      <w:r w:rsidRPr="00586225">
        <w:rPr>
          <w:rFonts w:eastAsia="Calibri" w:hint="eastAsia"/>
          <w:b/>
          <w:bCs/>
          <w:rtl/>
        </w:rPr>
        <w:t>את</w:t>
      </w:r>
      <w:r w:rsidRPr="00586225">
        <w:rPr>
          <w:rFonts w:eastAsia="Calibri"/>
          <w:b/>
          <w:bCs/>
          <w:rtl/>
        </w:rPr>
        <w:t xml:space="preserve"> הגבייה בכל </w:t>
      </w:r>
      <w:r w:rsidRPr="00586225">
        <w:rPr>
          <w:rFonts w:eastAsia="Calibri" w:hint="cs"/>
          <w:b/>
          <w:bCs/>
          <w:rtl/>
        </w:rPr>
        <w:t>הנוגע</w:t>
      </w:r>
      <w:r w:rsidRPr="00586225">
        <w:rPr>
          <w:rFonts w:eastAsia="Calibri"/>
          <w:b/>
          <w:bCs/>
          <w:rtl/>
        </w:rPr>
        <w:t xml:space="preserve"> לחוק עזר לשילוט.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מלבד חוקי העזר העיקריים שצוינו לעיל, למועצה המקומית </w:t>
      </w:r>
      <w:r w:rsidRPr="00586225">
        <w:rPr>
          <w:rFonts w:eastAsia="Calibri" w:hint="cs"/>
          <w:b/>
          <w:bCs/>
          <w:rtl/>
        </w:rPr>
        <w:t>כפר כנא</w:t>
      </w:r>
      <w:r w:rsidRPr="00586225">
        <w:rPr>
          <w:rFonts w:eastAsia="Calibri" w:hint="cs"/>
          <w:rtl/>
        </w:rPr>
        <w:t xml:space="preserve"> קיים חוק עזר </w:t>
      </w:r>
      <w:r w:rsidRPr="00586225">
        <w:rPr>
          <w:rFonts w:eastAsia="Calibri"/>
          <w:rtl/>
        </w:rPr>
        <w:t>לכפר כנא (העמדת רכב וחנייתו), התשע"א-2010</w:t>
      </w:r>
      <w:r w:rsidRPr="00586225">
        <w:rPr>
          <w:rFonts w:eastAsia="Calibri" w:hint="cs"/>
          <w:rtl/>
        </w:rPr>
        <w:t xml:space="preserve">.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נמצא שהמועצה אינה אוכפת את חוק העזר ואינה גובה דמי חנייה עבור העמדת רכבים בתחומה.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eastAsia"/>
          <w:b/>
          <w:bCs/>
          <w:rtl/>
        </w:rPr>
        <w:t>מומלץ</w:t>
      </w:r>
      <w:r w:rsidRPr="00586225">
        <w:rPr>
          <w:rFonts w:eastAsia="Calibri"/>
          <w:b/>
          <w:bCs/>
          <w:rtl/>
        </w:rPr>
        <w:t xml:space="preserve"> </w:t>
      </w:r>
      <w:r w:rsidRPr="00586225">
        <w:rPr>
          <w:rFonts w:eastAsia="Calibri" w:hint="eastAsia"/>
          <w:b/>
          <w:bCs/>
          <w:rtl/>
        </w:rPr>
        <w:t>למועצה</w:t>
      </w:r>
      <w:r w:rsidRPr="00586225">
        <w:rPr>
          <w:rFonts w:eastAsia="Calibri" w:hint="cs"/>
          <w:b/>
          <w:bCs/>
          <w:rtl/>
        </w:rPr>
        <w:t xml:space="preserve"> המקומית כפר כנא להפעיל את חוק העזר לחנייה, הן לצורך הסדרת החנייה והסדר הציבורי שבתחומה והן לשם מיצוי פוטנציאל ההכנסות העצמיות העומד לרשותה.</w:t>
      </w:r>
    </w:p>
    <w:p w:rsidR="00586225" w:rsidRPr="00586225" w:rsidP="002F733C">
      <w:pPr>
        <w:spacing w:line="269" w:lineRule="auto"/>
        <w:rPr>
          <w:rFonts w:eastAsia="Calibri"/>
          <w:rtl/>
        </w:rPr>
      </w:pPr>
    </w:p>
    <w:p w:rsidR="00586225" w:rsidRPr="00586225" w:rsidP="002F733C">
      <w:pPr>
        <w:keepNext/>
        <w:keepLines/>
        <w:spacing w:line="269" w:lineRule="auto"/>
        <w:outlineLvl w:val="4"/>
        <w:rPr>
          <w:rFonts w:eastAsia="Times New Roman"/>
          <w:bCs/>
          <w:spacing w:val="40"/>
          <w:rtl/>
        </w:rPr>
      </w:pPr>
      <w:r w:rsidRPr="00586225">
        <w:rPr>
          <w:rFonts w:eastAsia="Times New Roman" w:hint="cs"/>
          <w:bCs/>
          <w:spacing w:val="40"/>
          <w:rtl/>
        </w:rPr>
        <w:t>המועצה האזורית מגידו</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בלוח </w:t>
      </w:r>
      <w:r w:rsidRPr="00586225">
        <w:rPr>
          <w:rFonts w:eastAsia="Calibri" w:hint="cs"/>
          <w:rtl/>
        </w:rPr>
        <w:t>18</w:t>
      </w:r>
      <w:r w:rsidRPr="00586225">
        <w:rPr>
          <w:rFonts w:eastAsia="Calibri"/>
          <w:rtl/>
        </w:rPr>
        <w:t xml:space="preserve"> שלהלן מובאת רשימה של חוקי עזר עירוניים המניבים הכנס</w:t>
      </w:r>
      <w:r w:rsidRPr="00586225">
        <w:rPr>
          <w:rFonts w:eastAsia="Calibri" w:hint="cs"/>
          <w:rtl/>
        </w:rPr>
        <w:t>ות</w:t>
      </w:r>
      <w:r w:rsidRPr="00586225">
        <w:rPr>
          <w:rFonts w:eastAsia="Calibri"/>
          <w:rtl/>
        </w:rPr>
        <w:t xml:space="preserve"> למועצה </w:t>
      </w:r>
      <w:r w:rsidRPr="00586225">
        <w:rPr>
          <w:rFonts w:eastAsia="Calibri" w:hint="cs"/>
          <w:rtl/>
        </w:rPr>
        <w:t xml:space="preserve">האזורית </w:t>
      </w:r>
      <w:r w:rsidRPr="00586225">
        <w:rPr>
          <w:rFonts w:eastAsia="Calibri" w:hint="eastAsia"/>
          <w:b/>
          <w:bCs/>
          <w:rtl/>
        </w:rPr>
        <w:t>מגידו</w:t>
      </w:r>
      <w:r w:rsidRPr="00586225">
        <w:rPr>
          <w:rFonts w:eastAsia="Calibri"/>
          <w:rtl/>
        </w:rPr>
        <w:t>. בלוח מפורטות מטרות החוקים וההכנסות בפועל בשנים</w:t>
      </w:r>
      <w:r w:rsidRPr="00586225">
        <w:rPr>
          <w:rFonts w:eastAsia="Calibri" w:hint="cs"/>
          <w:rtl/>
        </w:rPr>
        <w:t xml:space="preserve"> </w:t>
      </w:r>
      <w:r w:rsidRPr="00586225">
        <w:rPr>
          <w:rFonts w:eastAsia="Calibri"/>
          <w:rtl/>
        </w:rPr>
        <w:t>202</w:t>
      </w:r>
      <w:r w:rsidRPr="00586225">
        <w:rPr>
          <w:rFonts w:eastAsia="Calibri" w:hint="cs"/>
          <w:rtl/>
        </w:rPr>
        <w:t>1</w:t>
      </w:r>
      <w:r w:rsidRPr="00586225">
        <w:rPr>
          <w:rFonts w:eastAsia="Calibri"/>
          <w:rtl/>
        </w:rPr>
        <w:t xml:space="preserve"> - 2024</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rtl/>
        </w:rPr>
        <w:t>לוח 1</w:t>
      </w:r>
      <w:r w:rsidRPr="00586225">
        <w:rPr>
          <w:rFonts w:eastAsia="Calibri" w:hint="cs"/>
          <w:rtl/>
        </w:rPr>
        <w:t>8</w:t>
      </w:r>
      <w:r w:rsidRPr="00586225">
        <w:rPr>
          <w:rFonts w:eastAsia="Calibri"/>
          <w:rtl/>
        </w:rPr>
        <w:t>:</w:t>
      </w:r>
      <w:r w:rsidRPr="00586225">
        <w:rPr>
          <w:rFonts w:eastAsia="Calibri"/>
          <w:b/>
          <w:bCs/>
          <w:rtl/>
        </w:rPr>
        <w:t xml:space="preserve"> הכנסות מחוקי עזר עירוניים עיקריים </w:t>
      </w:r>
      <w:r w:rsidRPr="00586225">
        <w:rPr>
          <w:rFonts w:eastAsia="Calibri" w:hint="cs"/>
          <w:b/>
          <w:bCs/>
          <w:rtl/>
        </w:rPr>
        <w:t xml:space="preserve">- מועצה אזורית מגידו, </w:t>
      </w:r>
      <w:r w:rsidRPr="00586225">
        <w:rPr>
          <w:rFonts w:eastAsia="Calibri"/>
          <w:b/>
          <w:bCs/>
          <w:rtl/>
        </w:rPr>
        <w:t>2021 - 2024 (בש"ח)</w:t>
      </w:r>
    </w:p>
    <w:tbl>
      <w:tblPr>
        <w:bidiVisual/>
        <w:tblW w:w="5000" w:type="pct"/>
        <w:jc w:val="center"/>
        <w:tblLook w:val="04A0"/>
      </w:tblPr>
      <w:tblGrid>
        <w:gridCol w:w="1572"/>
        <w:gridCol w:w="1606"/>
        <w:gridCol w:w="1008"/>
        <w:gridCol w:w="1008"/>
        <w:gridCol w:w="978"/>
        <w:gridCol w:w="1008"/>
        <w:gridCol w:w="1020"/>
      </w:tblGrid>
      <w:tr w:rsidTr="00586225">
        <w:tblPrEx>
          <w:tblW w:w="5000" w:type="pct"/>
          <w:jc w:val="center"/>
          <w:tblLook w:val="04A0"/>
        </w:tblPrEx>
        <w:trPr>
          <w:trHeight w:val="315"/>
          <w:jc w:val="center"/>
        </w:trPr>
        <w:tc>
          <w:tcPr>
            <w:tcW w:w="966" w:type="pct"/>
            <w:tcBorders>
              <w:top w:val="single" w:sz="8" w:space="0" w:color="auto"/>
              <w:left w:val="single" w:sz="8" w:space="0" w:color="auto"/>
              <w:bottom w:val="single" w:sz="4" w:space="0" w:color="auto"/>
              <w:right w:val="single" w:sz="4" w:space="0" w:color="auto"/>
            </w:tcBorders>
            <w:shd w:val="clear" w:color="auto" w:fill="FBD4B4"/>
            <w:noWrap/>
            <w:vAlign w:val="center"/>
            <w:hideMark/>
          </w:tcPr>
          <w:p w:rsidR="00586225" w:rsidRPr="00586225" w:rsidP="002F733C">
            <w:pPr>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tl/>
              </w:rPr>
              <w:t>חוק העזר</w:t>
            </w:r>
          </w:p>
        </w:tc>
        <w:tc>
          <w:tcPr>
            <w:tcW w:w="986" w:type="pct"/>
            <w:tcBorders>
              <w:top w:val="single" w:sz="8" w:space="0" w:color="auto"/>
              <w:left w:val="single" w:sz="4" w:space="0" w:color="auto"/>
              <w:bottom w:val="single" w:sz="4" w:space="0" w:color="auto"/>
              <w:right w:val="single" w:sz="4" w:space="0" w:color="auto"/>
            </w:tcBorders>
            <w:shd w:val="clear" w:color="auto" w:fill="FBD4B4"/>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מטרת חוק העזר</w:t>
            </w:r>
          </w:p>
        </w:tc>
        <w:tc>
          <w:tcPr>
            <w:tcW w:w="615" w:type="pct"/>
            <w:tcBorders>
              <w:top w:val="single" w:sz="8" w:space="0" w:color="auto"/>
              <w:left w:val="single" w:sz="4" w:space="0" w:color="auto"/>
              <w:bottom w:val="single" w:sz="4" w:space="0" w:color="auto"/>
              <w:right w:val="single" w:sz="4" w:space="0" w:color="auto"/>
            </w:tcBorders>
            <w:shd w:val="clear" w:color="auto" w:fill="FBD4B4"/>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2021</w:t>
            </w:r>
          </w:p>
        </w:tc>
        <w:tc>
          <w:tcPr>
            <w:tcW w:w="615" w:type="pct"/>
            <w:tcBorders>
              <w:top w:val="single" w:sz="8" w:space="0" w:color="auto"/>
              <w:left w:val="single" w:sz="4" w:space="0" w:color="auto"/>
              <w:bottom w:val="single" w:sz="4" w:space="0" w:color="auto"/>
              <w:right w:val="single" w:sz="4" w:space="0" w:color="auto"/>
            </w:tcBorders>
            <w:shd w:val="clear" w:color="auto" w:fill="FBD4B4"/>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2022</w:t>
            </w:r>
          </w:p>
        </w:tc>
        <w:tc>
          <w:tcPr>
            <w:tcW w:w="615" w:type="pct"/>
            <w:tcBorders>
              <w:top w:val="single" w:sz="8" w:space="0" w:color="auto"/>
              <w:left w:val="single" w:sz="4" w:space="0" w:color="auto"/>
              <w:bottom w:val="single" w:sz="4" w:space="0" w:color="auto"/>
              <w:right w:val="single" w:sz="4" w:space="0" w:color="auto"/>
            </w:tcBorders>
            <w:shd w:val="clear" w:color="auto" w:fill="FBD4B4"/>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2023</w:t>
            </w:r>
          </w:p>
        </w:tc>
        <w:tc>
          <w:tcPr>
            <w:tcW w:w="581" w:type="pct"/>
            <w:tcBorders>
              <w:top w:val="single" w:sz="8" w:space="0" w:color="auto"/>
              <w:left w:val="single" w:sz="4" w:space="0" w:color="auto"/>
              <w:bottom w:val="single" w:sz="4" w:space="0" w:color="auto"/>
              <w:right w:val="single" w:sz="4" w:space="0" w:color="auto"/>
            </w:tcBorders>
            <w:shd w:val="clear" w:color="auto" w:fill="FBD4B4"/>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2024</w:t>
            </w:r>
          </w:p>
        </w:tc>
        <w:tc>
          <w:tcPr>
            <w:tcW w:w="622" w:type="pct"/>
            <w:tcBorders>
              <w:top w:val="single" w:sz="8" w:space="0" w:color="auto"/>
              <w:left w:val="single" w:sz="4" w:space="0" w:color="auto"/>
              <w:bottom w:val="single" w:sz="4" w:space="0" w:color="auto"/>
              <w:right w:val="single" w:sz="8" w:space="0" w:color="auto"/>
            </w:tcBorders>
            <w:shd w:val="clear" w:color="auto" w:fill="FBD4B4"/>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סך הכול</w:t>
            </w:r>
          </w:p>
        </w:tc>
      </w:tr>
      <w:tr w:rsidTr="004B6158">
        <w:tblPrEx>
          <w:tblW w:w="5000" w:type="pct"/>
          <w:jc w:val="center"/>
          <w:tblLook w:val="04A0"/>
        </w:tblPrEx>
        <w:trPr>
          <w:trHeight w:val="315"/>
          <w:jc w:val="center"/>
        </w:trPr>
        <w:tc>
          <w:tcPr>
            <w:tcW w:w="966" w:type="pc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סלילת רחובות </w:t>
            </w:r>
          </w:p>
        </w:tc>
        <w:tc>
          <w:tcPr>
            <w:tcW w:w="986"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פיתוח רחובות</w:t>
            </w:r>
          </w:p>
        </w:tc>
        <w:tc>
          <w:tcPr>
            <w:tcW w:w="615"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593,743</w:t>
            </w:r>
          </w:p>
        </w:tc>
        <w:tc>
          <w:tcPr>
            <w:tcW w:w="615"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1,462,839</w:t>
            </w:r>
          </w:p>
        </w:tc>
        <w:tc>
          <w:tcPr>
            <w:tcW w:w="615"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80,842</w:t>
            </w:r>
          </w:p>
        </w:tc>
        <w:tc>
          <w:tcPr>
            <w:tcW w:w="581"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293,687</w:t>
            </w:r>
          </w:p>
        </w:tc>
        <w:tc>
          <w:tcPr>
            <w:tcW w:w="622" w:type="pct"/>
            <w:tcBorders>
              <w:top w:val="nil"/>
              <w:left w:val="single" w:sz="4" w:space="0" w:color="auto"/>
              <w:bottom w:val="single" w:sz="4" w:space="0" w:color="auto"/>
              <w:right w:val="single" w:sz="8" w:space="0" w:color="auto"/>
            </w:tcBorders>
            <w:shd w:val="clear" w:color="auto" w:fill="auto"/>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2,431,112</w:t>
            </w:r>
          </w:p>
        </w:tc>
      </w:tr>
      <w:tr w:rsidTr="004B6158">
        <w:tblPrEx>
          <w:tblW w:w="5000" w:type="pct"/>
          <w:jc w:val="center"/>
          <w:tblLook w:val="04A0"/>
        </w:tblPrEx>
        <w:trPr>
          <w:trHeight w:val="315"/>
          <w:jc w:val="center"/>
        </w:trPr>
        <w:tc>
          <w:tcPr>
            <w:tcW w:w="966" w:type="pc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שטחים ציבוריים פתוחים</w:t>
            </w:r>
          </w:p>
        </w:tc>
        <w:tc>
          <w:tcPr>
            <w:tcW w:w="986"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פיתוח שצ"פים</w:t>
            </w:r>
          </w:p>
        </w:tc>
        <w:tc>
          <w:tcPr>
            <w:tcW w:w="615"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3,714,731</w:t>
            </w:r>
          </w:p>
        </w:tc>
        <w:tc>
          <w:tcPr>
            <w:tcW w:w="615"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1,106,403</w:t>
            </w:r>
          </w:p>
        </w:tc>
        <w:tc>
          <w:tcPr>
            <w:tcW w:w="615"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188,381</w:t>
            </w:r>
          </w:p>
        </w:tc>
        <w:tc>
          <w:tcPr>
            <w:tcW w:w="581"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816,243</w:t>
            </w:r>
          </w:p>
        </w:tc>
        <w:tc>
          <w:tcPr>
            <w:tcW w:w="622" w:type="pct"/>
            <w:tcBorders>
              <w:top w:val="nil"/>
              <w:left w:val="single" w:sz="4" w:space="0" w:color="auto"/>
              <w:bottom w:val="single" w:sz="4" w:space="0" w:color="auto"/>
              <w:right w:val="single" w:sz="8" w:space="0" w:color="auto"/>
            </w:tcBorders>
            <w:shd w:val="clear" w:color="auto" w:fill="auto"/>
            <w:vAlign w:val="center"/>
            <w:hideMark/>
          </w:tcPr>
          <w:p w:rsidR="00586225" w:rsidRPr="00586225" w:rsidP="002F733C">
            <w:pPr>
              <w:spacing w:line="269" w:lineRule="auto"/>
              <w:jc w:val="left"/>
              <w:rPr>
                <w:rFonts w:ascii="David" w:eastAsia="Times New Roman" w:hAnsi="David"/>
                <w:b/>
                <w:bCs/>
                <w:color w:val="000000"/>
                <w:sz w:val="22"/>
                <w:szCs w:val="22"/>
                <w:rtl/>
              </w:rPr>
            </w:pPr>
          </w:p>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5,825,757</w:t>
            </w:r>
          </w:p>
          <w:p w:rsidR="00586225" w:rsidRPr="00586225" w:rsidP="002F733C">
            <w:pPr>
              <w:spacing w:line="269" w:lineRule="auto"/>
              <w:jc w:val="left"/>
              <w:rPr>
                <w:rFonts w:ascii="David" w:eastAsia="Times New Roman" w:hAnsi="David"/>
                <w:b/>
                <w:bCs/>
                <w:color w:val="000000"/>
                <w:sz w:val="22"/>
                <w:szCs w:val="22"/>
                <w:rtl/>
              </w:rPr>
            </w:pPr>
          </w:p>
        </w:tc>
      </w:tr>
      <w:tr w:rsidTr="00586225">
        <w:tblPrEx>
          <w:tblW w:w="5000" w:type="pct"/>
          <w:jc w:val="center"/>
          <w:tblLook w:val="04A0"/>
        </w:tblPrEx>
        <w:trPr>
          <w:trHeight w:val="1528"/>
          <w:jc w:val="center"/>
        </w:trPr>
        <w:tc>
          <w:tcPr>
            <w:tcW w:w="966" w:type="pc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color w:val="000000"/>
                <w:sz w:val="22"/>
                <w:szCs w:val="22"/>
                <w:u w:val="single"/>
                <w:rtl/>
              </w:rPr>
            </w:pPr>
            <w:r w:rsidRPr="00586225">
              <w:rPr>
                <w:rFonts w:ascii="David" w:eastAsia="Times New Roman" w:hAnsi="David" w:hint="cs"/>
                <w:color w:val="000000"/>
                <w:sz w:val="22"/>
                <w:szCs w:val="22"/>
                <w:rtl/>
              </w:rPr>
              <w:t xml:space="preserve">חוקי עזר: </w:t>
            </w:r>
            <w:r w:rsidRPr="00586225">
              <w:rPr>
                <w:rFonts w:ascii="David" w:eastAsia="Times New Roman" w:hAnsi="David"/>
                <w:color w:val="000000"/>
                <w:sz w:val="22"/>
                <w:szCs w:val="22"/>
                <w:rtl/>
              </w:rPr>
              <w:t>חנייה ושמירת הסדר והניקיון</w:t>
            </w:r>
          </w:p>
        </w:tc>
        <w:tc>
          <w:tcPr>
            <w:tcW w:w="986" w:type="pct"/>
            <w:tcBorders>
              <w:top w:val="nil"/>
              <w:left w:val="single" w:sz="4" w:space="0" w:color="auto"/>
              <w:bottom w:val="single" w:sz="4" w:space="0" w:color="000000"/>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העמדת רכב </w:t>
            </w:r>
            <w:r w:rsidRPr="00586225">
              <w:rPr>
                <w:rFonts w:ascii="David" w:eastAsia="Times New Roman" w:hAnsi="David" w:hint="cs"/>
                <w:color w:val="000000"/>
                <w:sz w:val="22"/>
                <w:szCs w:val="22"/>
                <w:rtl/>
              </w:rPr>
              <w:t>ו</w:t>
            </w:r>
            <w:r w:rsidRPr="00586225">
              <w:rPr>
                <w:rFonts w:ascii="David" w:eastAsia="Times New Roman" w:hAnsi="David"/>
                <w:color w:val="000000"/>
                <w:sz w:val="22"/>
                <w:szCs w:val="22"/>
                <w:rtl/>
              </w:rPr>
              <w:t>חניי</w:t>
            </w:r>
            <w:r w:rsidRPr="00586225">
              <w:rPr>
                <w:rFonts w:ascii="David" w:eastAsia="Times New Roman" w:hAnsi="David" w:hint="cs"/>
                <w:color w:val="000000"/>
                <w:sz w:val="22"/>
                <w:szCs w:val="22"/>
                <w:rtl/>
              </w:rPr>
              <w:t>תו,</w:t>
            </w:r>
            <w:r w:rsidRPr="00586225">
              <w:rPr>
                <w:rFonts w:ascii="David" w:eastAsia="Times New Roman" w:hAnsi="David"/>
                <w:color w:val="000000"/>
                <w:sz w:val="22"/>
                <w:szCs w:val="22"/>
                <w:rtl/>
              </w:rPr>
              <w:t xml:space="preserve"> </w:t>
            </w:r>
            <w:r w:rsidRPr="00586225">
              <w:rPr>
                <w:rFonts w:ascii="David" w:eastAsia="Times New Roman" w:hAnsi="David" w:hint="cs"/>
                <w:color w:val="000000"/>
                <w:sz w:val="22"/>
                <w:szCs w:val="22"/>
                <w:rtl/>
              </w:rPr>
              <w:t>ו</w:t>
            </w:r>
            <w:r w:rsidRPr="00586225">
              <w:rPr>
                <w:rFonts w:ascii="David" w:eastAsia="Times New Roman" w:hAnsi="David"/>
                <w:color w:val="000000"/>
                <w:sz w:val="22"/>
                <w:szCs w:val="22"/>
                <w:rtl/>
              </w:rPr>
              <w:t>שמירה על הסדר והניקיון</w:t>
            </w:r>
          </w:p>
        </w:tc>
        <w:tc>
          <w:tcPr>
            <w:tcW w:w="615" w:type="pct"/>
            <w:tcBorders>
              <w:top w:val="nil"/>
              <w:left w:val="single" w:sz="4" w:space="0" w:color="auto"/>
              <w:bottom w:val="single" w:sz="4" w:space="0" w:color="000000"/>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0</w:t>
            </w:r>
          </w:p>
        </w:tc>
        <w:tc>
          <w:tcPr>
            <w:tcW w:w="615" w:type="pct"/>
            <w:tcBorders>
              <w:top w:val="nil"/>
              <w:left w:val="single" w:sz="4" w:space="0" w:color="auto"/>
              <w:bottom w:val="single" w:sz="4" w:space="0" w:color="000000"/>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26,175</w:t>
            </w:r>
          </w:p>
        </w:tc>
        <w:tc>
          <w:tcPr>
            <w:tcW w:w="615" w:type="pct"/>
            <w:tcBorders>
              <w:top w:val="nil"/>
              <w:left w:val="single" w:sz="4" w:space="0" w:color="auto"/>
              <w:bottom w:val="single" w:sz="4" w:space="0" w:color="000000"/>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20,267</w:t>
            </w:r>
          </w:p>
        </w:tc>
        <w:tc>
          <w:tcPr>
            <w:tcW w:w="581" w:type="pct"/>
            <w:tcBorders>
              <w:top w:val="nil"/>
              <w:left w:val="single" w:sz="4" w:space="0" w:color="auto"/>
              <w:bottom w:val="single" w:sz="4" w:space="0" w:color="000000"/>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6,333</w:t>
            </w:r>
          </w:p>
        </w:tc>
        <w:tc>
          <w:tcPr>
            <w:tcW w:w="622" w:type="pct"/>
            <w:tcBorders>
              <w:top w:val="nil"/>
              <w:left w:val="single" w:sz="4" w:space="0" w:color="auto"/>
              <w:bottom w:val="single" w:sz="4" w:space="0" w:color="000000"/>
              <w:right w:val="single" w:sz="8" w:space="0" w:color="auto"/>
            </w:tcBorders>
            <w:shd w:val="clear" w:color="auto" w:fill="auto"/>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52,776</w:t>
            </w:r>
          </w:p>
        </w:tc>
      </w:tr>
      <w:tr w:rsidTr="00586225">
        <w:tblPrEx>
          <w:tblW w:w="5000" w:type="pct"/>
          <w:jc w:val="center"/>
          <w:tblLook w:val="04A0"/>
        </w:tblPrEx>
        <w:trPr>
          <w:trHeight w:val="491"/>
          <w:jc w:val="center"/>
        </w:trPr>
        <w:tc>
          <w:tcPr>
            <w:tcW w:w="966" w:type="pct"/>
            <w:vMerge w:val="restar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מודעות ושלטים</w:t>
            </w:r>
          </w:p>
        </w:tc>
        <w:tc>
          <w:tcPr>
            <w:tcW w:w="986" w:type="pct"/>
            <w:vMerge w:val="restart"/>
            <w:tcBorders>
              <w:top w:val="single" w:sz="4" w:space="0" w:color="000000"/>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שמירה על חזות היישובים והמועצה</w:t>
            </w:r>
          </w:p>
        </w:tc>
        <w:tc>
          <w:tcPr>
            <w:tcW w:w="615" w:type="pct"/>
            <w:vMerge w:val="restart"/>
            <w:tcBorders>
              <w:top w:val="single" w:sz="4" w:space="0" w:color="000000"/>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לא הופעל</w:t>
            </w:r>
          </w:p>
        </w:tc>
        <w:tc>
          <w:tcPr>
            <w:tcW w:w="615" w:type="pct"/>
            <w:vMerge w:val="restart"/>
            <w:tcBorders>
              <w:top w:val="single" w:sz="4" w:space="0" w:color="000000"/>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לא הופעל</w:t>
            </w:r>
          </w:p>
        </w:tc>
        <w:tc>
          <w:tcPr>
            <w:tcW w:w="615" w:type="pct"/>
            <w:vMerge w:val="restart"/>
            <w:tcBorders>
              <w:top w:val="single" w:sz="4" w:space="0" w:color="000000"/>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לא הופע</w:t>
            </w:r>
            <w:r w:rsidRPr="00586225">
              <w:rPr>
                <w:rFonts w:ascii="David" w:eastAsia="Times New Roman" w:hAnsi="David" w:hint="cs"/>
                <w:color w:val="000000"/>
                <w:sz w:val="22"/>
                <w:szCs w:val="22"/>
                <w:rtl/>
              </w:rPr>
              <w:t>ל</w:t>
            </w:r>
          </w:p>
        </w:tc>
        <w:tc>
          <w:tcPr>
            <w:tcW w:w="581" w:type="pct"/>
            <w:vMerge w:val="restart"/>
            <w:tcBorders>
              <w:top w:val="single" w:sz="4" w:space="0" w:color="000000"/>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לא הופעל</w:t>
            </w:r>
          </w:p>
        </w:tc>
        <w:tc>
          <w:tcPr>
            <w:tcW w:w="622" w:type="pct"/>
            <w:vMerge w:val="restart"/>
            <w:tcBorders>
              <w:top w:val="single" w:sz="4" w:space="0" w:color="000000"/>
              <w:left w:val="single" w:sz="4" w:space="0" w:color="auto"/>
              <w:bottom w:val="single" w:sz="4" w:space="0" w:color="000000"/>
              <w:right w:val="single" w:sz="8" w:space="0" w:color="auto"/>
            </w:tcBorders>
            <w:shd w:val="clear" w:color="auto" w:fill="auto"/>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0</w:t>
            </w:r>
          </w:p>
        </w:tc>
      </w:tr>
      <w:tr w:rsidTr="004B6158">
        <w:tblPrEx>
          <w:tblW w:w="5000" w:type="pct"/>
          <w:jc w:val="center"/>
          <w:tblLook w:val="04A0"/>
        </w:tblPrEx>
        <w:trPr>
          <w:trHeight w:val="491"/>
          <w:jc w:val="center"/>
        </w:trPr>
        <w:tc>
          <w:tcPr>
            <w:tcW w:w="966" w:type="pct"/>
            <w:vMerge/>
            <w:tcBorders>
              <w:top w:val="nil"/>
              <w:left w:val="single" w:sz="8" w:space="0" w:color="auto"/>
              <w:bottom w:val="single" w:sz="4" w:space="0" w:color="auto"/>
              <w:right w:val="single" w:sz="4" w:space="0" w:color="auto"/>
            </w:tcBorders>
            <w:vAlign w:val="center"/>
            <w:hideMark/>
          </w:tcPr>
          <w:p w:rsidR="00586225" w:rsidRPr="00586225" w:rsidP="002F733C">
            <w:pPr>
              <w:spacing w:line="269" w:lineRule="auto"/>
              <w:jc w:val="left"/>
              <w:rPr>
                <w:rFonts w:ascii="David" w:eastAsia="Times New Roman" w:hAnsi="David"/>
                <w:color w:val="000000"/>
                <w:sz w:val="22"/>
                <w:szCs w:val="22"/>
              </w:rPr>
            </w:pPr>
          </w:p>
        </w:tc>
        <w:tc>
          <w:tcPr>
            <w:tcW w:w="986" w:type="pct"/>
            <w:vMerge/>
            <w:tcBorders>
              <w:top w:val="nil"/>
              <w:left w:val="single" w:sz="4" w:space="0" w:color="auto"/>
              <w:bottom w:val="single" w:sz="4" w:space="0" w:color="auto"/>
              <w:right w:val="single" w:sz="4" w:space="0" w:color="auto"/>
            </w:tcBorders>
            <w:vAlign w:val="center"/>
            <w:hideMark/>
          </w:tcPr>
          <w:p w:rsidR="00586225" w:rsidRPr="00586225" w:rsidP="002F733C">
            <w:pPr>
              <w:spacing w:line="269" w:lineRule="auto"/>
              <w:jc w:val="left"/>
              <w:rPr>
                <w:rFonts w:ascii="David" w:eastAsia="Times New Roman" w:hAnsi="David"/>
                <w:color w:val="00000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rsidR="00586225" w:rsidRPr="00586225" w:rsidP="002F733C">
            <w:pPr>
              <w:spacing w:line="269" w:lineRule="auto"/>
              <w:jc w:val="left"/>
              <w:rPr>
                <w:rFonts w:ascii="David" w:eastAsia="Times New Roman" w:hAnsi="David"/>
                <w:color w:val="00000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rsidR="00586225" w:rsidRPr="00586225" w:rsidP="002F733C">
            <w:pPr>
              <w:spacing w:line="269" w:lineRule="auto"/>
              <w:jc w:val="left"/>
              <w:rPr>
                <w:rFonts w:ascii="David" w:eastAsia="Times New Roman" w:hAnsi="David"/>
                <w:color w:val="000000"/>
                <w:sz w:val="22"/>
                <w:szCs w:val="22"/>
              </w:rPr>
            </w:pPr>
          </w:p>
        </w:tc>
        <w:tc>
          <w:tcPr>
            <w:tcW w:w="615" w:type="pct"/>
            <w:vMerge/>
            <w:tcBorders>
              <w:top w:val="nil"/>
              <w:left w:val="single" w:sz="4" w:space="0" w:color="auto"/>
              <w:bottom w:val="single" w:sz="4" w:space="0" w:color="auto"/>
              <w:right w:val="single" w:sz="4" w:space="0" w:color="auto"/>
            </w:tcBorders>
            <w:vAlign w:val="center"/>
            <w:hideMark/>
          </w:tcPr>
          <w:p w:rsidR="00586225" w:rsidRPr="00586225" w:rsidP="002F733C">
            <w:pPr>
              <w:spacing w:line="269" w:lineRule="auto"/>
              <w:jc w:val="left"/>
              <w:rPr>
                <w:rFonts w:ascii="David" w:eastAsia="Times New Roman" w:hAnsi="David"/>
                <w:color w:val="000000"/>
                <w:sz w:val="22"/>
                <w:szCs w:val="22"/>
              </w:rPr>
            </w:pPr>
          </w:p>
        </w:tc>
        <w:tc>
          <w:tcPr>
            <w:tcW w:w="581" w:type="pct"/>
            <w:vMerge/>
            <w:tcBorders>
              <w:top w:val="nil"/>
              <w:left w:val="single" w:sz="4" w:space="0" w:color="auto"/>
              <w:bottom w:val="single" w:sz="4" w:space="0" w:color="auto"/>
              <w:right w:val="single" w:sz="4" w:space="0" w:color="auto"/>
            </w:tcBorders>
            <w:vAlign w:val="center"/>
            <w:hideMark/>
          </w:tcPr>
          <w:p w:rsidR="00586225" w:rsidRPr="00586225" w:rsidP="002F733C">
            <w:pPr>
              <w:spacing w:line="269" w:lineRule="auto"/>
              <w:jc w:val="left"/>
              <w:rPr>
                <w:rFonts w:ascii="David" w:eastAsia="Times New Roman" w:hAnsi="David"/>
                <w:color w:val="000000"/>
                <w:sz w:val="22"/>
                <w:szCs w:val="22"/>
              </w:rPr>
            </w:pPr>
          </w:p>
        </w:tc>
        <w:tc>
          <w:tcPr>
            <w:tcW w:w="622" w:type="pct"/>
            <w:vMerge/>
            <w:tcBorders>
              <w:top w:val="nil"/>
              <w:left w:val="single" w:sz="4" w:space="0" w:color="auto"/>
              <w:bottom w:val="single" w:sz="4" w:space="0" w:color="000000"/>
              <w:right w:val="single" w:sz="8" w:space="0" w:color="auto"/>
            </w:tcBorders>
            <w:vAlign w:val="center"/>
            <w:hideMark/>
          </w:tcPr>
          <w:p w:rsidR="00586225" w:rsidRPr="00586225" w:rsidP="002F733C">
            <w:pPr>
              <w:spacing w:line="269" w:lineRule="auto"/>
              <w:jc w:val="left"/>
              <w:rPr>
                <w:rFonts w:ascii="David" w:eastAsia="Times New Roman" w:hAnsi="David"/>
                <w:b/>
                <w:bCs/>
                <w:color w:val="000000"/>
                <w:sz w:val="22"/>
                <w:szCs w:val="22"/>
              </w:rPr>
            </w:pPr>
          </w:p>
        </w:tc>
      </w:tr>
      <w:tr w:rsidTr="00586225">
        <w:tblPrEx>
          <w:tblW w:w="5000" w:type="pct"/>
          <w:jc w:val="center"/>
          <w:tblLook w:val="04A0"/>
        </w:tblPrEx>
        <w:trPr>
          <w:trHeight w:val="330"/>
          <w:jc w:val="center"/>
        </w:trPr>
        <w:tc>
          <w:tcPr>
            <w:tcW w:w="1952" w:type="pct"/>
            <w:gridSpan w:val="2"/>
            <w:tcBorders>
              <w:top w:val="single" w:sz="4" w:space="0" w:color="auto"/>
              <w:left w:val="single" w:sz="8" w:space="0" w:color="auto"/>
              <w:bottom w:val="single" w:sz="8" w:space="0" w:color="auto"/>
              <w:right w:val="single" w:sz="4" w:space="0" w:color="auto"/>
            </w:tcBorders>
            <w:shd w:val="clear" w:color="auto" w:fill="FBD4B4"/>
            <w:noWrap/>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סך הכול</w:t>
            </w:r>
          </w:p>
        </w:tc>
        <w:tc>
          <w:tcPr>
            <w:tcW w:w="615" w:type="pct"/>
            <w:tcBorders>
              <w:top w:val="nil"/>
              <w:left w:val="single" w:sz="4" w:space="0" w:color="auto"/>
              <w:bottom w:val="single" w:sz="8" w:space="0" w:color="auto"/>
              <w:right w:val="single" w:sz="4" w:space="0" w:color="auto"/>
            </w:tcBorders>
            <w:shd w:val="clear" w:color="auto" w:fill="auto"/>
            <w:noWrap/>
            <w:vAlign w:val="center"/>
            <w:hideMark/>
          </w:tcPr>
          <w:p w:rsidR="00586225" w:rsidRPr="00586225" w:rsidP="002F733C">
            <w:pPr>
              <w:bidi w:val="0"/>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Pr>
              <w:t>4,308,474</w:t>
            </w:r>
          </w:p>
        </w:tc>
        <w:tc>
          <w:tcPr>
            <w:tcW w:w="615" w:type="pct"/>
            <w:tcBorders>
              <w:top w:val="nil"/>
              <w:left w:val="single" w:sz="4" w:space="0" w:color="auto"/>
              <w:bottom w:val="single" w:sz="8" w:space="0" w:color="auto"/>
              <w:right w:val="single" w:sz="4" w:space="0" w:color="auto"/>
            </w:tcBorders>
            <w:shd w:val="clear" w:color="auto" w:fill="auto"/>
            <w:noWrap/>
            <w:vAlign w:val="center"/>
            <w:hideMark/>
          </w:tcPr>
          <w:p w:rsidR="00586225" w:rsidRPr="00586225" w:rsidP="002F733C">
            <w:pPr>
              <w:bidi w:val="0"/>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2,595,417</w:t>
            </w:r>
          </w:p>
        </w:tc>
        <w:tc>
          <w:tcPr>
            <w:tcW w:w="615" w:type="pct"/>
            <w:tcBorders>
              <w:top w:val="nil"/>
              <w:left w:val="single" w:sz="4" w:space="0" w:color="auto"/>
              <w:bottom w:val="single" w:sz="8" w:space="0" w:color="auto"/>
              <w:right w:val="single" w:sz="4" w:space="0" w:color="auto"/>
            </w:tcBorders>
            <w:shd w:val="clear" w:color="auto" w:fill="auto"/>
            <w:noWrap/>
            <w:vAlign w:val="center"/>
            <w:hideMark/>
          </w:tcPr>
          <w:p w:rsidR="00586225" w:rsidRPr="00586225" w:rsidP="002F733C">
            <w:pPr>
              <w:bidi w:val="0"/>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289,491</w:t>
            </w:r>
          </w:p>
        </w:tc>
        <w:tc>
          <w:tcPr>
            <w:tcW w:w="581" w:type="pct"/>
            <w:tcBorders>
              <w:top w:val="nil"/>
              <w:left w:val="single" w:sz="4" w:space="0" w:color="auto"/>
              <w:bottom w:val="single" w:sz="8" w:space="0" w:color="auto"/>
              <w:right w:val="single" w:sz="4" w:space="0" w:color="auto"/>
            </w:tcBorders>
            <w:shd w:val="clear" w:color="auto" w:fill="auto"/>
            <w:noWrap/>
            <w:vAlign w:val="center"/>
            <w:hideMark/>
          </w:tcPr>
          <w:p w:rsidR="00586225" w:rsidRPr="00586225" w:rsidP="002F733C">
            <w:pPr>
              <w:bidi w:val="0"/>
              <w:spacing w:line="269" w:lineRule="auto"/>
              <w:jc w:val="left"/>
              <w:rPr>
                <w:rFonts w:ascii="David" w:eastAsia="Times New Roman" w:hAnsi="David"/>
                <w:color w:val="000000"/>
                <w:sz w:val="22"/>
                <w:szCs w:val="22"/>
              </w:rPr>
            </w:pPr>
            <w:r w:rsidRPr="00586225">
              <w:rPr>
                <w:rFonts w:ascii="David" w:eastAsia="Times New Roman" w:hAnsi="David"/>
                <w:color w:val="000000"/>
                <w:sz w:val="22"/>
                <w:szCs w:val="22"/>
              </w:rPr>
              <w:t>1,116,263</w:t>
            </w:r>
          </w:p>
        </w:tc>
        <w:tc>
          <w:tcPr>
            <w:tcW w:w="622" w:type="pct"/>
            <w:tcBorders>
              <w:top w:val="nil"/>
              <w:left w:val="single" w:sz="4" w:space="0" w:color="auto"/>
              <w:bottom w:val="single" w:sz="8" w:space="0" w:color="auto"/>
              <w:right w:val="single" w:sz="8" w:space="0" w:color="auto"/>
            </w:tcBorders>
            <w:shd w:val="clear" w:color="auto" w:fill="FFFFFF"/>
            <w:vAlign w:val="center"/>
            <w:hideMark/>
          </w:tcPr>
          <w:p w:rsidR="00586225" w:rsidRPr="00586225" w:rsidP="002F733C">
            <w:pPr>
              <w:spacing w:line="269" w:lineRule="auto"/>
              <w:jc w:val="left"/>
              <w:rPr>
                <w:rFonts w:ascii="David" w:eastAsia="Times New Roman" w:hAnsi="David"/>
                <w:b/>
                <w:bCs/>
                <w:color w:val="000000"/>
                <w:sz w:val="22"/>
                <w:szCs w:val="22"/>
              </w:rPr>
            </w:pPr>
            <w:r w:rsidRPr="00586225">
              <w:rPr>
                <w:rFonts w:ascii="David" w:eastAsia="Times New Roman" w:hAnsi="David"/>
                <w:b/>
                <w:bCs/>
                <w:color w:val="000000"/>
                <w:sz w:val="22"/>
                <w:szCs w:val="22"/>
                <w:rtl/>
              </w:rPr>
              <w:t>8,309,645</w:t>
            </w:r>
          </w:p>
        </w:tc>
      </w:tr>
    </w:tbl>
    <w:p w:rsidR="00586225" w:rsidRPr="00586225" w:rsidP="002F733C">
      <w:pPr>
        <w:spacing w:line="269" w:lineRule="auto"/>
        <w:rPr>
          <w:rFonts w:eastAsia="Calibri"/>
          <w:szCs w:val="20"/>
          <w:rtl/>
        </w:rPr>
      </w:pPr>
      <w:r w:rsidRPr="00586225">
        <w:rPr>
          <w:rFonts w:eastAsia="Calibri"/>
          <w:szCs w:val="20"/>
          <w:rtl/>
        </w:rPr>
        <w:t xml:space="preserve">המקור: המועצה </w:t>
      </w:r>
      <w:r w:rsidRPr="00586225">
        <w:rPr>
          <w:rFonts w:eastAsia="Calibri" w:hint="cs"/>
          <w:szCs w:val="20"/>
          <w:rtl/>
        </w:rPr>
        <w:t>האזורית מגידו</w:t>
      </w:r>
      <w:r w:rsidRPr="00586225">
        <w:rPr>
          <w:rFonts w:eastAsia="Calibri"/>
          <w:szCs w:val="20"/>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b/>
          <w:bCs/>
          <w:rtl/>
        </w:rPr>
        <w:t xml:space="preserve">מלוח </w:t>
      </w:r>
      <w:r w:rsidRPr="00586225">
        <w:rPr>
          <w:rFonts w:eastAsia="Calibri" w:hint="cs"/>
          <w:b/>
          <w:bCs/>
          <w:rtl/>
        </w:rPr>
        <w:t xml:space="preserve">18 </w:t>
      </w:r>
      <w:r w:rsidRPr="00586225">
        <w:rPr>
          <w:rFonts w:eastAsia="Calibri"/>
          <w:b/>
          <w:bCs/>
          <w:rtl/>
        </w:rPr>
        <w:t>עולה כי סך ההכנסות של ה</w:t>
      </w:r>
      <w:r w:rsidRPr="00586225">
        <w:rPr>
          <w:rFonts w:eastAsia="Calibri" w:hint="cs"/>
          <w:b/>
          <w:bCs/>
          <w:rtl/>
        </w:rPr>
        <w:t>מועצה האזורית מגידו</w:t>
      </w:r>
      <w:r w:rsidRPr="00586225">
        <w:rPr>
          <w:rFonts w:eastAsia="Calibri"/>
          <w:b/>
          <w:bCs/>
          <w:rtl/>
        </w:rPr>
        <w:t xml:space="preserve"> מהפעלת חוקי העזר בשנים</w:t>
      </w:r>
      <w:r w:rsidRPr="00586225">
        <w:rPr>
          <w:rFonts w:eastAsia="Calibri" w:hint="cs"/>
          <w:b/>
          <w:bCs/>
          <w:rtl/>
        </w:rPr>
        <w:t xml:space="preserve"> 202</w:t>
      </w:r>
      <w:r w:rsidR="003D25C2">
        <w:rPr>
          <w:rFonts w:eastAsia="Calibri" w:hint="cs"/>
          <w:b/>
          <w:bCs/>
          <w:rtl/>
        </w:rPr>
        <w:t xml:space="preserve">1 </w:t>
      </w:r>
      <w:r w:rsidRPr="00586225">
        <w:rPr>
          <w:rFonts w:eastAsia="Calibri" w:hint="cs"/>
          <w:b/>
          <w:bCs/>
          <w:rtl/>
        </w:rPr>
        <w:t>-</w:t>
      </w:r>
      <w:r w:rsidR="003D25C2">
        <w:rPr>
          <w:rFonts w:eastAsia="Calibri" w:hint="cs"/>
          <w:b/>
          <w:bCs/>
          <w:rtl/>
        </w:rPr>
        <w:t xml:space="preserve"> </w:t>
      </w:r>
      <w:r w:rsidRPr="00586225">
        <w:rPr>
          <w:rFonts w:eastAsia="Calibri" w:hint="cs"/>
          <w:b/>
          <w:bCs/>
          <w:rtl/>
        </w:rPr>
        <w:t>202</w:t>
      </w:r>
      <w:r w:rsidR="003D25C2">
        <w:rPr>
          <w:rFonts w:eastAsia="Calibri" w:hint="cs"/>
          <w:b/>
          <w:bCs/>
          <w:rtl/>
        </w:rPr>
        <w:t>4</w:t>
      </w:r>
      <w:r w:rsidRPr="00586225">
        <w:rPr>
          <w:rFonts w:eastAsia="Calibri"/>
          <w:b/>
          <w:bCs/>
          <w:rtl/>
        </w:rPr>
        <w:t xml:space="preserve"> הסתכם בכ-</w:t>
      </w:r>
      <w:r w:rsidRPr="00586225">
        <w:rPr>
          <w:rFonts w:eastAsia="Calibri" w:hint="cs"/>
          <w:b/>
          <w:bCs/>
          <w:rtl/>
        </w:rPr>
        <w:t>8.3</w:t>
      </w:r>
      <w:r w:rsidRPr="00586225">
        <w:rPr>
          <w:rFonts w:eastAsia="Calibri"/>
          <w:b/>
          <w:bCs/>
          <w:rtl/>
        </w:rPr>
        <w:t xml:space="preserve"> מיליון ש"ח (ממוצע של כ-</w:t>
      </w:r>
      <w:r w:rsidRPr="00586225">
        <w:rPr>
          <w:rFonts w:eastAsia="Calibri" w:hint="cs"/>
          <w:b/>
          <w:bCs/>
          <w:rtl/>
        </w:rPr>
        <w:t xml:space="preserve">2 </w:t>
      </w:r>
      <w:r w:rsidRPr="00586225">
        <w:rPr>
          <w:rFonts w:eastAsia="Calibri"/>
          <w:b/>
          <w:bCs/>
          <w:rtl/>
        </w:rPr>
        <w:t>מיליון ש"ח לשנה).</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eastAsia"/>
          <w:b/>
          <w:bCs/>
          <w:rtl/>
        </w:rPr>
        <w:t>נמצא</w:t>
      </w:r>
      <w:r w:rsidRPr="00586225">
        <w:rPr>
          <w:rFonts w:eastAsia="Calibri"/>
          <w:b/>
          <w:bCs/>
          <w:rtl/>
        </w:rPr>
        <w:t xml:space="preserve"> כי המועצה האזורית </w:t>
      </w:r>
      <w:r w:rsidRPr="00586225">
        <w:rPr>
          <w:rFonts w:eastAsia="Calibri" w:hint="eastAsia"/>
          <w:b/>
          <w:bCs/>
          <w:rtl/>
        </w:rPr>
        <w:t>מגידו</w:t>
      </w:r>
      <w:r w:rsidRPr="00586225">
        <w:rPr>
          <w:rFonts w:eastAsia="Calibri" w:hint="cs"/>
          <w:b/>
          <w:bCs/>
          <w:rtl/>
        </w:rPr>
        <w:t xml:space="preserve"> </w:t>
      </w:r>
      <w:r w:rsidRPr="00586225">
        <w:rPr>
          <w:rFonts w:eastAsia="Calibri" w:hint="eastAsia"/>
          <w:b/>
          <w:bCs/>
          <w:rtl/>
        </w:rPr>
        <w:t>אינה</w:t>
      </w:r>
      <w:r w:rsidRPr="00586225">
        <w:rPr>
          <w:rFonts w:eastAsia="Calibri"/>
          <w:b/>
          <w:bCs/>
          <w:rtl/>
        </w:rPr>
        <w:t xml:space="preserve"> </w:t>
      </w:r>
      <w:r w:rsidRPr="00586225">
        <w:rPr>
          <w:rFonts w:eastAsia="Calibri" w:hint="eastAsia"/>
          <w:b/>
          <w:bCs/>
          <w:rtl/>
        </w:rPr>
        <w:t>מפעילה</w:t>
      </w:r>
      <w:r w:rsidRPr="00586225">
        <w:rPr>
          <w:rFonts w:eastAsia="Calibri"/>
          <w:b/>
          <w:bCs/>
          <w:rtl/>
        </w:rPr>
        <w:t xml:space="preserve"> </w:t>
      </w:r>
      <w:r w:rsidRPr="00586225">
        <w:rPr>
          <w:rFonts w:eastAsia="Calibri" w:hint="eastAsia"/>
          <w:b/>
          <w:bCs/>
          <w:rtl/>
        </w:rPr>
        <w:t>את</w:t>
      </w:r>
      <w:r w:rsidRPr="00586225">
        <w:rPr>
          <w:rFonts w:eastAsia="Calibri"/>
          <w:b/>
          <w:bCs/>
          <w:rtl/>
        </w:rPr>
        <w:t xml:space="preserve"> </w:t>
      </w:r>
      <w:r w:rsidRPr="00586225">
        <w:rPr>
          <w:rFonts w:eastAsia="Calibri" w:hint="eastAsia"/>
          <w:b/>
          <w:bCs/>
          <w:rtl/>
        </w:rPr>
        <w:t>חוק</w:t>
      </w:r>
      <w:r w:rsidRPr="00586225">
        <w:rPr>
          <w:rFonts w:eastAsia="Calibri"/>
          <w:b/>
          <w:bCs/>
          <w:rtl/>
        </w:rPr>
        <w:t xml:space="preserve"> </w:t>
      </w:r>
      <w:r w:rsidRPr="00586225">
        <w:rPr>
          <w:rFonts w:eastAsia="Calibri" w:hint="eastAsia"/>
          <w:b/>
          <w:bCs/>
          <w:rtl/>
        </w:rPr>
        <w:t>העזר</w:t>
      </w:r>
      <w:r w:rsidRPr="00586225">
        <w:rPr>
          <w:rFonts w:eastAsia="Calibri"/>
          <w:b/>
          <w:bCs/>
          <w:rtl/>
        </w:rPr>
        <w:t xml:space="preserve"> </w:t>
      </w:r>
      <w:r w:rsidRPr="00586225">
        <w:rPr>
          <w:rFonts w:eastAsia="Calibri" w:hint="eastAsia"/>
          <w:b/>
          <w:bCs/>
          <w:rtl/>
        </w:rPr>
        <w:t>מודעות</w:t>
      </w:r>
      <w:r w:rsidRPr="00586225">
        <w:rPr>
          <w:rFonts w:eastAsia="Calibri"/>
          <w:b/>
          <w:bCs/>
          <w:rtl/>
        </w:rPr>
        <w:t xml:space="preserve"> </w:t>
      </w:r>
      <w:r w:rsidRPr="00586225">
        <w:rPr>
          <w:rFonts w:eastAsia="Calibri" w:hint="eastAsia"/>
          <w:b/>
          <w:bCs/>
          <w:rtl/>
        </w:rPr>
        <w:t>ושלטים</w:t>
      </w:r>
      <w:r w:rsidRPr="00586225">
        <w:rPr>
          <w:rFonts w:eastAsia="Calibri"/>
          <w:b/>
          <w:bCs/>
          <w:rtl/>
        </w:rPr>
        <w:t xml:space="preserve">, </w:t>
      </w:r>
      <w:r w:rsidRPr="00586225">
        <w:rPr>
          <w:rFonts w:eastAsia="Calibri" w:hint="eastAsia"/>
          <w:b/>
          <w:bCs/>
          <w:rtl/>
        </w:rPr>
        <w:t>וממילא</w:t>
      </w:r>
      <w:r w:rsidRPr="00586225">
        <w:rPr>
          <w:rFonts w:eastAsia="Calibri"/>
          <w:b/>
          <w:bCs/>
          <w:rtl/>
        </w:rPr>
        <w:t xml:space="preserve"> </w:t>
      </w:r>
      <w:r w:rsidRPr="00586225">
        <w:rPr>
          <w:rFonts w:eastAsia="Calibri" w:hint="eastAsia"/>
          <w:b/>
          <w:bCs/>
          <w:rtl/>
        </w:rPr>
        <w:t>אינה</w:t>
      </w:r>
      <w:r w:rsidRPr="00586225">
        <w:rPr>
          <w:rFonts w:eastAsia="Calibri"/>
          <w:b/>
          <w:bCs/>
          <w:rtl/>
        </w:rPr>
        <w:t xml:space="preserve"> </w:t>
      </w:r>
      <w:r w:rsidRPr="00586225">
        <w:rPr>
          <w:rFonts w:eastAsia="Calibri" w:hint="eastAsia"/>
          <w:b/>
          <w:bCs/>
          <w:rtl/>
        </w:rPr>
        <w:t>גובה</w:t>
      </w:r>
      <w:r w:rsidRPr="00586225">
        <w:rPr>
          <w:rFonts w:eastAsia="Calibri"/>
          <w:b/>
          <w:bCs/>
          <w:rtl/>
        </w:rPr>
        <w:t xml:space="preserve"> </w:t>
      </w:r>
      <w:r w:rsidRPr="00586225">
        <w:rPr>
          <w:rFonts w:eastAsia="Calibri" w:hint="eastAsia"/>
          <w:b/>
          <w:bCs/>
          <w:rtl/>
        </w:rPr>
        <w:t>סכומים</w:t>
      </w:r>
      <w:r w:rsidRPr="00586225">
        <w:rPr>
          <w:rFonts w:eastAsia="Calibri"/>
          <w:b/>
          <w:bCs/>
          <w:rtl/>
        </w:rPr>
        <w:t xml:space="preserve"> </w:t>
      </w:r>
      <w:r w:rsidRPr="00586225">
        <w:rPr>
          <w:rFonts w:eastAsia="Calibri" w:hint="eastAsia"/>
          <w:b/>
          <w:bCs/>
          <w:rtl/>
        </w:rPr>
        <w:t>כלשהם</w:t>
      </w:r>
      <w:r w:rsidRPr="00586225">
        <w:rPr>
          <w:rFonts w:eastAsia="Calibri"/>
          <w:b/>
          <w:bCs/>
          <w:rtl/>
        </w:rPr>
        <w:t xml:space="preserve"> </w:t>
      </w:r>
      <w:r w:rsidRPr="00586225">
        <w:rPr>
          <w:rFonts w:eastAsia="Calibri" w:hint="eastAsia"/>
          <w:b/>
          <w:bCs/>
          <w:rtl/>
        </w:rPr>
        <w:t>בגינו</w:t>
      </w:r>
      <w:r w:rsidRPr="00586225">
        <w:rPr>
          <w:rFonts w:eastAsia="Calibri"/>
          <w:b/>
          <w:bCs/>
          <w:rtl/>
        </w:rPr>
        <w:t>.</w:t>
      </w:r>
      <w:r w:rsidRPr="00586225">
        <w:rPr>
          <w:rFonts w:eastAsia="Calibri" w:hint="cs"/>
          <w:b/>
          <w:bCs/>
          <w:rtl/>
        </w:rPr>
        <w:t xml:space="preserve">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בתשובת המועצה האזורית </w:t>
      </w:r>
      <w:r w:rsidRPr="00586225">
        <w:rPr>
          <w:rFonts w:eastAsia="Calibri" w:hint="eastAsia"/>
          <w:b/>
          <w:bCs/>
          <w:rtl/>
        </w:rPr>
        <w:t>מגידו</w:t>
      </w:r>
      <w:r w:rsidRPr="00586225">
        <w:rPr>
          <w:rFonts w:eastAsia="Calibri" w:hint="cs"/>
          <w:rtl/>
        </w:rPr>
        <w:t xml:space="preserve"> צוין כי </w:t>
      </w:r>
      <w:r w:rsidRPr="00586225">
        <w:rPr>
          <w:rFonts w:eastAsia="Calibri"/>
          <w:rtl/>
        </w:rPr>
        <w:t>ה</w:t>
      </w:r>
      <w:r w:rsidRPr="00586225">
        <w:rPr>
          <w:rFonts w:eastAsia="Calibri" w:hint="cs"/>
          <w:rtl/>
        </w:rPr>
        <w:t>יא</w:t>
      </w:r>
      <w:r w:rsidRPr="00586225">
        <w:rPr>
          <w:rFonts w:eastAsia="Calibri"/>
          <w:rtl/>
        </w:rPr>
        <w:t xml:space="preserve"> פועלת בימים אלה לעדכון חוק העזר למודעות ושלטים.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eastAsia"/>
          <w:b/>
          <w:bCs/>
          <w:rtl/>
        </w:rPr>
        <w:t>על</w:t>
      </w:r>
      <w:r w:rsidRPr="00586225">
        <w:rPr>
          <w:rFonts w:eastAsia="Calibri"/>
          <w:b/>
          <w:bCs/>
          <w:rtl/>
        </w:rPr>
        <w:t xml:space="preserve"> </w:t>
      </w:r>
      <w:r w:rsidRPr="00586225">
        <w:rPr>
          <w:rFonts w:eastAsia="Calibri" w:hint="eastAsia"/>
          <w:b/>
          <w:bCs/>
          <w:rtl/>
        </w:rPr>
        <w:t>המועצה</w:t>
      </w:r>
      <w:r w:rsidRPr="00586225">
        <w:rPr>
          <w:rFonts w:eastAsia="Calibri" w:hint="cs"/>
          <w:b/>
          <w:bCs/>
          <w:rtl/>
        </w:rPr>
        <w:t xml:space="preserve"> האזורית מגידו לעדכן את </w:t>
      </w:r>
      <w:r w:rsidRPr="00586225">
        <w:rPr>
          <w:rFonts w:eastAsia="Calibri"/>
          <w:b/>
          <w:bCs/>
          <w:rtl/>
        </w:rPr>
        <w:t>חוק העזר למודעות ושלטים</w:t>
      </w:r>
      <w:r w:rsidRPr="00586225">
        <w:rPr>
          <w:rFonts w:eastAsia="Calibri" w:hint="cs"/>
          <w:b/>
          <w:bCs/>
          <w:rtl/>
        </w:rPr>
        <w:t xml:space="preserve"> ובד בבד לאכוף את חוק העזר הקיים, כדי להגדיל את הכנסותיה העצמיות. כמו כן על המועצה לפעול ביתר שאת לאכיפת </w:t>
      </w:r>
      <w:r w:rsidRPr="00586225">
        <w:rPr>
          <w:rFonts w:eastAsia="Calibri"/>
          <w:b/>
          <w:bCs/>
          <w:rtl/>
        </w:rPr>
        <w:t>חוקי עזר לחנייה ושמירת הסדר והניקיון</w:t>
      </w:r>
      <w:r w:rsidRPr="00586225">
        <w:rPr>
          <w:rFonts w:eastAsia="Calibri" w:hint="cs"/>
          <w:b/>
          <w:b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בתשובת המועצה האזורית </w:t>
      </w:r>
      <w:r w:rsidRPr="00586225">
        <w:rPr>
          <w:rFonts w:eastAsia="Calibri" w:hint="eastAsia"/>
          <w:b/>
          <w:bCs/>
          <w:rtl/>
        </w:rPr>
        <w:t>מגידו</w:t>
      </w:r>
      <w:r w:rsidRPr="00586225">
        <w:rPr>
          <w:rFonts w:eastAsia="Calibri" w:hint="cs"/>
          <w:rtl/>
        </w:rPr>
        <w:t xml:space="preserve"> צוין כי היא</w:t>
      </w:r>
      <w:r w:rsidRPr="00586225">
        <w:rPr>
          <w:rFonts w:eastAsia="Calibri"/>
          <w:rtl/>
        </w:rPr>
        <w:t xml:space="preserve"> הגבירה את האכיפה בתחום החנייה והאכיפה</w:t>
      </w:r>
      <w:r w:rsidRPr="00586225">
        <w:rPr>
          <w:rFonts w:eastAsia="Calibri" w:hint="cs"/>
          <w:rtl/>
        </w:rPr>
        <w:t>, המועצה פרסמה</w:t>
      </w:r>
      <w:r w:rsidRPr="00586225">
        <w:rPr>
          <w:rFonts w:eastAsia="Calibri"/>
          <w:rtl/>
        </w:rPr>
        <w:t xml:space="preserve"> בשנת 2023 מכרז </w:t>
      </w:r>
      <w:r w:rsidRPr="00586225">
        <w:rPr>
          <w:rFonts w:eastAsia="Calibri" w:hint="cs"/>
          <w:rtl/>
        </w:rPr>
        <w:t>ל</w:t>
      </w:r>
      <w:r w:rsidRPr="00586225">
        <w:rPr>
          <w:rFonts w:eastAsia="Calibri"/>
          <w:rtl/>
        </w:rPr>
        <w:t>הפעלת</w:t>
      </w:r>
      <w:r w:rsidRPr="00586225">
        <w:rPr>
          <w:rFonts w:eastAsia="Calibri" w:hint="cs"/>
          <w:rtl/>
        </w:rPr>
        <w:t xml:space="preserve"> </w:t>
      </w:r>
      <w:r w:rsidRPr="00586225">
        <w:rPr>
          <w:rFonts w:eastAsia="Calibri"/>
          <w:rtl/>
        </w:rPr>
        <w:t>מערך החנייה וגביית קנסות עירוניים</w:t>
      </w:r>
      <w:r w:rsidRPr="00586225">
        <w:rPr>
          <w:rFonts w:eastAsia="Calibri" w:hint="cs"/>
          <w:rtl/>
        </w:rPr>
        <w:t>,</w:t>
      </w:r>
      <w:r w:rsidRPr="00586225">
        <w:rPr>
          <w:rFonts w:eastAsia="Calibri"/>
          <w:rtl/>
        </w:rPr>
        <w:t xml:space="preserve"> וכיום המערך מופעל על ידי החברה שזכתה במכרז שמאפשר</w:t>
      </w:r>
      <w:r w:rsidRPr="00586225">
        <w:rPr>
          <w:rFonts w:eastAsia="Calibri" w:hint="cs"/>
          <w:rtl/>
        </w:rPr>
        <w:t xml:space="preserve"> </w:t>
      </w:r>
      <w:r w:rsidRPr="00586225">
        <w:rPr>
          <w:rFonts w:eastAsia="Calibri"/>
          <w:rtl/>
        </w:rPr>
        <w:t>להפעיל את המערך באופן ממוחשב</w:t>
      </w:r>
      <w:r w:rsidRPr="00586225">
        <w:rPr>
          <w:rFonts w:eastAsia="Calibri" w:hint="cs"/>
          <w:rtl/>
        </w:rPr>
        <w:t>,</w:t>
      </w:r>
      <w:r w:rsidRPr="00586225">
        <w:rPr>
          <w:rFonts w:eastAsia="Calibri"/>
          <w:rtl/>
        </w:rPr>
        <w:t xml:space="preserve"> יעיל ומהיר.</w:t>
      </w:r>
      <w:r w:rsidRPr="00586225">
        <w:rPr>
          <w:rFonts w:eastAsia="Calibri" w:hint="cs"/>
          <w:rtl/>
        </w:rPr>
        <w:t xml:space="preserve"> השינוי</w:t>
      </w:r>
      <w:r w:rsidRPr="00586225">
        <w:rPr>
          <w:rFonts w:eastAsia="Calibri"/>
          <w:rtl/>
        </w:rPr>
        <w:t xml:space="preserve"> </w:t>
      </w:r>
      <w:r w:rsidRPr="00586225">
        <w:rPr>
          <w:rFonts w:eastAsia="Calibri" w:hint="cs"/>
          <w:rtl/>
        </w:rPr>
        <w:t>באכיפה היה בשנת 2025, ובמסגרתו גדלו שיעורי הגבייה במידה ניכרת.</w:t>
      </w:r>
    </w:p>
    <w:p w:rsidR="00586225" w:rsidRPr="00586225" w:rsidP="002F733C">
      <w:pPr>
        <w:spacing w:line="269" w:lineRule="auto"/>
        <w:rPr>
          <w:rFonts w:eastAsia="Calibri"/>
          <w:rtl/>
        </w:rPr>
      </w:pPr>
    </w:p>
    <w:p w:rsidR="00586225" w:rsidRPr="00586225" w:rsidP="002F733C">
      <w:pPr>
        <w:keepNext/>
        <w:keepLines/>
        <w:spacing w:line="269" w:lineRule="auto"/>
        <w:outlineLvl w:val="4"/>
        <w:rPr>
          <w:rFonts w:eastAsia="Times New Roman"/>
          <w:b/>
          <w:spacing w:val="40"/>
          <w:rtl/>
        </w:rPr>
      </w:pPr>
      <w:r w:rsidRPr="00586225">
        <w:rPr>
          <w:rFonts w:eastAsia="Times New Roman" w:hint="eastAsia"/>
          <w:bCs/>
          <w:spacing w:val="40"/>
          <w:rtl/>
        </w:rPr>
        <w:t>עיריית</w:t>
      </w:r>
      <w:r w:rsidRPr="00586225">
        <w:rPr>
          <w:rFonts w:eastAsia="Times New Roman"/>
          <w:bCs/>
          <w:spacing w:val="40"/>
          <w:rtl/>
        </w:rPr>
        <w:t xml:space="preserve"> </w:t>
      </w:r>
      <w:r w:rsidRPr="00586225">
        <w:rPr>
          <w:rFonts w:eastAsia="Times New Roman" w:hint="eastAsia"/>
          <w:bCs/>
          <w:spacing w:val="40"/>
          <w:rtl/>
        </w:rPr>
        <w:t>נוף</w:t>
      </w:r>
      <w:r w:rsidRPr="00586225">
        <w:rPr>
          <w:rFonts w:eastAsia="Times New Roman"/>
          <w:bCs/>
          <w:spacing w:val="40"/>
          <w:rtl/>
        </w:rPr>
        <w:t xml:space="preserve"> </w:t>
      </w:r>
      <w:r w:rsidRPr="00586225">
        <w:rPr>
          <w:rFonts w:eastAsia="Times New Roman" w:hint="eastAsia"/>
          <w:bCs/>
          <w:spacing w:val="40"/>
          <w:rtl/>
        </w:rPr>
        <w:t>הגליל</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rtl/>
        </w:rPr>
        <w:t xml:space="preserve">בלוח </w:t>
      </w:r>
      <w:r w:rsidRPr="00586225">
        <w:rPr>
          <w:rFonts w:eastAsia="Calibri" w:hint="cs"/>
          <w:rtl/>
        </w:rPr>
        <w:t>19</w:t>
      </w:r>
      <w:r w:rsidRPr="00586225">
        <w:rPr>
          <w:rFonts w:eastAsia="Calibri"/>
          <w:rtl/>
        </w:rPr>
        <w:t xml:space="preserve"> שלהלן מובאת רשימה של חוקי עזר עירוניים המניבים </w:t>
      </w:r>
      <w:r w:rsidRPr="00586225">
        <w:rPr>
          <w:rFonts w:eastAsia="Calibri" w:hint="cs"/>
          <w:rtl/>
        </w:rPr>
        <w:t>הכנסות</w:t>
      </w:r>
      <w:r w:rsidRPr="00586225">
        <w:rPr>
          <w:rFonts w:eastAsia="Calibri"/>
          <w:rtl/>
        </w:rPr>
        <w:t xml:space="preserve"> </w:t>
      </w:r>
      <w:r w:rsidRPr="00586225">
        <w:rPr>
          <w:rFonts w:eastAsia="Calibri" w:hint="cs"/>
          <w:rtl/>
        </w:rPr>
        <w:t xml:space="preserve">לעיריית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rtl/>
        </w:rPr>
        <w:t>. בלוח מפורטות מטרות החוקים וההכנסות בפועל בשנים</w:t>
      </w:r>
      <w:r w:rsidRPr="00586225">
        <w:rPr>
          <w:rFonts w:eastAsia="Calibri" w:hint="cs"/>
          <w:rtl/>
        </w:rPr>
        <w:t xml:space="preserve"> </w:t>
      </w:r>
      <w:r w:rsidRPr="00586225">
        <w:rPr>
          <w:rFonts w:eastAsia="Calibri"/>
          <w:rtl/>
        </w:rPr>
        <w:t>2021 - 2024</w:t>
      </w:r>
      <w:r w:rsidRPr="00586225">
        <w:rPr>
          <w:rFonts w:eastAsia="Calibri" w:hint="cs"/>
          <w:rtl/>
        </w:rPr>
        <w:t>.</w:t>
      </w:r>
    </w:p>
    <w:p w:rsidR="00586225" w:rsidRPr="00586225" w:rsidP="002F733C">
      <w:pPr>
        <w:spacing w:line="269" w:lineRule="auto"/>
        <w:rPr>
          <w:rFonts w:eastAsia="Calibri"/>
          <w:rtl/>
        </w:rPr>
      </w:pPr>
    </w:p>
    <w:p w:rsidR="00CD6B49">
      <w:pPr>
        <w:bidi w:val="0"/>
        <w:spacing w:after="200" w:line="276" w:lineRule="auto"/>
        <w:rPr>
          <w:rFonts w:eastAsia="Calibri"/>
          <w:rtl/>
        </w:rPr>
      </w:pPr>
      <w:r>
        <w:rPr>
          <w:rFonts w:eastAsia="Calibri"/>
          <w:rtl/>
        </w:rPr>
        <w:br w:type="page"/>
      </w:r>
    </w:p>
    <w:p w:rsidR="00586225" w:rsidRPr="00586225" w:rsidP="002F733C">
      <w:pPr>
        <w:spacing w:line="269" w:lineRule="auto"/>
        <w:jc w:val="center"/>
        <w:rPr>
          <w:rFonts w:eastAsia="Calibri"/>
          <w:b/>
          <w:bCs/>
          <w:rtl/>
        </w:rPr>
      </w:pPr>
      <w:r w:rsidRPr="00586225">
        <w:rPr>
          <w:rFonts w:eastAsia="Calibri" w:hint="cs"/>
          <w:rtl/>
        </w:rPr>
        <w:t>לוח 19:</w:t>
      </w:r>
      <w:r w:rsidRPr="00586225">
        <w:rPr>
          <w:rFonts w:eastAsia="Calibri" w:hint="cs"/>
          <w:b/>
          <w:bCs/>
          <w:rtl/>
        </w:rPr>
        <w:t xml:space="preserve"> </w:t>
      </w:r>
      <w:r w:rsidRPr="00586225">
        <w:rPr>
          <w:rFonts w:eastAsia="Calibri"/>
          <w:b/>
          <w:bCs/>
          <w:rtl/>
        </w:rPr>
        <w:t>הכנסות</w:t>
      </w:r>
      <w:r w:rsidRPr="00586225">
        <w:rPr>
          <w:rFonts w:eastAsia="Calibri" w:hint="cs"/>
          <w:b/>
          <w:bCs/>
          <w:rtl/>
        </w:rPr>
        <w:t xml:space="preserve"> </w:t>
      </w:r>
      <w:r w:rsidRPr="00586225">
        <w:rPr>
          <w:rFonts w:eastAsia="Calibri"/>
          <w:b/>
          <w:bCs/>
          <w:rtl/>
        </w:rPr>
        <w:t>מחוקי עזר</w:t>
      </w:r>
      <w:r w:rsidRPr="00586225">
        <w:rPr>
          <w:rFonts w:eastAsia="Calibri" w:hint="cs"/>
          <w:b/>
          <w:bCs/>
          <w:rtl/>
        </w:rPr>
        <w:t xml:space="preserve"> </w:t>
      </w:r>
      <w:r w:rsidRPr="00586225">
        <w:rPr>
          <w:rFonts w:eastAsia="Calibri"/>
          <w:b/>
          <w:bCs/>
          <w:rtl/>
        </w:rPr>
        <w:t xml:space="preserve">עירוניים </w:t>
      </w:r>
      <w:r w:rsidRPr="00586225">
        <w:rPr>
          <w:rFonts w:eastAsia="Calibri" w:hint="cs"/>
          <w:b/>
          <w:bCs/>
          <w:rtl/>
        </w:rPr>
        <w:t xml:space="preserve">עיקריים - עיריית נוף הגליל, </w:t>
      </w:r>
      <w:r w:rsidRPr="00586225">
        <w:rPr>
          <w:rFonts w:eastAsia="Calibri"/>
          <w:b/>
          <w:bCs/>
          <w:rtl/>
        </w:rPr>
        <w:t>2021 - 2024</w:t>
      </w:r>
      <w:r w:rsidRPr="00586225">
        <w:rPr>
          <w:rFonts w:eastAsia="Calibri" w:hint="cs"/>
          <w:b/>
          <w:bCs/>
          <w:rtl/>
        </w:rPr>
        <w:t xml:space="preserve"> (בש"ח)</w:t>
      </w:r>
    </w:p>
    <w:tbl>
      <w:tblPr>
        <w:bidiVisual/>
        <w:tblW w:w="4997" w:type="pct"/>
        <w:jc w:val="center"/>
        <w:tblLook w:val="04A0"/>
      </w:tblPr>
      <w:tblGrid>
        <w:gridCol w:w="1077"/>
        <w:gridCol w:w="1484"/>
        <w:gridCol w:w="1106"/>
        <w:gridCol w:w="1106"/>
        <w:gridCol w:w="1106"/>
        <w:gridCol w:w="1106"/>
        <w:gridCol w:w="1215"/>
      </w:tblGrid>
      <w:tr w:rsidTr="004B6158">
        <w:tblPrEx>
          <w:tblW w:w="4997" w:type="pct"/>
          <w:jc w:val="center"/>
          <w:tblLook w:val="04A0"/>
        </w:tblPrEx>
        <w:trPr>
          <w:trHeight w:val="215"/>
          <w:jc w:val="center"/>
        </w:trPr>
        <w:tc>
          <w:tcPr>
            <w:tcW w:w="658" w:type="pct"/>
            <w:tcBorders>
              <w:top w:val="single" w:sz="8" w:space="0" w:color="auto"/>
              <w:left w:val="single" w:sz="8" w:space="0" w:color="auto"/>
              <w:bottom w:val="single" w:sz="4" w:space="0" w:color="auto"/>
              <w:right w:val="single" w:sz="4" w:space="0" w:color="auto"/>
            </w:tcBorders>
            <w:shd w:val="clear" w:color="000000" w:fill="F8CBAD"/>
            <w:vAlign w:val="center"/>
            <w:hideMark/>
          </w:tcPr>
          <w:p w:rsidR="00586225" w:rsidRPr="00586225" w:rsidP="002F733C">
            <w:pPr>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tl/>
              </w:rPr>
              <w:t>חוק עזר</w:t>
            </w:r>
          </w:p>
        </w:tc>
        <w:tc>
          <w:tcPr>
            <w:tcW w:w="906" w:type="pct"/>
            <w:tcBorders>
              <w:top w:val="single" w:sz="8" w:space="0" w:color="auto"/>
              <w:left w:val="single" w:sz="4" w:space="0" w:color="auto"/>
              <w:bottom w:val="single" w:sz="4" w:space="0" w:color="auto"/>
              <w:right w:val="single" w:sz="4" w:space="0" w:color="auto"/>
            </w:tcBorders>
            <w:shd w:val="clear" w:color="000000" w:fill="F8CBAD"/>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מטרת החוק</w:t>
            </w:r>
          </w:p>
        </w:tc>
        <w:tc>
          <w:tcPr>
            <w:tcW w:w="674" w:type="pct"/>
            <w:tcBorders>
              <w:top w:val="single" w:sz="8" w:space="0" w:color="auto"/>
              <w:left w:val="single" w:sz="4" w:space="0" w:color="auto"/>
              <w:bottom w:val="single" w:sz="4" w:space="0" w:color="auto"/>
              <w:right w:val="single" w:sz="4" w:space="0" w:color="auto"/>
            </w:tcBorders>
            <w:shd w:val="clear" w:color="000000" w:fill="F8CBAD"/>
            <w:vAlign w:val="center"/>
            <w:hideMark/>
          </w:tcPr>
          <w:p w:rsidR="00586225" w:rsidRPr="00586225" w:rsidP="002F733C">
            <w:pPr>
              <w:bidi w:val="0"/>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Pr>
              <w:t>2021</w:t>
            </w:r>
          </w:p>
        </w:tc>
        <w:tc>
          <w:tcPr>
            <w:tcW w:w="674" w:type="pct"/>
            <w:tcBorders>
              <w:top w:val="single" w:sz="8" w:space="0" w:color="auto"/>
              <w:left w:val="single" w:sz="4" w:space="0" w:color="auto"/>
              <w:bottom w:val="single" w:sz="4" w:space="0" w:color="auto"/>
              <w:right w:val="single" w:sz="4" w:space="0" w:color="auto"/>
            </w:tcBorders>
            <w:shd w:val="clear" w:color="000000" w:fill="F8CBAD"/>
            <w:vAlign w:val="center"/>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2022</w:t>
            </w:r>
          </w:p>
        </w:tc>
        <w:tc>
          <w:tcPr>
            <w:tcW w:w="674" w:type="pct"/>
            <w:tcBorders>
              <w:top w:val="single" w:sz="8" w:space="0" w:color="auto"/>
              <w:left w:val="single" w:sz="4" w:space="0" w:color="auto"/>
              <w:bottom w:val="single" w:sz="4" w:space="0" w:color="auto"/>
              <w:right w:val="single" w:sz="4" w:space="0" w:color="auto"/>
            </w:tcBorders>
            <w:shd w:val="clear" w:color="000000" w:fill="F8CBAD"/>
            <w:vAlign w:val="center"/>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2023</w:t>
            </w:r>
          </w:p>
        </w:tc>
        <w:tc>
          <w:tcPr>
            <w:tcW w:w="674" w:type="pct"/>
            <w:tcBorders>
              <w:top w:val="single" w:sz="8" w:space="0" w:color="auto"/>
              <w:left w:val="single" w:sz="4" w:space="0" w:color="auto"/>
              <w:bottom w:val="single" w:sz="4" w:space="0" w:color="auto"/>
              <w:right w:val="single" w:sz="4" w:space="0" w:color="auto"/>
            </w:tcBorders>
            <w:shd w:val="clear" w:color="000000" w:fill="F8CBAD"/>
            <w:vAlign w:val="center"/>
            <w:hideMark/>
          </w:tcPr>
          <w:p w:rsidR="00586225" w:rsidRPr="00586225" w:rsidP="002F733C">
            <w:pPr>
              <w:bidi w:val="0"/>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Pr>
              <w:t>2024</w:t>
            </w:r>
          </w:p>
        </w:tc>
        <w:tc>
          <w:tcPr>
            <w:tcW w:w="740" w:type="pct"/>
            <w:tcBorders>
              <w:top w:val="single" w:sz="8" w:space="0" w:color="auto"/>
              <w:left w:val="single" w:sz="4" w:space="0" w:color="auto"/>
              <w:bottom w:val="single" w:sz="4" w:space="0" w:color="auto"/>
              <w:right w:val="single" w:sz="4" w:space="0" w:color="auto"/>
            </w:tcBorders>
            <w:shd w:val="clear" w:color="000000" w:fill="F8CBAD"/>
            <w:vAlign w:val="center"/>
          </w:tcPr>
          <w:p w:rsidR="00586225" w:rsidRPr="00586225" w:rsidP="002F733C">
            <w:pPr>
              <w:bidi w:val="0"/>
              <w:spacing w:line="269" w:lineRule="auto"/>
              <w:jc w:val="center"/>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סך הכול</w:t>
            </w:r>
          </w:p>
        </w:tc>
      </w:tr>
      <w:tr w:rsidTr="004B6158">
        <w:tblPrEx>
          <w:tblW w:w="4997" w:type="pct"/>
          <w:jc w:val="center"/>
          <w:tblLook w:val="04A0"/>
        </w:tblPrEx>
        <w:trPr>
          <w:trHeight w:val="431"/>
          <w:jc w:val="center"/>
        </w:trPr>
        <w:tc>
          <w:tcPr>
            <w:tcW w:w="658" w:type="pc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סלילת רחובות</w:t>
            </w:r>
          </w:p>
        </w:tc>
        <w:tc>
          <w:tcPr>
            <w:tcW w:w="906"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מימון עבודות תשתית וסלילה</w:t>
            </w:r>
          </w:p>
        </w:tc>
        <w:tc>
          <w:tcPr>
            <w:tcW w:w="674"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 xml:space="preserve">7,909,000 </w:t>
            </w:r>
          </w:p>
        </w:tc>
        <w:tc>
          <w:tcPr>
            <w:tcW w:w="674"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 xml:space="preserve">36,251,000 </w:t>
            </w:r>
          </w:p>
        </w:tc>
        <w:tc>
          <w:tcPr>
            <w:tcW w:w="674"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 xml:space="preserve">17,139,000 </w:t>
            </w:r>
          </w:p>
        </w:tc>
        <w:tc>
          <w:tcPr>
            <w:tcW w:w="674"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 xml:space="preserve">6,466,000 </w:t>
            </w:r>
          </w:p>
        </w:tc>
        <w:tc>
          <w:tcPr>
            <w:tcW w:w="740" w:type="pct"/>
            <w:tcBorders>
              <w:top w:val="nil"/>
              <w:left w:val="single" w:sz="4" w:space="0" w:color="auto"/>
              <w:bottom w:val="single" w:sz="4" w:space="0" w:color="auto"/>
              <w:right w:val="single" w:sz="4" w:space="0" w:color="auto"/>
            </w:tcBorders>
            <w:vAlign w:val="center"/>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67,765,000 </w:t>
            </w:r>
          </w:p>
        </w:tc>
      </w:tr>
      <w:tr w:rsidTr="004B6158">
        <w:tblPrEx>
          <w:tblW w:w="4997" w:type="pct"/>
          <w:jc w:val="center"/>
          <w:tblLook w:val="04A0"/>
        </w:tblPrEx>
        <w:trPr>
          <w:trHeight w:val="431"/>
          <w:jc w:val="center"/>
        </w:trPr>
        <w:tc>
          <w:tcPr>
            <w:tcW w:w="658" w:type="pct"/>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תיעול וניקוז</w:t>
            </w:r>
          </w:p>
        </w:tc>
        <w:tc>
          <w:tcPr>
            <w:tcW w:w="906"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מימון עבודות תשתית לתיעול וניקוז רחובות</w:t>
            </w:r>
          </w:p>
        </w:tc>
        <w:tc>
          <w:tcPr>
            <w:tcW w:w="674"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895,000 </w:t>
            </w:r>
          </w:p>
        </w:tc>
        <w:tc>
          <w:tcPr>
            <w:tcW w:w="674"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 xml:space="preserve">3,957,000 </w:t>
            </w:r>
          </w:p>
        </w:tc>
        <w:tc>
          <w:tcPr>
            <w:tcW w:w="674"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 xml:space="preserve">3,077,000 </w:t>
            </w:r>
          </w:p>
        </w:tc>
        <w:tc>
          <w:tcPr>
            <w:tcW w:w="674" w:type="pct"/>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 xml:space="preserve">3,276,000 </w:t>
            </w:r>
          </w:p>
        </w:tc>
        <w:tc>
          <w:tcPr>
            <w:tcW w:w="740" w:type="pct"/>
            <w:tcBorders>
              <w:top w:val="nil"/>
              <w:left w:val="single" w:sz="4" w:space="0" w:color="auto"/>
              <w:bottom w:val="single" w:sz="4" w:space="0" w:color="auto"/>
              <w:right w:val="single" w:sz="4" w:space="0" w:color="auto"/>
            </w:tcBorders>
            <w:vAlign w:val="center"/>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11,205,000 </w:t>
            </w:r>
          </w:p>
        </w:tc>
      </w:tr>
      <w:tr w:rsidTr="004B6158">
        <w:tblPrEx>
          <w:tblW w:w="4997" w:type="pct"/>
          <w:jc w:val="center"/>
          <w:tblLook w:val="04A0"/>
        </w:tblPrEx>
        <w:trPr>
          <w:trHeight w:val="431"/>
          <w:jc w:val="center"/>
        </w:trPr>
        <w:tc>
          <w:tcPr>
            <w:tcW w:w="658" w:type="pct"/>
            <w:tcBorders>
              <w:top w:val="nil"/>
              <w:left w:val="single" w:sz="8" w:space="0" w:color="auto"/>
              <w:bottom w:val="single" w:sz="4" w:space="0" w:color="auto"/>
              <w:right w:val="single" w:sz="4" w:space="0" w:color="auto"/>
            </w:tcBorders>
            <w:shd w:val="clear" w:color="000000" w:fill="FCE4D6"/>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חנייה</w:t>
            </w:r>
          </w:p>
        </w:tc>
        <w:tc>
          <w:tcPr>
            <w:tcW w:w="906"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הסדרת חניית כלי רכב והעמדתם</w:t>
            </w:r>
          </w:p>
        </w:tc>
        <w:tc>
          <w:tcPr>
            <w:tcW w:w="674"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9,923,000 </w:t>
            </w:r>
          </w:p>
        </w:tc>
        <w:tc>
          <w:tcPr>
            <w:tcW w:w="674"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4,454,000 </w:t>
            </w:r>
          </w:p>
        </w:tc>
        <w:tc>
          <w:tcPr>
            <w:tcW w:w="674"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905,000 </w:t>
            </w:r>
          </w:p>
        </w:tc>
        <w:tc>
          <w:tcPr>
            <w:tcW w:w="674"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11,800,000 </w:t>
            </w:r>
          </w:p>
        </w:tc>
        <w:tc>
          <w:tcPr>
            <w:tcW w:w="740" w:type="pct"/>
            <w:tcBorders>
              <w:top w:val="nil"/>
              <w:left w:val="single" w:sz="4" w:space="0" w:color="auto"/>
              <w:bottom w:val="single" w:sz="4" w:space="0" w:color="auto"/>
              <w:right w:val="single" w:sz="4" w:space="0" w:color="auto"/>
            </w:tcBorders>
            <w:vAlign w:val="center"/>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27,082,000 </w:t>
            </w:r>
          </w:p>
        </w:tc>
      </w:tr>
      <w:tr w:rsidTr="004B6158">
        <w:tblPrEx>
          <w:tblW w:w="4997" w:type="pct"/>
          <w:jc w:val="center"/>
          <w:tblLook w:val="04A0"/>
        </w:tblPrEx>
        <w:trPr>
          <w:trHeight w:val="431"/>
          <w:jc w:val="center"/>
        </w:trPr>
        <w:tc>
          <w:tcPr>
            <w:tcW w:w="658" w:type="pct"/>
            <w:tcBorders>
              <w:top w:val="nil"/>
              <w:left w:val="single" w:sz="8" w:space="0" w:color="auto"/>
              <w:bottom w:val="single" w:sz="4" w:space="0" w:color="auto"/>
              <w:right w:val="single" w:sz="4" w:space="0" w:color="auto"/>
            </w:tcBorders>
            <w:shd w:val="clear" w:color="000000" w:fill="FCE4D6"/>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מודעות ושלטים</w:t>
            </w:r>
          </w:p>
        </w:tc>
        <w:tc>
          <w:tcPr>
            <w:tcW w:w="906"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 xml:space="preserve">הסדרת שלטים </w:t>
            </w:r>
            <w:r w:rsidRPr="00586225">
              <w:rPr>
                <w:rFonts w:ascii="David" w:eastAsia="Times New Roman" w:hAnsi="David" w:hint="cs"/>
                <w:color w:val="000000"/>
                <w:sz w:val="22"/>
                <w:szCs w:val="22"/>
                <w:rtl/>
              </w:rPr>
              <w:t>ו</w:t>
            </w:r>
            <w:r w:rsidRPr="00586225">
              <w:rPr>
                <w:rFonts w:ascii="David" w:eastAsia="Times New Roman" w:hAnsi="David"/>
                <w:color w:val="000000"/>
                <w:sz w:val="22"/>
                <w:szCs w:val="22"/>
                <w:rtl/>
              </w:rPr>
              <w:t>הצבת</w:t>
            </w:r>
            <w:r w:rsidRPr="00586225">
              <w:rPr>
                <w:rFonts w:ascii="David" w:eastAsia="Times New Roman" w:hAnsi="David" w:hint="cs"/>
                <w:color w:val="000000"/>
                <w:sz w:val="22"/>
                <w:szCs w:val="22"/>
                <w:rtl/>
              </w:rPr>
              <w:t>ם</w:t>
            </w:r>
            <w:r w:rsidRPr="00586225">
              <w:rPr>
                <w:rFonts w:ascii="David" w:eastAsia="Times New Roman" w:hAnsi="David"/>
                <w:color w:val="000000"/>
                <w:sz w:val="22"/>
                <w:szCs w:val="22"/>
                <w:rtl/>
              </w:rPr>
              <w:t xml:space="preserve"> </w:t>
            </w:r>
            <w:r w:rsidRPr="00586225">
              <w:rPr>
                <w:rFonts w:ascii="David" w:eastAsia="Times New Roman" w:hAnsi="David" w:hint="cs"/>
                <w:color w:val="000000"/>
                <w:sz w:val="22"/>
                <w:szCs w:val="22"/>
                <w:rtl/>
              </w:rPr>
              <w:t>בעיר</w:t>
            </w:r>
          </w:p>
        </w:tc>
        <w:tc>
          <w:tcPr>
            <w:tcW w:w="674"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605,000 </w:t>
            </w:r>
          </w:p>
        </w:tc>
        <w:tc>
          <w:tcPr>
            <w:tcW w:w="674"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501,000 </w:t>
            </w:r>
          </w:p>
        </w:tc>
        <w:tc>
          <w:tcPr>
            <w:tcW w:w="674"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Pr>
            </w:pPr>
            <w:r w:rsidRPr="00586225">
              <w:rPr>
                <w:rFonts w:ascii="David" w:eastAsia="Times New Roman" w:hAnsi="David" w:hint="cs"/>
                <w:color w:val="000000"/>
                <w:sz w:val="22"/>
                <w:szCs w:val="22"/>
                <w:rtl/>
              </w:rPr>
              <w:t xml:space="preserve">718,000 </w:t>
            </w:r>
          </w:p>
        </w:tc>
        <w:tc>
          <w:tcPr>
            <w:tcW w:w="674"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874,000 </w:t>
            </w:r>
          </w:p>
        </w:tc>
        <w:tc>
          <w:tcPr>
            <w:tcW w:w="740" w:type="pct"/>
            <w:tcBorders>
              <w:top w:val="nil"/>
              <w:left w:val="single" w:sz="4" w:space="0" w:color="auto"/>
              <w:bottom w:val="single" w:sz="4" w:space="0" w:color="auto"/>
              <w:right w:val="single" w:sz="4" w:space="0" w:color="auto"/>
            </w:tcBorders>
            <w:vAlign w:val="center"/>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2,698,000 </w:t>
            </w:r>
          </w:p>
        </w:tc>
      </w:tr>
      <w:tr w:rsidTr="004B6158">
        <w:tblPrEx>
          <w:tblW w:w="4997" w:type="pct"/>
          <w:jc w:val="center"/>
          <w:tblLook w:val="04A0"/>
        </w:tblPrEx>
        <w:trPr>
          <w:trHeight w:val="431"/>
          <w:jc w:val="center"/>
        </w:trPr>
        <w:tc>
          <w:tcPr>
            <w:tcW w:w="1564" w:type="pct"/>
            <w:gridSpan w:val="2"/>
            <w:tcBorders>
              <w:top w:val="nil"/>
              <w:left w:val="single" w:sz="8" w:space="0" w:color="auto"/>
              <w:bottom w:val="single" w:sz="4" w:space="0" w:color="auto"/>
              <w:right w:val="single" w:sz="4" w:space="0" w:color="auto"/>
            </w:tcBorders>
            <w:shd w:val="clear" w:color="000000" w:fill="FCE4D6"/>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b/>
                <w:bCs/>
                <w:color w:val="000000"/>
                <w:sz w:val="22"/>
                <w:szCs w:val="22"/>
                <w:rtl/>
              </w:rPr>
              <w:t>סך הכול</w:t>
            </w:r>
          </w:p>
        </w:tc>
        <w:tc>
          <w:tcPr>
            <w:tcW w:w="674"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19,332,000 </w:t>
            </w:r>
          </w:p>
        </w:tc>
        <w:tc>
          <w:tcPr>
            <w:tcW w:w="674"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45,163,000 </w:t>
            </w:r>
          </w:p>
        </w:tc>
        <w:tc>
          <w:tcPr>
            <w:tcW w:w="674"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21,839,000 </w:t>
            </w:r>
          </w:p>
        </w:tc>
        <w:tc>
          <w:tcPr>
            <w:tcW w:w="674" w:type="pct"/>
            <w:tcBorders>
              <w:top w:val="nil"/>
              <w:left w:val="single" w:sz="4" w:space="0" w:color="auto"/>
              <w:bottom w:val="single" w:sz="4" w:space="0" w:color="auto"/>
              <w:right w:val="single" w:sz="4" w:space="0" w:color="auto"/>
            </w:tcBorders>
            <w:shd w:val="clear" w:color="auto" w:fill="auto"/>
            <w:vAlign w:val="center"/>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hint="cs"/>
                <w:color w:val="000000"/>
                <w:sz w:val="22"/>
                <w:szCs w:val="22"/>
                <w:rtl/>
              </w:rPr>
              <w:t xml:space="preserve">22,416,000 </w:t>
            </w:r>
          </w:p>
        </w:tc>
        <w:tc>
          <w:tcPr>
            <w:tcW w:w="740" w:type="pct"/>
            <w:tcBorders>
              <w:top w:val="nil"/>
              <w:left w:val="single" w:sz="4" w:space="0" w:color="auto"/>
              <w:bottom w:val="single" w:sz="4" w:space="0" w:color="auto"/>
              <w:right w:val="single" w:sz="4" w:space="0" w:color="auto"/>
            </w:tcBorders>
            <w:vAlign w:val="center"/>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108,750,000 </w:t>
            </w:r>
          </w:p>
        </w:tc>
      </w:tr>
    </w:tbl>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 xml:space="preserve">מלוח 19 עולה כי סך ההכנסות של עיריית נוף הגליל מהפעלת חוקי העזר בשנים </w:t>
      </w:r>
      <w:r w:rsidRPr="00586225">
        <w:rPr>
          <w:rFonts w:eastAsia="Calibri"/>
          <w:b/>
          <w:bCs/>
          <w:rtl/>
        </w:rPr>
        <w:t>2021 - 2024</w:t>
      </w:r>
      <w:r w:rsidRPr="00586225">
        <w:rPr>
          <w:rFonts w:eastAsia="Calibri" w:hint="cs"/>
          <w:b/>
          <w:bCs/>
          <w:rtl/>
        </w:rPr>
        <w:t xml:space="preserve"> הסתכם בכ-108.75 מיליון ש"ח (ממוצע של כ-27.188 מיליון ש"ח לשנה).</w:t>
      </w:r>
    </w:p>
    <w:p w:rsidR="00586225" w:rsidRPr="00586225" w:rsidP="002F733C">
      <w:pPr>
        <w:spacing w:line="269" w:lineRule="auto"/>
        <w:rPr>
          <w:rFonts w:eastAsia="Calibri"/>
          <w:rtl/>
        </w:rPr>
      </w:pPr>
    </w:p>
    <w:p w:rsidR="00586225" w:rsidRPr="00586225" w:rsidP="002F733C">
      <w:pPr>
        <w:keepNext/>
        <w:keepLines/>
        <w:spacing w:line="269" w:lineRule="auto"/>
        <w:outlineLvl w:val="4"/>
        <w:rPr>
          <w:rFonts w:eastAsia="Times New Roman"/>
          <w:bCs/>
          <w:spacing w:val="40"/>
          <w:rtl/>
        </w:rPr>
      </w:pPr>
      <w:r w:rsidRPr="00586225">
        <w:rPr>
          <w:rFonts w:eastAsia="Times New Roman" w:hint="cs"/>
          <w:bCs/>
          <w:spacing w:val="40"/>
          <w:rtl/>
        </w:rPr>
        <w:t>המועצה המקומית עספייא</w:t>
      </w:r>
      <w:r w:rsidR="006B3C42">
        <w:rPr>
          <w:rFonts w:eastAsia="Times New Roman" w:hint="cs"/>
          <w:bCs/>
          <w:spacing w:val="40"/>
          <w:rtl/>
        </w:rPr>
        <w:t xml:space="preserve"> </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ב</w:t>
      </w:r>
      <w:r w:rsidRPr="00586225">
        <w:rPr>
          <w:rFonts w:eastAsia="Calibri"/>
          <w:rtl/>
        </w:rPr>
        <w:t xml:space="preserve">לוח </w:t>
      </w:r>
      <w:r w:rsidRPr="00586225">
        <w:rPr>
          <w:rFonts w:eastAsia="Calibri" w:hint="cs"/>
          <w:rtl/>
        </w:rPr>
        <w:t xml:space="preserve">20 </w:t>
      </w:r>
      <w:r w:rsidRPr="00586225">
        <w:rPr>
          <w:rFonts w:eastAsia="Calibri"/>
          <w:rtl/>
        </w:rPr>
        <w:t xml:space="preserve">שלהלן </w:t>
      </w:r>
      <w:r w:rsidRPr="00586225">
        <w:rPr>
          <w:rFonts w:eastAsia="Calibri" w:hint="cs"/>
          <w:rtl/>
        </w:rPr>
        <w:t>מובאת</w:t>
      </w:r>
      <w:r w:rsidRPr="00586225">
        <w:rPr>
          <w:rFonts w:eastAsia="Calibri"/>
          <w:rtl/>
        </w:rPr>
        <w:t xml:space="preserve"> רשימ</w:t>
      </w:r>
      <w:r w:rsidRPr="00586225">
        <w:rPr>
          <w:rFonts w:eastAsia="Calibri" w:hint="cs"/>
          <w:rtl/>
        </w:rPr>
        <w:t>ה של</w:t>
      </w:r>
      <w:r w:rsidRPr="00586225">
        <w:rPr>
          <w:rFonts w:eastAsia="Calibri"/>
          <w:rtl/>
        </w:rPr>
        <w:t xml:space="preserve"> חוקי עזר עירוניים </w:t>
      </w:r>
      <w:r w:rsidRPr="00586225">
        <w:rPr>
          <w:rFonts w:eastAsia="Calibri" w:hint="cs"/>
          <w:rtl/>
        </w:rPr>
        <w:t xml:space="preserve">המניבים הכנסות למועצה המקומית </w:t>
      </w:r>
      <w:r w:rsidRPr="00586225">
        <w:rPr>
          <w:rFonts w:eastAsia="Calibri" w:hint="eastAsia"/>
          <w:b/>
          <w:bCs/>
          <w:rtl/>
        </w:rPr>
        <w:t>עספי</w:t>
      </w:r>
      <w:r w:rsidRPr="00586225">
        <w:rPr>
          <w:rFonts w:eastAsia="Calibri" w:hint="cs"/>
          <w:b/>
          <w:bCs/>
          <w:rtl/>
        </w:rPr>
        <w:t>י</w:t>
      </w:r>
      <w:r w:rsidRPr="00586225">
        <w:rPr>
          <w:rFonts w:eastAsia="Calibri" w:hint="eastAsia"/>
          <w:b/>
          <w:bCs/>
          <w:rtl/>
        </w:rPr>
        <w:t>א</w:t>
      </w:r>
      <w:r w:rsidRPr="00586225">
        <w:rPr>
          <w:rFonts w:eastAsia="Calibri"/>
          <w:rtl/>
        </w:rPr>
        <w:t xml:space="preserve">. </w:t>
      </w:r>
      <w:r w:rsidRPr="00586225">
        <w:rPr>
          <w:rFonts w:eastAsia="Calibri" w:hint="cs"/>
          <w:rtl/>
        </w:rPr>
        <w:t>בלוח</w:t>
      </w:r>
      <w:r w:rsidRPr="00586225">
        <w:rPr>
          <w:rFonts w:eastAsia="Calibri"/>
          <w:rtl/>
        </w:rPr>
        <w:t xml:space="preserve"> מפ</w:t>
      </w:r>
      <w:r w:rsidRPr="00586225">
        <w:rPr>
          <w:rFonts w:eastAsia="Calibri" w:hint="cs"/>
          <w:rtl/>
        </w:rPr>
        <w:t>ו</w:t>
      </w:r>
      <w:r w:rsidRPr="00586225">
        <w:rPr>
          <w:rFonts w:eastAsia="Calibri"/>
          <w:rtl/>
        </w:rPr>
        <w:t>רט</w:t>
      </w:r>
      <w:r w:rsidRPr="00586225">
        <w:rPr>
          <w:rFonts w:eastAsia="Calibri" w:hint="cs"/>
          <w:rtl/>
        </w:rPr>
        <w:t>ו</w:t>
      </w:r>
      <w:r w:rsidRPr="00586225">
        <w:rPr>
          <w:rFonts w:eastAsia="Calibri"/>
          <w:rtl/>
        </w:rPr>
        <w:t>ת מטר</w:t>
      </w:r>
      <w:r w:rsidRPr="00586225">
        <w:rPr>
          <w:rFonts w:eastAsia="Calibri" w:hint="cs"/>
          <w:rtl/>
        </w:rPr>
        <w:t>ו</w:t>
      </w:r>
      <w:r w:rsidRPr="00586225">
        <w:rPr>
          <w:rFonts w:eastAsia="Calibri"/>
          <w:rtl/>
        </w:rPr>
        <w:t xml:space="preserve">ת </w:t>
      </w:r>
      <w:r w:rsidRPr="00586225">
        <w:rPr>
          <w:rFonts w:eastAsia="Calibri" w:hint="cs"/>
          <w:rtl/>
        </w:rPr>
        <w:t>ה</w:t>
      </w:r>
      <w:r w:rsidRPr="00586225">
        <w:rPr>
          <w:rFonts w:eastAsia="Calibri"/>
          <w:rtl/>
        </w:rPr>
        <w:t>חוק</w:t>
      </w:r>
      <w:r w:rsidRPr="00586225">
        <w:rPr>
          <w:rFonts w:eastAsia="Calibri" w:hint="cs"/>
          <w:rtl/>
        </w:rPr>
        <w:t>ים</w:t>
      </w:r>
      <w:r w:rsidRPr="00586225">
        <w:rPr>
          <w:rFonts w:eastAsia="Calibri"/>
          <w:rtl/>
        </w:rPr>
        <w:t>, ההכנסות בפועל בשנים</w:t>
      </w:r>
      <w:r w:rsidRPr="00586225">
        <w:rPr>
          <w:rFonts w:eastAsia="Calibri" w:hint="cs"/>
          <w:rtl/>
        </w:rPr>
        <w:t xml:space="preserve"> </w:t>
      </w:r>
      <w:r w:rsidRPr="00586225">
        <w:rPr>
          <w:rFonts w:eastAsia="Calibri"/>
          <w:rtl/>
        </w:rPr>
        <w:t>2021 - 2024</w:t>
      </w:r>
      <w:r w:rsidRPr="00586225">
        <w:rPr>
          <w:rFonts w:eastAsia="Calibri" w:hint="cs"/>
          <w:rtl/>
        </w:rPr>
        <w:t>.</w:t>
      </w:r>
    </w:p>
    <w:p w:rsidR="00586225" w:rsidRPr="00586225" w:rsidP="002F733C">
      <w:pPr>
        <w:spacing w:line="269" w:lineRule="auto"/>
        <w:ind w:left="-567"/>
        <w:rPr>
          <w:rFonts w:eastAsia="Calibri"/>
          <w:szCs w:val="20"/>
          <w:rtl/>
        </w:rPr>
      </w:pPr>
    </w:p>
    <w:p w:rsidR="00586225" w:rsidRPr="00586225" w:rsidP="002F733C">
      <w:pPr>
        <w:spacing w:line="269" w:lineRule="auto"/>
        <w:jc w:val="center"/>
        <w:rPr>
          <w:rFonts w:eastAsia="Calibri"/>
          <w:rtl/>
        </w:rPr>
      </w:pPr>
      <w:r w:rsidRPr="00586225">
        <w:rPr>
          <w:rFonts w:eastAsia="Calibri" w:hint="cs"/>
          <w:rtl/>
        </w:rPr>
        <w:t xml:space="preserve">לוח 20: </w:t>
      </w:r>
      <w:r w:rsidRPr="00586225">
        <w:rPr>
          <w:rFonts w:eastAsia="Calibri"/>
          <w:b/>
          <w:bCs/>
          <w:rtl/>
        </w:rPr>
        <w:t xml:space="preserve">הכנסות מחוקי עזר עירוניים </w:t>
      </w:r>
      <w:r w:rsidRPr="00586225">
        <w:rPr>
          <w:rFonts w:eastAsia="Calibri" w:hint="cs"/>
          <w:b/>
          <w:bCs/>
          <w:rtl/>
        </w:rPr>
        <w:t>-</w:t>
      </w:r>
      <w:r w:rsidRPr="00586225">
        <w:rPr>
          <w:rFonts w:eastAsia="Calibri"/>
          <w:b/>
          <w:bCs/>
          <w:rtl/>
        </w:rPr>
        <w:t xml:space="preserve"> מועצה מקומית עספי</w:t>
      </w:r>
      <w:r w:rsidRPr="00586225">
        <w:rPr>
          <w:rFonts w:eastAsia="Calibri" w:hint="cs"/>
          <w:b/>
          <w:bCs/>
          <w:rtl/>
        </w:rPr>
        <w:t>י</w:t>
      </w:r>
      <w:r w:rsidRPr="00586225">
        <w:rPr>
          <w:rFonts w:eastAsia="Calibri"/>
          <w:b/>
          <w:bCs/>
          <w:rtl/>
        </w:rPr>
        <w:t>א</w:t>
      </w:r>
      <w:r w:rsidRPr="00586225">
        <w:rPr>
          <w:rFonts w:eastAsia="Calibri" w:hint="cs"/>
          <w:b/>
          <w:bCs/>
          <w:rtl/>
        </w:rPr>
        <w:t xml:space="preserve">, </w:t>
      </w:r>
      <w:r w:rsidRPr="00586225">
        <w:rPr>
          <w:rFonts w:eastAsia="Calibri"/>
          <w:b/>
          <w:bCs/>
          <w:rtl/>
        </w:rPr>
        <w:t xml:space="preserve">2021 - 2024 </w:t>
      </w:r>
      <w:r w:rsidRPr="00586225">
        <w:rPr>
          <w:rFonts w:eastAsia="Calibri" w:hint="cs"/>
          <w:b/>
          <w:bCs/>
          <w:rtl/>
        </w:rPr>
        <w:t>(בש"ח)</w:t>
      </w:r>
    </w:p>
    <w:tbl>
      <w:tblPr>
        <w:bidiVisual/>
        <w:tblW w:w="8060" w:type="dxa"/>
        <w:tblInd w:w="10" w:type="dxa"/>
        <w:tblLook w:val="04A0"/>
      </w:tblPr>
      <w:tblGrid>
        <w:gridCol w:w="1529"/>
        <w:gridCol w:w="1754"/>
        <w:gridCol w:w="921"/>
        <w:gridCol w:w="921"/>
        <w:gridCol w:w="921"/>
        <w:gridCol w:w="921"/>
        <w:gridCol w:w="1093"/>
      </w:tblGrid>
      <w:tr w:rsidTr="004B6158">
        <w:tblPrEx>
          <w:tblW w:w="8060" w:type="dxa"/>
          <w:tblInd w:w="10" w:type="dxa"/>
          <w:tblLook w:val="04A0"/>
        </w:tblPrEx>
        <w:trPr>
          <w:trHeight w:val="315"/>
        </w:trPr>
        <w:tc>
          <w:tcPr>
            <w:tcW w:w="1529" w:type="dxa"/>
            <w:tcBorders>
              <w:top w:val="single" w:sz="8" w:space="0" w:color="auto"/>
              <w:left w:val="single" w:sz="8" w:space="0" w:color="auto"/>
              <w:bottom w:val="single" w:sz="4" w:space="0" w:color="auto"/>
              <w:right w:val="single" w:sz="4" w:space="0" w:color="auto"/>
            </w:tcBorders>
            <w:shd w:val="clear" w:color="000000" w:fill="F4B084"/>
            <w:vAlign w:val="center"/>
            <w:hideMark/>
          </w:tcPr>
          <w:p w:rsidR="00586225" w:rsidRPr="00586225" w:rsidP="002F733C">
            <w:pPr>
              <w:spacing w:line="269" w:lineRule="auto"/>
              <w:jc w:val="center"/>
              <w:rPr>
                <w:rFonts w:ascii="David" w:eastAsia="Times New Roman" w:hAnsi="David"/>
                <w:b/>
                <w:bCs/>
                <w:color w:val="000000"/>
                <w:sz w:val="22"/>
                <w:szCs w:val="22"/>
              </w:rPr>
            </w:pPr>
            <w:r w:rsidRPr="00586225">
              <w:rPr>
                <w:rFonts w:ascii="David" w:eastAsia="Times New Roman" w:hAnsi="David"/>
                <w:b/>
                <w:bCs/>
                <w:color w:val="000000"/>
                <w:sz w:val="22"/>
                <w:szCs w:val="22"/>
                <w:rtl/>
              </w:rPr>
              <w:t>חוק העזר</w:t>
            </w:r>
          </w:p>
        </w:tc>
        <w:tc>
          <w:tcPr>
            <w:tcW w:w="1754" w:type="dxa"/>
            <w:tcBorders>
              <w:top w:val="single" w:sz="8" w:space="0" w:color="auto"/>
              <w:left w:val="single" w:sz="4" w:space="0" w:color="auto"/>
              <w:bottom w:val="single" w:sz="4" w:space="0" w:color="auto"/>
              <w:right w:val="single" w:sz="4" w:space="0" w:color="auto"/>
            </w:tcBorders>
            <w:shd w:val="clear" w:color="000000" w:fill="F4B084"/>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מטרת החוק </w:t>
            </w:r>
          </w:p>
        </w:tc>
        <w:tc>
          <w:tcPr>
            <w:tcW w:w="921" w:type="dxa"/>
            <w:tcBorders>
              <w:top w:val="single" w:sz="8" w:space="0" w:color="auto"/>
              <w:left w:val="single" w:sz="4" w:space="0" w:color="auto"/>
              <w:bottom w:val="single" w:sz="4" w:space="0" w:color="auto"/>
              <w:right w:val="single" w:sz="4" w:space="0" w:color="auto"/>
            </w:tcBorders>
            <w:shd w:val="clear" w:color="000000" w:fill="F4B084"/>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2021</w:t>
            </w:r>
          </w:p>
        </w:tc>
        <w:tc>
          <w:tcPr>
            <w:tcW w:w="921" w:type="dxa"/>
            <w:tcBorders>
              <w:top w:val="single" w:sz="8" w:space="0" w:color="auto"/>
              <w:left w:val="single" w:sz="4" w:space="0" w:color="auto"/>
              <w:bottom w:val="single" w:sz="4" w:space="0" w:color="auto"/>
              <w:right w:val="single" w:sz="4" w:space="0" w:color="auto"/>
            </w:tcBorders>
            <w:shd w:val="clear" w:color="000000" w:fill="F4B084"/>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2022</w:t>
            </w:r>
          </w:p>
        </w:tc>
        <w:tc>
          <w:tcPr>
            <w:tcW w:w="921" w:type="dxa"/>
            <w:tcBorders>
              <w:top w:val="single" w:sz="8" w:space="0" w:color="auto"/>
              <w:left w:val="single" w:sz="4" w:space="0" w:color="auto"/>
              <w:bottom w:val="single" w:sz="4" w:space="0" w:color="auto"/>
              <w:right w:val="single" w:sz="4" w:space="0" w:color="auto"/>
            </w:tcBorders>
            <w:shd w:val="clear" w:color="000000" w:fill="F4B084"/>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2023</w:t>
            </w:r>
          </w:p>
        </w:tc>
        <w:tc>
          <w:tcPr>
            <w:tcW w:w="921" w:type="dxa"/>
            <w:tcBorders>
              <w:top w:val="single" w:sz="8" w:space="0" w:color="auto"/>
              <w:left w:val="single" w:sz="4" w:space="0" w:color="auto"/>
              <w:bottom w:val="single" w:sz="4" w:space="0" w:color="auto"/>
              <w:right w:val="single" w:sz="4" w:space="0" w:color="auto"/>
            </w:tcBorders>
            <w:shd w:val="clear" w:color="000000" w:fill="F4B084"/>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2024</w:t>
            </w:r>
          </w:p>
        </w:tc>
        <w:tc>
          <w:tcPr>
            <w:tcW w:w="1093" w:type="dxa"/>
            <w:tcBorders>
              <w:top w:val="single" w:sz="8" w:space="0" w:color="auto"/>
              <w:left w:val="single" w:sz="4" w:space="0" w:color="auto"/>
              <w:bottom w:val="single" w:sz="4" w:space="0" w:color="auto"/>
              <w:right w:val="single" w:sz="8" w:space="0" w:color="auto"/>
            </w:tcBorders>
            <w:shd w:val="clear" w:color="000000" w:fill="F4B084"/>
            <w:vAlign w:val="center"/>
            <w:hideMark/>
          </w:tcPr>
          <w:p w:rsidR="00586225" w:rsidRPr="00586225" w:rsidP="002F733C">
            <w:pPr>
              <w:spacing w:line="269" w:lineRule="auto"/>
              <w:jc w:val="center"/>
              <w:rPr>
                <w:rFonts w:ascii="David" w:eastAsia="Times New Roman" w:hAnsi="David"/>
                <w:b/>
                <w:bCs/>
                <w:color w:val="000000"/>
                <w:sz w:val="22"/>
                <w:szCs w:val="22"/>
                <w:rtl/>
              </w:rPr>
            </w:pPr>
            <w:r w:rsidRPr="00586225">
              <w:rPr>
                <w:rFonts w:ascii="David" w:eastAsia="Times New Roman" w:hAnsi="David"/>
                <w:b/>
                <w:bCs/>
                <w:color w:val="000000"/>
                <w:sz w:val="22"/>
                <w:szCs w:val="22"/>
                <w:rtl/>
              </w:rPr>
              <w:t>סך הכול</w:t>
            </w:r>
          </w:p>
        </w:tc>
      </w:tr>
      <w:tr w:rsidTr="004B6158">
        <w:tblPrEx>
          <w:tblW w:w="8060" w:type="dxa"/>
          <w:tblInd w:w="10" w:type="dxa"/>
          <w:tblLook w:val="04A0"/>
        </w:tblPrEx>
        <w:trPr>
          <w:trHeight w:val="630"/>
        </w:trPr>
        <w:tc>
          <w:tcPr>
            <w:tcW w:w="1529" w:type="dxa"/>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אגרת תעודת אישור</w:t>
            </w:r>
          </w:p>
        </w:tc>
        <w:tc>
          <w:tcPr>
            <w:tcW w:w="1754"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הנפקת אישורים רשמיים</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7,391</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23,647</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16,046</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23,929</w:t>
            </w:r>
          </w:p>
        </w:tc>
        <w:tc>
          <w:tcPr>
            <w:tcW w:w="1093" w:type="dxa"/>
            <w:tcBorders>
              <w:top w:val="nil"/>
              <w:left w:val="single" w:sz="4" w:space="0" w:color="auto"/>
              <w:bottom w:val="single" w:sz="4" w:space="0" w:color="auto"/>
              <w:right w:val="single" w:sz="8" w:space="0" w:color="auto"/>
            </w:tcBorders>
            <w:shd w:val="clear" w:color="auto" w:fill="auto"/>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71,013</w:t>
            </w:r>
          </w:p>
        </w:tc>
      </w:tr>
      <w:tr w:rsidTr="004B6158">
        <w:tblPrEx>
          <w:tblW w:w="8060" w:type="dxa"/>
          <w:tblInd w:w="10" w:type="dxa"/>
          <w:tblLook w:val="04A0"/>
        </w:tblPrEx>
        <w:trPr>
          <w:trHeight w:val="630"/>
        </w:trPr>
        <w:tc>
          <w:tcPr>
            <w:tcW w:w="1529" w:type="dxa"/>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העמדת כלי רכב וחנייה</w:t>
            </w:r>
          </w:p>
        </w:tc>
        <w:tc>
          <w:tcPr>
            <w:tcW w:w="1754"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הסדרת חנייה במרחב הציבורי</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40,425</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99,169</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40,661</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48,338</w:t>
            </w:r>
          </w:p>
        </w:tc>
        <w:tc>
          <w:tcPr>
            <w:tcW w:w="1093" w:type="dxa"/>
            <w:tcBorders>
              <w:top w:val="nil"/>
              <w:left w:val="single" w:sz="4" w:space="0" w:color="auto"/>
              <w:bottom w:val="single" w:sz="4" w:space="0" w:color="auto"/>
              <w:right w:val="single" w:sz="8" w:space="0" w:color="auto"/>
            </w:tcBorders>
            <w:shd w:val="clear" w:color="auto" w:fill="auto"/>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228,593</w:t>
            </w:r>
          </w:p>
        </w:tc>
      </w:tr>
      <w:tr w:rsidTr="004B6158">
        <w:tblPrEx>
          <w:tblW w:w="8060" w:type="dxa"/>
          <w:tblInd w:w="10" w:type="dxa"/>
          <w:tblLook w:val="04A0"/>
        </w:tblPrEx>
        <w:trPr>
          <w:trHeight w:val="630"/>
        </w:trPr>
        <w:tc>
          <w:tcPr>
            <w:tcW w:w="1529" w:type="dxa"/>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סלילת רחובות</w:t>
            </w:r>
          </w:p>
        </w:tc>
        <w:tc>
          <w:tcPr>
            <w:tcW w:w="1754"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מימון עבודות תשתית וסלילה</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149,300</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185,672</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228,416</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61,936</w:t>
            </w:r>
          </w:p>
        </w:tc>
        <w:tc>
          <w:tcPr>
            <w:tcW w:w="1093" w:type="dxa"/>
            <w:tcBorders>
              <w:top w:val="nil"/>
              <w:left w:val="single" w:sz="4" w:space="0" w:color="auto"/>
              <w:bottom w:val="single" w:sz="4" w:space="0" w:color="auto"/>
              <w:right w:val="single" w:sz="8" w:space="0" w:color="auto"/>
            </w:tcBorders>
            <w:shd w:val="clear" w:color="auto" w:fill="auto"/>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625,324</w:t>
            </w:r>
          </w:p>
        </w:tc>
      </w:tr>
      <w:tr w:rsidTr="004B6158">
        <w:tblPrEx>
          <w:tblW w:w="8060" w:type="dxa"/>
          <w:tblInd w:w="10" w:type="dxa"/>
          <w:tblLook w:val="04A0"/>
        </w:tblPrEx>
        <w:trPr>
          <w:trHeight w:val="630"/>
        </w:trPr>
        <w:tc>
          <w:tcPr>
            <w:tcW w:w="1529" w:type="dxa"/>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שילוט</w:t>
            </w:r>
          </w:p>
        </w:tc>
        <w:tc>
          <w:tcPr>
            <w:tcW w:w="1754"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הסדרת שלטים והצבתם בעיר</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159,634</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85,274</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67,743</w:t>
            </w:r>
          </w:p>
        </w:tc>
        <w:tc>
          <w:tcPr>
            <w:tcW w:w="1093" w:type="dxa"/>
            <w:tcBorders>
              <w:top w:val="nil"/>
              <w:left w:val="single" w:sz="4" w:space="0" w:color="auto"/>
              <w:bottom w:val="single" w:sz="4" w:space="0" w:color="auto"/>
              <w:right w:val="single" w:sz="8" w:space="0" w:color="auto"/>
            </w:tcBorders>
            <w:shd w:val="clear" w:color="auto" w:fill="auto"/>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312,651</w:t>
            </w:r>
          </w:p>
        </w:tc>
      </w:tr>
      <w:tr w:rsidTr="004B6158">
        <w:tblPrEx>
          <w:tblW w:w="8060" w:type="dxa"/>
          <w:tblInd w:w="10" w:type="dxa"/>
          <w:tblLook w:val="04A0"/>
        </w:tblPrEx>
        <w:trPr>
          <w:trHeight w:val="630"/>
        </w:trPr>
        <w:tc>
          <w:tcPr>
            <w:tcW w:w="1529" w:type="dxa"/>
            <w:tcBorders>
              <w:top w:val="nil"/>
              <w:left w:val="single" w:sz="8" w:space="0" w:color="auto"/>
              <w:bottom w:val="single" w:sz="4" w:space="0" w:color="auto"/>
              <w:right w:val="single" w:sz="4" w:space="0" w:color="auto"/>
            </w:tcBorders>
            <w:shd w:val="clear" w:color="000000" w:fill="FCE4D6"/>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תיעול וניקוז</w:t>
            </w:r>
          </w:p>
        </w:tc>
        <w:tc>
          <w:tcPr>
            <w:tcW w:w="1754"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תחזוקת מערכות ניקוז עירוניות</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w:t>
            </w:r>
          </w:p>
        </w:tc>
        <w:tc>
          <w:tcPr>
            <w:tcW w:w="921" w:type="dxa"/>
            <w:tcBorders>
              <w:top w:val="nil"/>
              <w:left w:val="single" w:sz="4" w:space="0" w:color="auto"/>
              <w:bottom w:val="single" w:sz="4" w:space="0" w:color="auto"/>
              <w:right w:val="single" w:sz="4" w:space="0" w:color="auto"/>
            </w:tcBorders>
            <w:shd w:val="clear" w:color="auto" w:fill="auto"/>
            <w:vAlign w:val="center"/>
            <w:hideMark/>
          </w:tcPr>
          <w:p w:rsidR="00586225" w:rsidRPr="00586225" w:rsidP="002F733C">
            <w:pPr>
              <w:spacing w:line="269" w:lineRule="auto"/>
              <w:jc w:val="left"/>
              <w:rPr>
                <w:rFonts w:ascii="David" w:eastAsia="Times New Roman" w:hAnsi="David"/>
                <w:color w:val="000000"/>
                <w:sz w:val="22"/>
                <w:szCs w:val="22"/>
                <w:rtl/>
              </w:rPr>
            </w:pPr>
            <w:r w:rsidRPr="00586225">
              <w:rPr>
                <w:rFonts w:ascii="David" w:eastAsia="Times New Roman" w:hAnsi="David"/>
                <w:color w:val="000000"/>
                <w:sz w:val="22"/>
                <w:szCs w:val="22"/>
                <w:rtl/>
              </w:rPr>
              <w:t>-</w:t>
            </w:r>
          </w:p>
        </w:tc>
        <w:tc>
          <w:tcPr>
            <w:tcW w:w="1093" w:type="dxa"/>
            <w:tcBorders>
              <w:top w:val="nil"/>
              <w:left w:val="single" w:sz="4" w:space="0" w:color="auto"/>
              <w:bottom w:val="single" w:sz="4" w:space="0" w:color="auto"/>
              <w:right w:val="single" w:sz="8" w:space="0" w:color="auto"/>
            </w:tcBorders>
            <w:shd w:val="clear" w:color="auto" w:fill="auto"/>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hint="cs"/>
                <w:b/>
                <w:bCs/>
                <w:color w:val="000000"/>
                <w:sz w:val="22"/>
                <w:szCs w:val="22"/>
                <w:rtl/>
              </w:rPr>
              <w:t>-</w:t>
            </w:r>
          </w:p>
        </w:tc>
      </w:tr>
      <w:tr w:rsidTr="00586225">
        <w:tblPrEx>
          <w:tblW w:w="8060" w:type="dxa"/>
          <w:tblInd w:w="10" w:type="dxa"/>
          <w:tblLook w:val="04A0"/>
        </w:tblPrEx>
        <w:trPr>
          <w:trHeight w:val="330"/>
        </w:trPr>
        <w:tc>
          <w:tcPr>
            <w:tcW w:w="3283" w:type="dxa"/>
            <w:gridSpan w:val="2"/>
            <w:tcBorders>
              <w:top w:val="single" w:sz="4" w:space="0" w:color="auto"/>
              <w:left w:val="single" w:sz="8" w:space="0" w:color="auto"/>
              <w:bottom w:val="single" w:sz="8" w:space="0" w:color="auto"/>
              <w:right w:val="single" w:sz="4" w:space="0" w:color="000000"/>
            </w:tcBorders>
            <w:shd w:val="clear" w:color="000000" w:fill="F8CBAD"/>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 xml:space="preserve">סך הכול </w:t>
            </w:r>
          </w:p>
        </w:tc>
        <w:tc>
          <w:tcPr>
            <w:tcW w:w="921" w:type="dxa"/>
            <w:tcBorders>
              <w:top w:val="nil"/>
              <w:left w:val="single" w:sz="4" w:space="0" w:color="auto"/>
              <w:bottom w:val="single" w:sz="8" w:space="0" w:color="auto"/>
              <w:right w:val="single" w:sz="4" w:space="0" w:color="auto"/>
            </w:tcBorders>
            <w:shd w:val="clear" w:color="auto" w:fill="FFFFFF"/>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197,116</w:t>
            </w:r>
          </w:p>
        </w:tc>
        <w:tc>
          <w:tcPr>
            <w:tcW w:w="921" w:type="dxa"/>
            <w:tcBorders>
              <w:top w:val="nil"/>
              <w:left w:val="single" w:sz="4" w:space="0" w:color="auto"/>
              <w:bottom w:val="single" w:sz="8" w:space="0" w:color="auto"/>
              <w:right w:val="single" w:sz="4" w:space="0" w:color="auto"/>
            </w:tcBorders>
            <w:shd w:val="clear" w:color="auto" w:fill="FFFFFF"/>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468,122</w:t>
            </w:r>
          </w:p>
        </w:tc>
        <w:tc>
          <w:tcPr>
            <w:tcW w:w="921" w:type="dxa"/>
            <w:tcBorders>
              <w:top w:val="nil"/>
              <w:left w:val="single" w:sz="4" w:space="0" w:color="auto"/>
              <w:bottom w:val="single" w:sz="8" w:space="0" w:color="auto"/>
              <w:right w:val="single" w:sz="4" w:space="0" w:color="auto"/>
            </w:tcBorders>
            <w:shd w:val="clear" w:color="auto" w:fill="FFFFFF"/>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370,397</w:t>
            </w:r>
          </w:p>
        </w:tc>
        <w:tc>
          <w:tcPr>
            <w:tcW w:w="921" w:type="dxa"/>
            <w:tcBorders>
              <w:top w:val="nil"/>
              <w:left w:val="single" w:sz="4" w:space="0" w:color="auto"/>
              <w:bottom w:val="single" w:sz="8" w:space="0" w:color="auto"/>
              <w:right w:val="single" w:sz="4" w:space="0" w:color="auto"/>
            </w:tcBorders>
            <w:shd w:val="clear" w:color="auto" w:fill="FFFFFF"/>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201,946</w:t>
            </w:r>
          </w:p>
        </w:tc>
        <w:tc>
          <w:tcPr>
            <w:tcW w:w="1093" w:type="dxa"/>
            <w:tcBorders>
              <w:top w:val="nil"/>
              <w:left w:val="single" w:sz="4" w:space="0" w:color="auto"/>
              <w:bottom w:val="single" w:sz="8" w:space="0" w:color="auto"/>
              <w:right w:val="single" w:sz="4" w:space="0" w:color="auto"/>
            </w:tcBorders>
            <w:shd w:val="clear" w:color="auto" w:fill="FFFFFF"/>
            <w:vAlign w:val="center"/>
            <w:hideMark/>
          </w:tcPr>
          <w:p w:rsidR="00586225" w:rsidRPr="00586225" w:rsidP="002F733C">
            <w:pPr>
              <w:spacing w:line="269" w:lineRule="auto"/>
              <w:jc w:val="left"/>
              <w:rPr>
                <w:rFonts w:ascii="David" w:eastAsia="Times New Roman" w:hAnsi="David"/>
                <w:b/>
                <w:bCs/>
                <w:color w:val="000000"/>
                <w:sz w:val="22"/>
                <w:szCs w:val="22"/>
                <w:rtl/>
              </w:rPr>
            </w:pPr>
            <w:r w:rsidRPr="00586225">
              <w:rPr>
                <w:rFonts w:ascii="David" w:eastAsia="Times New Roman" w:hAnsi="David"/>
                <w:b/>
                <w:bCs/>
                <w:color w:val="000000"/>
                <w:sz w:val="22"/>
                <w:szCs w:val="22"/>
                <w:rtl/>
              </w:rPr>
              <w:t>1,237,581</w:t>
            </w:r>
          </w:p>
        </w:tc>
      </w:tr>
    </w:tbl>
    <w:p w:rsidR="00586225" w:rsidRPr="00586225" w:rsidP="002F733C">
      <w:pPr>
        <w:spacing w:line="269" w:lineRule="auto"/>
        <w:rPr>
          <w:rFonts w:eastAsia="Calibri"/>
          <w:szCs w:val="20"/>
          <w:rtl/>
        </w:rPr>
      </w:pPr>
      <w:r w:rsidRPr="00586225">
        <w:rPr>
          <w:rFonts w:eastAsia="Calibri" w:hint="cs"/>
          <w:szCs w:val="20"/>
          <w:rtl/>
        </w:rPr>
        <w:t>המקור: המועצה המקומית עספייא.</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 xml:space="preserve">לפי לוח 20 היקף ההכנסות הנגבות בגין הפעלת חוקי העזר במועצה המקומית עספייא אינו משמעותי. </w:t>
      </w:r>
      <w:r w:rsidRPr="00586225">
        <w:rPr>
          <w:rFonts w:eastAsia="Calibri"/>
          <w:b/>
          <w:bCs/>
          <w:rtl/>
        </w:rPr>
        <w:t xml:space="preserve">מקור ההכנסה </w:t>
      </w:r>
      <w:r w:rsidRPr="00586225">
        <w:rPr>
          <w:rFonts w:eastAsia="Calibri" w:hint="cs"/>
          <w:b/>
          <w:bCs/>
          <w:rtl/>
        </w:rPr>
        <w:t xml:space="preserve">העיקרי </w:t>
      </w:r>
      <w:r w:rsidRPr="00586225">
        <w:rPr>
          <w:rFonts w:eastAsia="Calibri"/>
          <w:b/>
          <w:bCs/>
          <w:rtl/>
        </w:rPr>
        <w:t xml:space="preserve">הוא חוק </w:t>
      </w:r>
      <w:r w:rsidRPr="00586225">
        <w:rPr>
          <w:rFonts w:eastAsia="Calibri" w:hint="cs"/>
          <w:b/>
          <w:bCs/>
          <w:rtl/>
        </w:rPr>
        <w:t>העזר ל</w:t>
      </w:r>
      <w:r w:rsidRPr="00586225">
        <w:rPr>
          <w:rFonts w:eastAsia="Calibri"/>
          <w:b/>
          <w:bCs/>
          <w:rtl/>
        </w:rPr>
        <w:t xml:space="preserve">סלילה, </w:t>
      </w:r>
      <w:r w:rsidRPr="00586225">
        <w:rPr>
          <w:rFonts w:eastAsia="Calibri" w:hint="cs"/>
          <w:b/>
          <w:bCs/>
          <w:rtl/>
        </w:rPr>
        <w:t>ואילו</w:t>
      </w:r>
      <w:r w:rsidRPr="00586225">
        <w:rPr>
          <w:rFonts w:eastAsia="Calibri"/>
          <w:b/>
          <w:bCs/>
          <w:rtl/>
        </w:rPr>
        <w:t xml:space="preserve"> חוקים אחרים</w:t>
      </w:r>
      <w:r w:rsidRPr="00586225">
        <w:rPr>
          <w:rFonts w:eastAsia="Calibri" w:hint="cs"/>
          <w:b/>
          <w:bCs/>
          <w:rtl/>
        </w:rPr>
        <w:t>, כגון</w:t>
      </w:r>
      <w:r w:rsidRPr="00586225">
        <w:rPr>
          <w:rFonts w:eastAsia="Calibri"/>
          <w:b/>
          <w:bCs/>
          <w:rtl/>
        </w:rPr>
        <w:t xml:space="preserve"> ניקוז וניקיון</w:t>
      </w:r>
      <w:r w:rsidRPr="00586225">
        <w:rPr>
          <w:rFonts w:eastAsia="Calibri" w:hint="cs"/>
          <w:b/>
          <w:bCs/>
          <w:rtl/>
        </w:rPr>
        <w:t>,</w:t>
      </w:r>
      <w:r w:rsidRPr="00586225">
        <w:rPr>
          <w:rFonts w:eastAsia="Calibri"/>
          <w:b/>
          <w:bCs/>
          <w:rtl/>
        </w:rPr>
        <w:t xml:space="preserve"> לא הניבו הכנסות</w:t>
      </w:r>
      <w:r w:rsidRPr="00586225">
        <w:rPr>
          <w:rFonts w:eastAsia="Calibri" w:hint="cs"/>
          <w:b/>
          <w:bCs/>
          <w:rtl/>
        </w:rPr>
        <w:t xml:space="preserve"> כלל</w:t>
      </w:r>
      <w:r w:rsidRPr="00586225">
        <w:rPr>
          <w:rFonts w:eastAsia="Calibri"/>
          <w:b/>
          <w:bCs/>
          <w:rtl/>
        </w:rPr>
        <w:t xml:space="preserve">. </w:t>
      </w:r>
      <w:r w:rsidRPr="00586225">
        <w:rPr>
          <w:rFonts w:eastAsia="Calibri" w:hint="cs"/>
          <w:b/>
          <w:bCs/>
          <w:rtl/>
        </w:rPr>
        <w:t xml:space="preserve">גם </w:t>
      </w:r>
      <w:r w:rsidRPr="00586225">
        <w:rPr>
          <w:rFonts w:eastAsia="Calibri"/>
          <w:b/>
          <w:bCs/>
          <w:rtl/>
        </w:rPr>
        <w:t xml:space="preserve">חוקי </w:t>
      </w:r>
      <w:r w:rsidRPr="00586225">
        <w:rPr>
          <w:rFonts w:eastAsia="Calibri" w:hint="cs"/>
          <w:b/>
          <w:bCs/>
          <w:rtl/>
        </w:rPr>
        <w:t>העזר ל</w:t>
      </w:r>
      <w:r w:rsidRPr="00586225">
        <w:rPr>
          <w:rFonts w:eastAsia="Calibri"/>
          <w:b/>
          <w:bCs/>
          <w:rtl/>
        </w:rPr>
        <w:t>חני</w:t>
      </w:r>
      <w:r w:rsidRPr="00586225">
        <w:rPr>
          <w:rFonts w:eastAsia="Calibri" w:hint="cs"/>
          <w:b/>
          <w:bCs/>
          <w:rtl/>
        </w:rPr>
        <w:t>י</w:t>
      </w:r>
      <w:r w:rsidRPr="00586225">
        <w:rPr>
          <w:rFonts w:eastAsia="Calibri"/>
          <w:b/>
          <w:bCs/>
          <w:rtl/>
        </w:rPr>
        <w:t xml:space="preserve">ה, </w:t>
      </w:r>
      <w:r w:rsidRPr="00586225">
        <w:rPr>
          <w:rFonts w:eastAsia="Calibri" w:hint="cs"/>
          <w:b/>
          <w:bCs/>
          <w:rtl/>
        </w:rPr>
        <w:t>ל</w:t>
      </w:r>
      <w:r w:rsidRPr="00586225">
        <w:rPr>
          <w:rFonts w:eastAsia="Calibri"/>
          <w:b/>
          <w:bCs/>
          <w:rtl/>
        </w:rPr>
        <w:t>אגרות ו</w:t>
      </w:r>
      <w:r w:rsidRPr="00586225">
        <w:rPr>
          <w:rFonts w:eastAsia="Calibri" w:hint="cs"/>
          <w:b/>
          <w:bCs/>
          <w:rtl/>
        </w:rPr>
        <w:t>ל</w:t>
      </w:r>
      <w:r w:rsidRPr="00586225">
        <w:rPr>
          <w:rFonts w:eastAsia="Calibri"/>
          <w:b/>
          <w:bCs/>
          <w:rtl/>
        </w:rPr>
        <w:t xml:space="preserve">שילוט </w:t>
      </w:r>
      <w:r w:rsidRPr="00586225">
        <w:rPr>
          <w:rFonts w:eastAsia="Calibri" w:hint="cs"/>
          <w:b/>
          <w:bCs/>
          <w:rtl/>
        </w:rPr>
        <w:t>הניבו</w:t>
      </w:r>
      <w:r w:rsidRPr="00586225">
        <w:rPr>
          <w:rFonts w:eastAsia="Calibri"/>
          <w:b/>
          <w:bCs/>
          <w:rtl/>
        </w:rPr>
        <w:t xml:space="preserve"> סכומים </w:t>
      </w:r>
      <w:r w:rsidRPr="00586225">
        <w:rPr>
          <w:rFonts w:eastAsia="Calibri" w:hint="cs"/>
          <w:b/>
          <w:bCs/>
          <w:rtl/>
        </w:rPr>
        <w:t>זעומים בלבד, וזאת למרות הפוטנציאל הכלכלי הגלום בהם שאפשר לממש באמצעות הגברת האכיפה והפיקוח</w:t>
      </w:r>
      <w:r w:rsidRPr="00586225">
        <w:rPr>
          <w:rFonts w:eastAsia="Calibri"/>
          <w:b/>
          <w:b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נמצא כי על אף על פי</w:t>
      </w:r>
      <w:r w:rsidRPr="00586225">
        <w:rPr>
          <w:rFonts w:eastAsia="Calibri"/>
          <w:b/>
          <w:bCs/>
          <w:rtl/>
        </w:rPr>
        <w:t xml:space="preserve"> שההכנסות המצטברות מכ</w:t>
      </w:r>
      <w:r w:rsidRPr="00586225">
        <w:rPr>
          <w:rFonts w:eastAsia="Calibri" w:hint="cs"/>
          <w:b/>
          <w:bCs/>
          <w:rtl/>
        </w:rPr>
        <w:t>ל</w:t>
      </w:r>
      <w:r w:rsidRPr="00586225">
        <w:rPr>
          <w:rFonts w:eastAsia="Calibri"/>
          <w:b/>
          <w:bCs/>
          <w:rtl/>
        </w:rPr>
        <w:t>ל חוקי העזר בשנים</w:t>
      </w:r>
      <w:r w:rsidRPr="00586225">
        <w:rPr>
          <w:rFonts w:eastAsia="Calibri" w:hint="cs"/>
          <w:b/>
          <w:bCs/>
          <w:rtl/>
        </w:rPr>
        <w:t xml:space="preserve"> </w:t>
      </w:r>
      <w:r w:rsidRPr="00586225">
        <w:rPr>
          <w:rFonts w:eastAsia="Calibri"/>
          <w:b/>
          <w:bCs/>
          <w:rtl/>
        </w:rPr>
        <w:t xml:space="preserve">2021 - 2024 </w:t>
      </w:r>
      <w:r w:rsidRPr="00586225">
        <w:rPr>
          <w:rFonts w:eastAsia="Calibri" w:hint="cs"/>
          <w:b/>
          <w:bCs/>
          <w:rtl/>
        </w:rPr>
        <w:t>הסתכמו</w:t>
      </w:r>
      <w:r w:rsidRPr="00586225">
        <w:rPr>
          <w:rFonts w:eastAsia="Calibri"/>
          <w:b/>
          <w:bCs/>
          <w:rtl/>
        </w:rPr>
        <w:t xml:space="preserve"> </w:t>
      </w:r>
      <w:r w:rsidR="00DA5323">
        <w:rPr>
          <w:rFonts w:eastAsia="Calibri"/>
          <w:b/>
          <w:bCs/>
          <w:rtl/>
        </w:rPr>
        <w:br/>
      </w:r>
      <w:bookmarkStart w:id="35" w:name="_GoBack"/>
      <w:bookmarkEnd w:id="35"/>
      <w:r w:rsidRPr="00586225">
        <w:rPr>
          <w:rFonts w:eastAsia="Calibri" w:hint="cs"/>
          <w:b/>
          <w:bCs/>
          <w:rtl/>
        </w:rPr>
        <w:t>בכ-1.24</w:t>
      </w:r>
      <w:r w:rsidRPr="00586225">
        <w:rPr>
          <w:rFonts w:eastAsia="Calibri"/>
          <w:b/>
          <w:bCs/>
          <w:rtl/>
        </w:rPr>
        <w:t xml:space="preserve"> מיליון </w:t>
      </w:r>
      <w:r w:rsidRPr="00586225">
        <w:rPr>
          <w:rFonts w:eastAsia="Calibri" w:hint="cs"/>
          <w:b/>
          <w:bCs/>
          <w:rtl/>
        </w:rPr>
        <w:t>ש"ח</w:t>
      </w:r>
      <w:r w:rsidRPr="00586225">
        <w:rPr>
          <w:rFonts w:eastAsia="Calibri"/>
          <w:b/>
          <w:bCs/>
          <w:rtl/>
        </w:rPr>
        <w:t xml:space="preserve">, מדובר בסכומים זניחים </w:t>
      </w:r>
      <w:r w:rsidRPr="00586225">
        <w:rPr>
          <w:rFonts w:eastAsia="Calibri" w:hint="cs"/>
          <w:b/>
          <w:bCs/>
          <w:rtl/>
        </w:rPr>
        <w:t>בהשוואה</w:t>
      </w:r>
      <w:r w:rsidRPr="00586225">
        <w:rPr>
          <w:rFonts w:eastAsia="Calibri"/>
          <w:b/>
          <w:bCs/>
          <w:rtl/>
        </w:rPr>
        <w:t xml:space="preserve"> </w:t>
      </w:r>
      <w:r w:rsidRPr="00586225">
        <w:rPr>
          <w:rFonts w:eastAsia="Calibri" w:hint="cs"/>
          <w:b/>
          <w:bCs/>
          <w:rtl/>
        </w:rPr>
        <w:t>ל</w:t>
      </w:r>
      <w:r w:rsidRPr="00586225">
        <w:rPr>
          <w:rFonts w:eastAsia="Calibri"/>
          <w:b/>
          <w:bCs/>
          <w:rtl/>
        </w:rPr>
        <w:t xml:space="preserve">תקציב </w:t>
      </w:r>
      <w:r w:rsidRPr="00586225">
        <w:rPr>
          <w:rFonts w:eastAsia="Calibri" w:hint="cs"/>
          <w:b/>
          <w:bCs/>
          <w:rtl/>
        </w:rPr>
        <w:t xml:space="preserve">המועצה </w:t>
      </w:r>
      <w:r w:rsidRPr="00586225">
        <w:rPr>
          <w:rFonts w:eastAsia="Calibri"/>
          <w:b/>
          <w:bCs/>
          <w:rtl/>
        </w:rPr>
        <w:t>הכולל</w:t>
      </w:r>
      <w:r w:rsidRPr="00586225">
        <w:rPr>
          <w:rFonts w:eastAsia="Calibri" w:hint="cs"/>
          <w:b/>
          <w:bCs/>
          <w:rtl/>
        </w:rPr>
        <w:t>,</w:t>
      </w:r>
      <w:r w:rsidRPr="00586225">
        <w:rPr>
          <w:rFonts w:eastAsia="Calibri"/>
          <w:b/>
          <w:bCs/>
          <w:rtl/>
        </w:rPr>
        <w:t xml:space="preserve"> </w:t>
      </w:r>
      <w:r w:rsidRPr="00586225">
        <w:rPr>
          <w:rFonts w:eastAsia="Calibri" w:hint="cs"/>
          <w:b/>
          <w:bCs/>
          <w:rtl/>
        </w:rPr>
        <w:t xml:space="preserve">והם </w:t>
      </w:r>
      <w:r w:rsidRPr="00586225">
        <w:rPr>
          <w:rFonts w:eastAsia="Calibri"/>
          <w:b/>
          <w:bCs/>
          <w:rtl/>
        </w:rPr>
        <w:t xml:space="preserve">אינם מהווים מקור הכנסה </w:t>
      </w:r>
      <w:r w:rsidRPr="00586225">
        <w:rPr>
          <w:rFonts w:eastAsia="Calibri" w:hint="cs"/>
          <w:b/>
          <w:bCs/>
          <w:rtl/>
        </w:rPr>
        <w:t xml:space="preserve">בעל השפעה </w:t>
      </w:r>
      <w:r w:rsidRPr="00586225">
        <w:rPr>
          <w:rFonts w:eastAsia="Calibri"/>
          <w:b/>
          <w:bCs/>
          <w:rtl/>
        </w:rPr>
        <w:t>מהותית על פעילות</w:t>
      </w:r>
      <w:r w:rsidRPr="00586225">
        <w:rPr>
          <w:rFonts w:eastAsia="Calibri" w:hint="cs"/>
          <w:b/>
          <w:bCs/>
          <w:rtl/>
        </w:rPr>
        <w:t>ה</w:t>
      </w:r>
      <w:r w:rsidRPr="00586225">
        <w:rPr>
          <w:rFonts w:eastAsia="Calibri"/>
          <w:b/>
          <w:bCs/>
          <w:rtl/>
        </w:rPr>
        <w:t xml:space="preserve"> </w:t>
      </w:r>
      <w:r w:rsidRPr="00586225">
        <w:rPr>
          <w:rFonts w:eastAsia="Calibri" w:hint="cs"/>
          <w:b/>
          <w:bCs/>
          <w:rtl/>
        </w:rPr>
        <w:t>השוטפת</w:t>
      </w:r>
      <w:r w:rsidRPr="00586225">
        <w:rPr>
          <w:rFonts w:eastAsia="Calibri"/>
          <w:b/>
          <w:bCs/>
          <w:rtl/>
        </w:rPr>
        <w:t>.</w:t>
      </w:r>
      <w:r w:rsidRPr="00586225">
        <w:rPr>
          <w:rFonts w:eastAsia="Calibri" w:hint="cs"/>
          <w:b/>
          <w:bCs/>
          <w:rtl/>
        </w:rPr>
        <w:t xml:space="preserve"> עוד נמצא כי המועצה אינה מפעילה את חוק העזר בגין</w:t>
      </w:r>
      <w:r w:rsidRPr="00586225">
        <w:rPr>
          <w:rFonts w:eastAsia="Calibri"/>
          <w:rtl/>
        </w:rPr>
        <w:t xml:space="preserve"> </w:t>
      </w:r>
      <w:r w:rsidRPr="00586225">
        <w:rPr>
          <w:rFonts w:eastAsia="Calibri"/>
          <w:b/>
          <w:bCs/>
          <w:rtl/>
        </w:rPr>
        <w:t>תיעול וניקוז</w:t>
      </w:r>
      <w:r w:rsidRPr="00586225">
        <w:rPr>
          <w:rFonts w:eastAsia="Calibri" w:hint="cs"/>
          <w:b/>
          <w:bCs/>
          <w:rtl/>
        </w:rPr>
        <w:t xml:space="preserve"> ולא היו לה הכנסות כלל ממנו.</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rtl/>
        </w:rPr>
      </w:pPr>
      <w:r w:rsidRPr="00586225">
        <w:rPr>
          <w:rFonts w:eastAsia="Calibri" w:hint="cs"/>
          <w:rtl/>
        </w:rPr>
        <w:t xml:space="preserve">בתשובת </w:t>
      </w:r>
      <w:r w:rsidRPr="00586225">
        <w:rPr>
          <w:rFonts w:eastAsia="Calibri" w:hint="eastAsia"/>
          <w:b/>
          <w:bCs/>
          <w:rtl/>
        </w:rPr>
        <w:t>עספייא</w:t>
      </w:r>
      <w:r w:rsidRPr="00586225">
        <w:rPr>
          <w:rFonts w:eastAsia="Calibri" w:hint="cs"/>
          <w:rtl/>
        </w:rPr>
        <w:t xml:space="preserve"> צוין כי המועצה מקבלת את הערת הביקורת בעניין הפעלת חוקי העזר, וכי היא ערה לצורך בהסדרת חוקי עזר מניבים נוספים. לשם כך, גויס תקציב ממשרד הפנים לצורך פרסום מכרז לליווי ולקידום של תיקוני חוקי עזר והתקנת חוקי עזר חדשים, לרבות הפעלה עתידית של חוק העזר לתיעול ולניקוז.</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 xml:space="preserve">על המועצה המקומית עספייא להפעיל את חוק העזר לתיעול וניקוז. כמו כן, </w:t>
      </w:r>
      <w:r w:rsidRPr="00586225">
        <w:rPr>
          <w:rFonts w:eastAsia="Calibri"/>
          <w:b/>
          <w:bCs/>
          <w:rtl/>
        </w:rPr>
        <w:t xml:space="preserve">משרד מבקר המדינה ממליץ למועצה </w:t>
      </w:r>
      <w:r w:rsidRPr="00586225">
        <w:rPr>
          <w:rFonts w:eastAsia="Calibri" w:hint="cs"/>
          <w:b/>
          <w:bCs/>
          <w:rtl/>
        </w:rPr>
        <w:t>לפעול לחיזוק</w:t>
      </w:r>
      <w:r w:rsidRPr="00586225">
        <w:rPr>
          <w:rFonts w:eastAsia="Calibri"/>
          <w:b/>
          <w:bCs/>
          <w:rtl/>
        </w:rPr>
        <w:t xml:space="preserve"> מנגנוני האכיפה, להגביר את הפיקוח </w:t>
      </w:r>
      <w:r w:rsidRPr="00586225">
        <w:rPr>
          <w:rFonts w:eastAsia="Calibri" w:hint="cs"/>
          <w:b/>
          <w:bCs/>
          <w:rtl/>
        </w:rPr>
        <w:t>וליישם</w:t>
      </w:r>
      <w:r w:rsidRPr="00586225">
        <w:rPr>
          <w:rFonts w:eastAsia="Calibri"/>
          <w:b/>
          <w:bCs/>
          <w:rtl/>
        </w:rPr>
        <w:t xml:space="preserve"> </w:t>
      </w:r>
      <w:r w:rsidRPr="00586225">
        <w:rPr>
          <w:rFonts w:eastAsia="Calibri" w:hint="cs"/>
          <w:b/>
          <w:bCs/>
          <w:rtl/>
        </w:rPr>
        <w:t>באופן</w:t>
      </w:r>
      <w:r w:rsidRPr="00586225">
        <w:rPr>
          <w:rFonts w:eastAsia="Calibri"/>
          <w:b/>
          <w:bCs/>
          <w:rtl/>
        </w:rPr>
        <w:t xml:space="preserve"> מלא </w:t>
      </w:r>
      <w:r w:rsidRPr="00586225">
        <w:rPr>
          <w:rFonts w:eastAsia="Calibri" w:hint="cs"/>
          <w:b/>
          <w:bCs/>
          <w:rtl/>
        </w:rPr>
        <w:t>את</w:t>
      </w:r>
      <w:r w:rsidRPr="00586225">
        <w:rPr>
          <w:rFonts w:eastAsia="Calibri"/>
          <w:b/>
          <w:bCs/>
          <w:rtl/>
        </w:rPr>
        <w:t xml:space="preserve"> חוק </w:t>
      </w:r>
      <w:r w:rsidRPr="00586225">
        <w:rPr>
          <w:rFonts w:eastAsia="Calibri" w:hint="cs"/>
          <w:b/>
          <w:bCs/>
          <w:rtl/>
        </w:rPr>
        <w:t>ה</w:t>
      </w:r>
      <w:r w:rsidRPr="00586225">
        <w:rPr>
          <w:rFonts w:eastAsia="Calibri"/>
          <w:b/>
          <w:bCs/>
          <w:rtl/>
        </w:rPr>
        <w:t xml:space="preserve">עזר לחנייה, </w:t>
      </w:r>
      <w:r w:rsidRPr="00586225">
        <w:rPr>
          <w:rFonts w:eastAsia="Calibri" w:hint="cs"/>
          <w:b/>
          <w:bCs/>
          <w:rtl/>
        </w:rPr>
        <w:t>כדי</w:t>
      </w:r>
      <w:r w:rsidRPr="00586225">
        <w:rPr>
          <w:rFonts w:eastAsia="Calibri"/>
          <w:b/>
          <w:bCs/>
          <w:rtl/>
        </w:rPr>
        <w:t xml:space="preserve"> לשפר את הסדר הציבורי, </w:t>
      </w:r>
      <w:r w:rsidRPr="00586225">
        <w:rPr>
          <w:rFonts w:eastAsia="Calibri" w:hint="cs"/>
          <w:b/>
          <w:bCs/>
          <w:rtl/>
        </w:rPr>
        <w:t>לצמצם את</w:t>
      </w:r>
      <w:r w:rsidRPr="00586225">
        <w:rPr>
          <w:rFonts w:eastAsia="Calibri"/>
          <w:b/>
          <w:bCs/>
          <w:rtl/>
        </w:rPr>
        <w:t xml:space="preserve"> </w:t>
      </w:r>
      <w:r w:rsidRPr="00586225">
        <w:rPr>
          <w:rFonts w:eastAsia="Calibri" w:hint="cs"/>
          <w:b/>
          <w:bCs/>
          <w:rtl/>
        </w:rPr>
        <w:t>ה</w:t>
      </w:r>
      <w:r w:rsidRPr="00586225">
        <w:rPr>
          <w:rFonts w:eastAsia="Calibri"/>
          <w:b/>
          <w:bCs/>
          <w:rtl/>
        </w:rPr>
        <w:t>מפגעים</w:t>
      </w:r>
      <w:r w:rsidRPr="00586225">
        <w:rPr>
          <w:rFonts w:eastAsia="Calibri" w:hint="cs"/>
          <w:b/>
          <w:bCs/>
          <w:rtl/>
        </w:rPr>
        <w:t xml:space="preserve"> במרחב הציבורי</w:t>
      </w:r>
      <w:r w:rsidRPr="00586225">
        <w:rPr>
          <w:rFonts w:eastAsia="Calibri"/>
          <w:b/>
          <w:bCs/>
          <w:rtl/>
        </w:rPr>
        <w:t xml:space="preserve"> </w:t>
      </w:r>
      <w:r w:rsidRPr="00586225">
        <w:rPr>
          <w:rFonts w:eastAsia="Calibri" w:hint="cs"/>
          <w:b/>
          <w:bCs/>
          <w:rtl/>
        </w:rPr>
        <w:t>ולמצות את פוטנציאל</w:t>
      </w:r>
      <w:r w:rsidRPr="00586225">
        <w:rPr>
          <w:rFonts w:eastAsia="Calibri"/>
          <w:b/>
          <w:bCs/>
          <w:rtl/>
        </w:rPr>
        <w:t xml:space="preserve"> ההכנסות</w:t>
      </w:r>
      <w:r w:rsidRPr="00586225">
        <w:rPr>
          <w:rFonts w:eastAsia="Calibri" w:hint="cs"/>
          <w:b/>
          <w:bCs/>
          <w:rtl/>
        </w:rPr>
        <w:t xml:space="preserve"> העצמיות העומד לרשותה.</w:t>
      </w:r>
    </w:p>
    <w:p w:rsidR="00586225" w:rsidRPr="00586225" w:rsidP="002F733C">
      <w:pPr>
        <w:spacing w:line="269" w:lineRule="auto"/>
        <w:rPr>
          <w:rFonts w:eastAsia="Calibri"/>
          <w:rtl/>
        </w:rPr>
      </w:pPr>
    </w:p>
    <w:p w:rsidR="00586225" w:rsidRPr="00586225" w:rsidP="002F733C">
      <w:pPr>
        <w:keepNext/>
        <w:keepLines/>
        <w:spacing w:line="269" w:lineRule="auto"/>
        <w:outlineLvl w:val="2"/>
        <w:rPr>
          <w:rFonts w:eastAsia="Times New Roman"/>
          <w:bCs/>
          <w:szCs w:val="28"/>
          <w:u w:val="single"/>
          <w:rtl/>
          <w:lang w:eastAsia="he-IL"/>
        </w:rPr>
      </w:pPr>
      <w:r w:rsidRPr="00586225">
        <w:rPr>
          <w:rFonts w:eastAsia="Times New Roman"/>
          <w:bCs/>
          <w:szCs w:val="28"/>
          <w:u w:val="single"/>
          <w:rtl/>
          <w:lang w:eastAsia="he-IL"/>
        </w:rPr>
        <w:t>סיכום</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lang w:eastAsia="he-IL"/>
        </w:rPr>
      </w:pPr>
      <w:r w:rsidRPr="00586225">
        <w:rPr>
          <w:rFonts w:eastAsia="Calibri"/>
          <w:b/>
          <w:bCs/>
          <w:rtl/>
        </w:rPr>
        <w:t xml:space="preserve">הדוח עסק בפערים בהכנסות העצמיות </w:t>
      </w:r>
      <w:r w:rsidRPr="00586225">
        <w:rPr>
          <w:rFonts w:eastAsia="Calibri" w:hint="eastAsia"/>
          <w:b/>
          <w:bCs/>
          <w:rtl/>
        </w:rPr>
        <w:t>בין</w:t>
      </w:r>
      <w:r w:rsidRPr="00586225">
        <w:rPr>
          <w:rFonts w:eastAsia="Calibri"/>
          <w:b/>
          <w:bCs/>
          <w:rtl/>
        </w:rPr>
        <w:t xml:space="preserve"> רשויות מקומיות בישראל, תוך בחינה של מקורות ההכנסה </w:t>
      </w:r>
      <w:r w:rsidRPr="00586225">
        <w:rPr>
          <w:rFonts w:eastAsia="Calibri" w:hint="eastAsia"/>
          <w:b/>
          <w:bCs/>
          <w:rtl/>
        </w:rPr>
        <w:t>העיקריים</w:t>
      </w:r>
      <w:r w:rsidRPr="00586225">
        <w:rPr>
          <w:rFonts w:eastAsia="Calibri"/>
          <w:b/>
          <w:bCs/>
          <w:rtl/>
        </w:rPr>
        <w:t xml:space="preserve">: ארנונה למגורים, ארנונה לעסקים והסדרי חלוקת הכנסות מאזורי תעשייה, שכן </w:t>
      </w:r>
      <w:r w:rsidRPr="00586225">
        <w:rPr>
          <w:rFonts w:eastAsia="Calibri" w:hint="eastAsia"/>
          <w:b/>
          <w:bCs/>
          <w:rtl/>
        </w:rPr>
        <w:t>ל</w:t>
      </w:r>
      <w:r w:rsidRPr="00586225">
        <w:rPr>
          <w:rFonts w:eastAsia="Calibri"/>
          <w:b/>
          <w:bCs/>
          <w:rtl/>
        </w:rPr>
        <w:t xml:space="preserve">מבנה ההכנסות של הרשות המקומית </w:t>
      </w:r>
      <w:r w:rsidRPr="00586225">
        <w:rPr>
          <w:rFonts w:eastAsia="Calibri" w:hint="eastAsia"/>
          <w:b/>
          <w:bCs/>
          <w:rtl/>
        </w:rPr>
        <w:t>ה</w:t>
      </w:r>
      <w:r w:rsidRPr="00586225">
        <w:rPr>
          <w:rFonts w:eastAsia="Calibri"/>
          <w:b/>
          <w:bCs/>
          <w:rtl/>
        </w:rPr>
        <w:t>שפע</w:t>
      </w:r>
      <w:r w:rsidRPr="00586225">
        <w:rPr>
          <w:rFonts w:eastAsia="Calibri" w:hint="eastAsia"/>
          <w:b/>
          <w:bCs/>
          <w:rtl/>
        </w:rPr>
        <w:t>ה</w:t>
      </w:r>
      <w:r w:rsidRPr="00586225">
        <w:rPr>
          <w:rFonts w:eastAsia="Calibri"/>
          <w:b/>
          <w:bCs/>
          <w:rtl/>
        </w:rPr>
        <w:t xml:space="preserve"> ישיר</w:t>
      </w:r>
      <w:r w:rsidRPr="00586225">
        <w:rPr>
          <w:rFonts w:eastAsia="Calibri" w:hint="eastAsia"/>
          <w:b/>
          <w:bCs/>
          <w:rtl/>
        </w:rPr>
        <w:t>ה</w:t>
      </w:r>
      <w:r w:rsidRPr="00586225">
        <w:rPr>
          <w:rFonts w:eastAsia="Calibri"/>
          <w:b/>
          <w:bCs/>
          <w:rtl/>
        </w:rPr>
        <w:t xml:space="preserve"> על </w:t>
      </w:r>
      <w:r w:rsidRPr="00586225">
        <w:rPr>
          <w:rFonts w:eastAsia="Calibri" w:hint="eastAsia"/>
          <w:b/>
          <w:bCs/>
          <w:rtl/>
        </w:rPr>
        <w:t>היקף</w:t>
      </w:r>
      <w:r w:rsidRPr="00586225">
        <w:rPr>
          <w:rFonts w:eastAsia="Calibri"/>
          <w:b/>
          <w:bCs/>
          <w:rtl/>
        </w:rPr>
        <w:t xml:space="preserve"> השירותים הניתנים לתושבים ועל איכותם, </w:t>
      </w:r>
      <w:r w:rsidRPr="00586225">
        <w:rPr>
          <w:rFonts w:eastAsia="Calibri" w:hint="eastAsia"/>
          <w:b/>
          <w:bCs/>
          <w:rtl/>
        </w:rPr>
        <w:t>על</w:t>
      </w:r>
      <w:r w:rsidRPr="00586225">
        <w:rPr>
          <w:rFonts w:eastAsia="Calibri"/>
          <w:b/>
          <w:bCs/>
          <w:rtl/>
        </w:rPr>
        <w:t xml:space="preserve"> רמת הפיתוח העירוני ו</w:t>
      </w:r>
      <w:r w:rsidRPr="00586225">
        <w:rPr>
          <w:rFonts w:eastAsia="Calibri" w:hint="eastAsia"/>
          <w:b/>
          <w:bCs/>
          <w:rtl/>
        </w:rPr>
        <w:t>על</w:t>
      </w:r>
      <w:r w:rsidRPr="00586225">
        <w:rPr>
          <w:rFonts w:eastAsia="Calibri"/>
          <w:b/>
          <w:bCs/>
          <w:rtl/>
        </w:rPr>
        <w:t xml:space="preserve"> יכולת</w:t>
      </w:r>
      <w:r w:rsidRPr="00586225">
        <w:rPr>
          <w:rFonts w:eastAsia="Calibri" w:hint="eastAsia"/>
          <w:b/>
          <w:bCs/>
          <w:rtl/>
        </w:rPr>
        <w:t>ה</w:t>
      </w:r>
      <w:r w:rsidRPr="00586225">
        <w:rPr>
          <w:rFonts w:eastAsia="Calibri"/>
          <w:b/>
          <w:bCs/>
          <w:rtl/>
        </w:rPr>
        <w:t xml:space="preserve"> </w:t>
      </w:r>
      <w:r w:rsidRPr="00586225">
        <w:rPr>
          <w:rFonts w:eastAsia="Calibri" w:hint="eastAsia"/>
          <w:b/>
          <w:bCs/>
          <w:rtl/>
        </w:rPr>
        <w:t>של</w:t>
      </w:r>
      <w:r w:rsidRPr="00586225">
        <w:rPr>
          <w:rFonts w:eastAsia="Calibri"/>
          <w:b/>
          <w:bCs/>
          <w:rtl/>
        </w:rPr>
        <w:t xml:space="preserve"> הרשות המקומית לצמצם פערים חברתיים-כלכליים. בעוד שהארנונה למגורים </w:t>
      </w:r>
      <w:r w:rsidRPr="00586225">
        <w:rPr>
          <w:rFonts w:eastAsia="Calibri" w:hint="eastAsia"/>
          <w:b/>
          <w:bCs/>
          <w:rtl/>
        </w:rPr>
        <w:t>היא</w:t>
      </w:r>
      <w:r w:rsidRPr="00586225">
        <w:rPr>
          <w:rFonts w:eastAsia="Calibri"/>
          <w:b/>
          <w:bCs/>
          <w:rtl/>
        </w:rPr>
        <w:t xml:space="preserve"> </w:t>
      </w:r>
      <w:r w:rsidRPr="00586225">
        <w:rPr>
          <w:rFonts w:eastAsia="Calibri" w:hint="eastAsia"/>
          <w:b/>
          <w:bCs/>
          <w:rtl/>
        </w:rPr>
        <w:t>מקור</w:t>
      </w:r>
      <w:r w:rsidRPr="00586225">
        <w:rPr>
          <w:rFonts w:eastAsia="Calibri"/>
          <w:b/>
          <w:bCs/>
          <w:rtl/>
        </w:rPr>
        <w:t xml:space="preserve"> הכנסה יציב, אך מוגבלת בשל שיעורי </w:t>
      </w:r>
      <w:r w:rsidRPr="00586225">
        <w:rPr>
          <w:rFonts w:eastAsia="Calibri" w:hint="eastAsia"/>
          <w:b/>
          <w:bCs/>
          <w:rtl/>
        </w:rPr>
        <w:t>החיוב</w:t>
      </w:r>
      <w:r w:rsidRPr="00586225">
        <w:rPr>
          <w:rFonts w:eastAsia="Calibri"/>
          <w:b/>
          <w:bCs/>
          <w:rtl/>
        </w:rPr>
        <w:t xml:space="preserve"> </w:t>
      </w:r>
      <w:r w:rsidRPr="00586225">
        <w:rPr>
          <w:rFonts w:eastAsia="Calibri" w:hint="eastAsia"/>
          <w:b/>
          <w:bCs/>
          <w:rtl/>
        </w:rPr>
        <w:t>ה</w:t>
      </w:r>
      <w:r w:rsidRPr="00586225">
        <w:rPr>
          <w:rFonts w:eastAsia="Calibri"/>
          <w:b/>
          <w:bCs/>
          <w:rtl/>
        </w:rPr>
        <w:t>נמוכים יחסית, ה</w:t>
      </w:r>
      <w:r w:rsidRPr="00586225">
        <w:rPr>
          <w:rFonts w:eastAsia="Calibri" w:hint="eastAsia"/>
          <w:b/>
          <w:bCs/>
          <w:rtl/>
        </w:rPr>
        <w:t>הכנסות</w:t>
      </w:r>
      <w:r w:rsidRPr="00586225">
        <w:rPr>
          <w:rFonts w:eastAsia="Calibri"/>
          <w:b/>
          <w:bCs/>
          <w:rtl/>
        </w:rPr>
        <w:t xml:space="preserve"> </w:t>
      </w:r>
      <w:r w:rsidRPr="00586225">
        <w:rPr>
          <w:rFonts w:eastAsia="Calibri" w:hint="eastAsia"/>
          <w:b/>
          <w:bCs/>
          <w:rtl/>
        </w:rPr>
        <w:t>מ</w:t>
      </w:r>
      <w:r w:rsidRPr="00586225">
        <w:rPr>
          <w:rFonts w:eastAsia="Calibri"/>
          <w:b/>
          <w:bCs/>
          <w:rtl/>
        </w:rPr>
        <w:t>ארנונה לעסקים ו</w:t>
      </w:r>
      <w:r w:rsidRPr="00586225">
        <w:rPr>
          <w:rFonts w:eastAsia="Calibri" w:hint="eastAsia"/>
          <w:b/>
          <w:bCs/>
          <w:rtl/>
        </w:rPr>
        <w:t>ל</w:t>
      </w:r>
      <w:r w:rsidRPr="00586225">
        <w:rPr>
          <w:rFonts w:eastAsia="Calibri"/>
          <w:b/>
          <w:bCs/>
          <w:rtl/>
        </w:rPr>
        <w:t xml:space="preserve">תעשייה גבוהות </w:t>
      </w:r>
      <w:r w:rsidRPr="00586225">
        <w:rPr>
          <w:rFonts w:eastAsia="Calibri" w:hint="eastAsia"/>
          <w:b/>
          <w:bCs/>
          <w:rtl/>
        </w:rPr>
        <w:t>במידה</w:t>
      </w:r>
      <w:r w:rsidRPr="00586225">
        <w:rPr>
          <w:rFonts w:eastAsia="Calibri"/>
          <w:b/>
          <w:bCs/>
          <w:rtl/>
        </w:rPr>
        <w:t xml:space="preserve"> </w:t>
      </w:r>
      <w:r w:rsidRPr="00586225">
        <w:rPr>
          <w:rFonts w:eastAsia="Calibri" w:hint="eastAsia"/>
          <w:b/>
          <w:bCs/>
          <w:rtl/>
        </w:rPr>
        <w:t>רבה</w:t>
      </w:r>
      <w:r w:rsidRPr="00586225">
        <w:rPr>
          <w:rFonts w:eastAsia="Calibri"/>
          <w:b/>
          <w:bCs/>
          <w:rtl/>
        </w:rPr>
        <w:t xml:space="preserve"> ומאפשר</w:t>
      </w:r>
      <w:r w:rsidRPr="00586225">
        <w:rPr>
          <w:rFonts w:eastAsia="Calibri" w:hint="eastAsia"/>
          <w:b/>
          <w:bCs/>
          <w:rtl/>
        </w:rPr>
        <w:t>ו</w:t>
      </w:r>
      <w:r w:rsidRPr="00586225">
        <w:rPr>
          <w:rFonts w:eastAsia="Calibri"/>
          <w:b/>
          <w:bCs/>
          <w:rtl/>
        </w:rPr>
        <w:t xml:space="preserve">ת לרשויות </w:t>
      </w:r>
      <w:r w:rsidRPr="00586225">
        <w:rPr>
          <w:rFonts w:eastAsia="Calibri" w:hint="eastAsia"/>
          <w:b/>
          <w:bCs/>
          <w:rtl/>
        </w:rPr>
        <w:t>להשקיע</w:t>
      </w:r>
      <w:r w:rsidRPr="00586225">
        <w:rPr>
          <w:rFonts w:eastAsia="Calibri"/>
          <w:b/>
          <w:bCs/>
          <w:rtl/>
        </w:rPr>
        <w:t xml:space="preserve"> יותר </w:t>
      </w:r>
      <w:r w:rsidRPr="00586225">
        <w:rPr>
          <w:rFonts w:eastAsia="Calibri" w:hint="eastAsia"/>
          <w:b/>
          <w:bCs/>
          <w:rtl/>
        </w:rPr>
        <w:t>ב</w:t>
      </w:r>
      <w:r w:rsidRPr="00586225">
        <w:rPr>
          <w:rFonts w:eastAsia="Calibri"/>
          <w:b/>
          <w:bCs/>
          <w:rtl/>
        </w:rPr>
        <w:t xml:space="preserve">שירותים איכותיים </w:t>
      </w:r>
      <w:r w:rsidRPr="00586225">
        <w:rPr>
          <w:rFonts w:eastAsia="Calibri" w:hint="eastAsia"/>
          <w:b/>
          <w:bCs/>
          <w:rtl/>
        </w:rPr>
        <w:t>ו</w:t>
      </w:r>
      <w:r w:rsidRPr="00586225">
        <w:rPr>
          <w:rFonts w:eastAsia="Calibri"/>
          <w:b/>
          <w:bCs/>
          <w:rtl/>
        </w:rPr>
        <w:t>בפיתוח.</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rPr>
      </w:pPr>
      <w:r w:rsidRPr="00586225">
        <w:rPr>
          <w:rFonts w:eastAsia="Calibri" w:hint="eastAsia"/>
          <w:b/>
          <w:bCs/>
          <w:rtl/>
        </w:rPr>
        <w:t>מהבדיקה</w:t>
      </w:r>
      <w:r w:rsidRPr="00586225">
        <w:rPr>
          <w:rFonts w:eastAsia="Calibri"/>
          <w:b/>
          <w:bCs/>
          <w:rtl/>
        </w:rPr>
        <w:t xml:space="preserve"> </w:t>
      </w:r>
      <w:r w:rsidRPr="00586225">
        <w:rPr>
          <w:rFonts w:eastAsia="Calibri" w:hint="eastAsia"/>
          <w:b/>
          <w:bCs/>
          <w:rtl/>
        </w:rPr>
        <w:t>עלה</w:t>
      </w:r>
      <w:r w:rsidRPr="00586225">
        <w:rPr>
          <w:rFonts w:eastAsia="Calibri"/>
          <w:b/>
          <w:bCs/>
          <w:rtl/>
        </w:rPr>
        <w:t xml:space="preserve"> כי קיימים פערים </w:t>
      </w:r>
      <w:r w:rsidRPr="00586225">
        <w:rPr>
          <w:rFonts w:eastAsia="Calibri" w:hint="eastAsia"/>
          <w:b/>
          <w:bCs/>
          <w:rtl/>
        </w:rPr>
        <w:t>גדולים</w:t>
      </w:r>
      <w:r w:rsidRPr="00586225">
        <w:rPr>
          <w:rFonts w:eastAsia="Calibri"/>
          <w:b/>
          <w:bCs/>
          <w:rtl/>
        </w:rPr>
        <w:t xml:space="preserve"> בין רשויות הנהנות מהכנסות גבוהות מארנונה לעסקים ומאזורי תעשיי</w:t>
      </w:r>
      <w:r w:rsidRPr="00586225">
        <w:rPr>
          <w:rFonts w:eastAsia="Calibri" w:hint="eastAsia"/>
          <w:b/>
          <w:bCs/>
          <w:rtl/>
        </w:rPr>
        <w:t>ה</w:t>
      </w:r>
      <w:r w:rsidRPr="00586225">
        <w:rPr>
          <w:rFonts w:eastAsia="Calibri"/>
          <w:b/>
          <w:bCs/>
          <w:rtl/>
        </w:rPr>
        <w:t xml:space="preserve"> (עיריית </w:t>
      </w:r>
      <w:r w:rsidRPr="00586225">
        <w:rPr>
          <w:rFonts w:eastAsia="Calibri" w:hint="eastAsia"/>
          <w:b/>
          <w:bCs/>
          <w:rtl/>
        </w:rPr>
        <w:t>נוף</w:t>
      </w:r>
      <w:r w:rsidRPr="00586225">
        <w:rPr>
          <w:rFonts w:eastAsia="Calibri"/>
          <w:b/>
          <w:bCs/>
          <w:rtl/>
        </w:rPr>
        <w:t xml:space="preserve"> </w:t>
      </w:r>
      <w:r w:rsidRPr="00586225">
        <w:rPr>
          <w:rFonts w:eastAsia="Calibri" w:hint="eastAsia"/>
          <w:b/>
          <w:bCs/>
          <w:rtl/>
        </w:rPr>
        <w:t>הגליל</w:t>
      </w:r>
      <w:r w:rsidRPr="00586225">
        <w:rPr>
          <w:rFonts w:eastAsia="Calibri"/>
          <w:b/>
          <w:bCs/>
          <w:rtl/>
        </w:rPr>
        <w:t xml:space="preserve"> והמועצה האזורית </w:t>
      </w:r>
      <w:r w:rsidRPr="00586225">
        <w:rPr>
          <w:rFonts w:eastAsia="Calibri" w:hint="eastAsia"/>
          <w:b/>
          <w:bCs/>
          <w:rtl/>
        </w:rPr>
        <w:t>מגידו</w:t>
      </w:r>
      <w:r w:rsidRPr="00586225">
        <w:rPr>
          <w:rFonts w:eastAsia="Calibri"/>
          <w:b/>
          <w:bCs/>
          <w:rtl/>
        </w:rPr>
        <w:t xml:space="preserve">) </w:t>
      </w:r>
      <w:r w:rsidRPr="00586225">
        <w:rPr>
          <w:rFonts w:eastAsia="Calibri" w:hint="eastAsia"/>
          <w:b/>
          <w:bCs/>
          <w:rtl/>
        </w:rPr>
        <w:t>ו</w:t>
      </w:r>
      <w:r w:rsidRPr="00586225">
        <w:rPr>
          <w:rFonts w:eastAsia="Calibri"/>
          <w:b/>
          <w:bCs/>
          <w:rtl/>
        </w:rPr>
        <w:t xml:space="preserve">בין רשויות הנשענות בעיקר על ארנונה למגורים (עיריית </w:t>
      </w:r>
      <w:r w:rsidRPr="00586225">
        <w:rPr>
          <w:rFonts w:eastAsia="Calibri" w:hint="eastAsia"/>
          <w:b/>
          <w:bCs/>
          <w:rtl/>
        </w:rPr>
        <w:t>אלעד</w:t>
      </w:r>
      <w:r w:rsidRPr="00586225">
        <w:rPr>
          <w:rFonts w:eastAsia="Calibri"/>
          <w:b/>
          <w:bCs/>
          <w:rtl/>
        </w:rPr>
        <w:t xml:space="preserve">, המועצה האזורית </w:t>
      </w:r>
      <w:r w:rsidRPr="00586225">
        <w:rPr>
          <w:rFonts w:eastAsia="Calibri" w:hint="eastAsia"/>
          <w:b/>
          <w:bCs/>
          <w:rtl/>
        </w:rPr>
        <w:t>בוסתאן</w:t>
      </w:r>
      <w:r w:rsidRPr="00586225">
        <w:rPr>
          <w:rFonts w:eastAsia="Calibri"/>
          <w:b/>
          <w:bCs/>
          <w:rtl/>
        </w:rPr>
        <w:t xml:space="preserve"> </w:t>
      </w:r>
      <w:r w:rsidRPr="00586225">
        <w:rPr>
          <w:rFonts w:eastAsia="Calibri" w:hint="eastAsia"/>
          <w:b/>
          <w:bCs/>
          <w:rtl/>
        </w:rPr>
        <w:t>אל</w:t>
      </w:r>
      <w:r w:rsidRPr="00586225">
        <w:rPr>
          <w:rFonts w:eastAsia="Calibri"/>
          <w:b/>
          <w:bCs/>
          <w:rtl/>
        </w:rPr>
        <w:t xml:space="preserve">-מרג' והמועצות המקומיות </w:t>
      </w:r>
      <w:r w:rsidRPr="00586225">
        <w:rPr>
          <w:rFonts w:eastAsia="Calibri" w:hint="eastAsia"/>
          <w:b/>
          <w:bCs/>
          <w:rtl/>
        </w:rPr>
        <w:t>דאליית</w:t>
      </w:r>
      <w:r w:rsidRPr="00586225">
        <w:rPr>
          <w:rFonts w:eastAsia="Calibri"/>
          <w:b/>
          <w:bCs/>
          <w:rtl/>
        </w:rPr>
        <w:t xml:space="preserve"> </w:t>
      </w:r>
      <w:r w:rsidRPr="00586225">
        <w:rPr>
          <w:rFonts w:eastAsia="Calibri" w:hint="eastAsia"/>
          <w:b/>
          <w:bCs/>
          <w:rtl/>
        </w:rPr>
        <w:t>אל</w:t>
      </w:r>
      <w:r w:rsidRPr="00586225">
        <w:rPr>
          <w:rFonts w:eastAsia="Calibri"/>
          <w:b/>
          <w:bCs/>
          <w:rtl/>
        </w:rPr>
        <w:t xml:space="preserve">-כרמל, </w:t>
      </w:r>
      <w:r w:rsidRPr="00586225">
        <w:rPr>
          <w:rFonts w:eastAsia="Calibri" w:hint="eastAsia"/>
          <w:b/>
          <w:bCs/>
          <w:rtl/>
        </w:rPr>
        <w:t>כפר</w:t>
      </w:r>
      <w:r w:rsidRPr="00586225">
        <w:rPr>
          <w:rFonts w:eastAsia="Calibri"/>
          <w:b/>
          <w:bCs/>
          <w:rtl/>
        </w:rPr>
        <w:t xml:space="preserve"> </w:t>
      </w:r>
      <w:r w:rsidRPr="00586225">
        <w:rPr>
          <w:rFonts w:eastAsia="Calibri" w:hint="eastAsia"/>
          <w:b/>
          <w:bCs/>
          <w:rtl/>
        </w:rPr>
        <w:t>כנא</w:t>
      </w:r>
      <w:r w:rsidRPr="00586225">
        <w:rPr>
          <w:rFonts w:eastAsia="Calibri"/>
          <w:b/>
          <w:bCs/>
          <w:rtl/>
        </w:rPr>
        <w:t xml:space="preserve"> </w:t>
      </w:r>
      <w:r w:rsidRPr="00586225">
        <w:rPr>
          <w:rFonts w:eastAsia="Calibri" w:hint="eastAsia"/>
          <w:b/>
          <w:bCs/>
          <w:rtl/>
        </w:rPr>
        <w:t>ועספייא</w:t>
      </w:r>
      <w:r w:rsidRPr="00586225">
        <w:rPr>
          <w:rFonts w:eastAsia="Calibri"/>
          <w:b/>
          <w:bCs/>
          <w:rtl/>
        </w:rPr>
        <w:t>). פער</w:t>
      </w:r>
      <w:r w:rsidRPr="00586225">
        <w:rPr>
          <w:rFonts w:eastAsia="Calibri" w:hint="eastAsia"/>
          <w:b/>
          <w:bCs/>
          <w:rtl/>
        </w:rPr>
        <w:t>ים</w:t>
      </w:r>
      <w:r w:rsidRPr="00586225">
        <w:rPr>
          <w:rFonts w:eastAsia="Calibri"/>
          <w:b/>
          <w:bCs/>
          <w:rtl/>
        </w:rPr>
        <w:t xml:space="preserve"> </w:t>
      </w:r>
      <w:r w:rsidRPr="00586225">
        <w:rPr>
          <w:rFonts w:eastAsia="Calibri" w:hint="eastAsia"/>
          <w:b/>
          <w:bCs/>
          <w:rtl/>
        </w:rPr>
        <w:t>אלה</w:t>
      </w:r>
      <w:r w:rsidRPr="00586225">
        <w:rPr>
          <w:rFonts w:eastAsia="Calibri"/>
          <w:b/>
          <w:bCs/>
          <w:rtl/>
        </w:rPr>
        <w:t xml:space="preserve"> יוצר</w:t>
      </w:r>
      <w:r w:rsidRPr="00586225">
        <w:rPr>
          <w:rFonts w:eastAsia="Calibri" w:hint="eastAsia"/>
          <w:b/>
          <w:bCs/>
          <w:rtl/>
        </w:rPr>
        <w:t>ים</w:t>
      </w:r>
      <w:r w:rsidRPr="00586225">
        <w:rPr>
          <w:rFonts w:eastAsia="Calibri"/>
          <w:b/>
          <w:bCs/>
          <w:rtl/>
        </w:rPr>
        <w:t xml:space="preserve"> אי-שוויון </w:t>
      </w:r>
      <w:r w:rsidRPr="00586225">
        <w:rPr>
          <w:rFonts w:eastAsia="Calibri" w:hint="eastAsia"/>
          <w:b/>
          <w:bCs/>
          <w:rtl/>
        </w:rPr>
        <w:t>בולט</w:t>
      </w:r>
      <w:r w:rsidRPr="00586225">
        <w:rPr>
          <w:rFonts w:eastAsia="Calibri"/>
          <w:b/>
          <w:bCs/>
          <w:rtl/>
        </w:rPr>
        <w:t xml:space="preserve"> בין רשויות מבוססות, </w:t>
      </w:r>
      <w:r w:rsidRPr="00586225">
        <w:rPr>
          <w:rFonts w:eastAsia="Calibri" w:hint="eastAsia"/>
          <w:b/>
          <w:bCs/>
          <w:rtl/>
        </w:rPr>
        <w:t>המחזיקות</w:t>
      </w:r>
      <w:r w:rsidRPr="00586225">
        <w:rPr>
          <w:rFonts w:eastAsia="Calibri"/>
          <w:b/>
          <w:bCs/>
          <w:rtl/>
        </w:rPr>
        <w:t xml:space="preserve"> </w:t>
      </w:r>
      <w:r w:rsidRPr="00586225">
        <w:rPr>
          <w:rFonts w:eastAsia="Calibri" w:hint="eastAsia"/>
          <w:b/>
          <w:bCs/>
          <w:rtl/>
        </w:rPr>
        <w:t>שטחי</w:t>
      </w:r>
      <w:r w:rsidRPr="00586225">
        <w:rPr>
          <w:rFonts w:eastAsia="Calibri"/>
          <w:b/>
          <w:bCs/>
          <w:rtl/>
        </w:rPr>
        <w:t xml:space="preserve"> מסחר ו</w:t>
      </w:r>
      <w:r w:rsidRPr="00586225">
        <w:rPr>
          <w:rFonts w:eastAsia="Calibri" w:hint="eastAsia"/>
          <w:b/>
          <w:bCs/>
          <w:rtl/>
        </w:rPr>
        <w:t>אזורי</w:t>
      </w:r>
      <w:r w:rsidRPr="00586225">
        <w:rPr>
          <w:rFonts w:eastAsia="Calibri"/>
          <w:b/>
          <w:bCs/>
          <w:rtl/>
        </w:rPr>
        <w:t xml:space="preserve"> תעשיי</w:t>
      </w:r>
      <w:r w:rsidRPr="00586225">
        <w:rPr>
          <w:rFonts w:eastAsia="Calibri" w:hint="eastAsia"/>
          <w:b/>
          <w:bCs/>
          <w:rtl/>
        </w:rPr>
        <w:t>ה</w:t>
      </w:r>
      <w:r w:rsidRPr="00586225">
        <w:rPr>
          <w:rFonts w:eastAsia="Calibri"/>
          <w:b/>
          <w:bCs/>
          <w:rtl/>
        </w:rPr>
        <w:t xml:space="preserve"> נרחבים, </w:t>
      </w:r>
      <w:r w:rsidRPr="00586225">
        <w:rPr>
          <w:rFonts w:eastAsia="Calibri" w:hint="eastAsia"/>
          <w:b/>
          <w:bCs/>
          <w:rtl/>
        </w:rPr>
        <w:t>ו</w:t>
      </w:r>
      <w:r w:rsidRPr="00586225">
        <w:rPr>
          <w:rFonts w:eastAsia="Calibri"/>
          <w:b/>
          <w:bCs/>
          <w:rtl/>
        </w:rPr>
        <w:t xml:space="preserve">בין רשויות </w:t>
      </w:r>
      <w:r w:rsidRPr="00586225">
        <w:rPr>
          <w:rFonts w:eastAsia="Calibri" w:hint="eastAsia"/>
          <w:b/>
          <w:bCs/>
          <w:rtl/>
        </w:rPr>
        <w:t>שמבנה</w:t>
      </w:r>
      <w:r w:rsidRPr="00586225">
        <w:rPr>
          <w:rFonts w:eastAsia="Calibri"/>
          <w:b/>
          <w:bCs/>
          <w:rtl/>
        </w:rPr>
        <w:t xml:space="preserve"> </w:t>
      </w:r>
      <w:r w:rsidRPr="00586225">
        <w:rPr>
          <w:rFonts w:eastAsia="Calibri" w:hint="eastAsia"/>
          <w:b/>
          <w:bCs/>
          <w:rtl/>
        </w:rPr>
        <w:t>הכנסותיהן</w:t>
      </w:r>
      <w:r w:rsidRPr="00586225">
        <w:rPr>
          <w:rFonts w:eastAsia="Calibri"/>
          <w:b/>
          <w:bCs/>
          <w:rtl/>
        </w:rPr>
        <w:t xml:space="preserve"> </w:t>
      </w:r>
      <w:r w:rsidRPr="00586225">
        <w:rPr>
          <w:rFonts w:eastAsia="Calibri" w:hint="eastAsia"/>
          <w:b/>
          <w:bCs/>
          <w:rtl/>
        </w:rPr>
        <w:t>העצמיות</w:t>
      </w:r>
      <w:r w:rsidRPr="00586225">
        <w:rPr>
          <w:rFonts w:eastAsia="Calibri"/>
          <w:b/>
          <w:bCs/>
          <w:rtl/>
        </w:rPr>
        <w:t xml:space="preserve"> </w:t>
      </w:r>
      <w:r w:rsidRPr="00586225">
        <w:rPr>
          <w:rFonts w:eastAsia="Calibri" w:hint="eastAsia"/>
          <w:b/>
          <w:bCs/>
          <w:rtl/>
        </w:rPr>
        <w:t>מוגבל</w:t>
      </w:r>
      <w:r w:rsidRPr="00586225">
        <w:rPr>
          <w:rFonts w:eastAsia="Calibri"/>
          <w:b/>
          <w:bCs/>
          <w:rtl/>
        </w:rPr>
        <w:t xml:space="preserve"> </w:t>
      </w:r>
      <w:r w:rsidRPr="00586225">
        <w:rPr>
          <w:rFonts w:eastAsia="Calibri" w:hint="eastAsia"/>
          <w:b/>
          <w:bCs/>
          <w:rtl/>
        </w:rPr>
        <w:t>להכנסות</w:t>
      </w:r>
      <w:r w:rsidRPr="00586225">
        <w:rPr>
          <w:rFonts w:eastAsia="Calibri"/>
          <w:b/>
          <w:bCs/>
          <w:rtl/>
        </w:rPr>
        <w:t xml:space="preserve"> </w:t>
      </w:r>
      <w:r w:rsidRPr="00586225">
        <w:rPr>
          <w:rFonts w:eastAsia="Calibri" w:hint="eastAsia"/>
          <w:b/>
          <w:bCs/>
          <w:rtl/>
        </w:rPr>
        <w:t>מארנונה</w:t>
      </w:r>
      <w:r w:rsidRPr="00586225">
        <w:rPr>
          <w:rFonts w:eastAsia="Calibri"/>
          <w:b/>
          <w:bCs/>
          <w:rtl/>
        </w:rPr>
        <w:t xml:space="preserve"> </w:t>
      </w:r>
      <w:r w:rsidRPr="00586225">
        <w:rPr>
          <w:rFonts w:eastAsia="Calibri" w:hint="eastAsia"/>
          <w:b/>
          <w:bCs/>
          <w:rtl/>
        </w:rPr>
        <w:t>למגורים</w:t>
      </w:r>
      <w:r w:rsidRPr="00586225">
        <w:rPr>
          <w:rFonts w:eastAsia="Calibri"/>
          <w:b/>
          <w:bCs/>
          <w:rtl/>
        </w:rPr>
        <w:t xml:space="preserve">. </w:t>
      </w:r>
      <w:r w:rsidRPr="00586225">
        <w:rPr>
          <w:rFonts w:eastAsia="Calibri" w:hint="eastAsia"/>
          <w:b/>
          <w:bCs/>
          <w:rtl/>
        </w:rPr>
        <w:t>עוד</w:t>
      </w:r>
      <w:r w:rsidRPr="00586225">
        <w:rPr>
          <w:rFonts w:eastAsia="Calibri"/>
          <w:b/>
          <w:bCs/>
          <w:rtl/>
        </w:rPr>
        <w:t xml:space="preserve"> נמצא כי מנגנוני חלוקת ההכנסות </w:t>
      </w:r>
      <w:r w:rsidRPr="00586225">
        <w:rPr>
          <w:rFonts w:eastAsia="Calibri" w:hint="eastAsia"/>
          <w:b/>
          <w:bCs/>
          <w:rtl/>
        </w:rPr>
        <w:t>מאזורי</w:t>
      </w:r>
      <w:r w:rsidRPr="00586225">
        <w:rPr>
          <w:rFonts w:eastAsia="Calibri"/>
          <w:b/>
          <w:bCs/>
          <w:rtl/>
        </w:rPr>
        <w:t xml:space="preserve"> מסחר ותעשייה, שנועדו לצמצם פערים אלו באמצעות הוועדות הגיאוגרפיות, מספקים מענה חלקי בלבד </w:t>
      </w:r>
      <w:r w:rsidRPr="00586225">
        <w:rPr>
          <w:rFonts w:eastAsia="Calibri" w:hint="eastAsia"/>
          <w:b/>
          <w:bCs/>
          <w:rtl/>
        </w:rPr>
        <w:t>ו</w:t>
      </w:r>
      <w:r w:rsidRPr="00586225">
        <w:rPr>
          <w:rFonts w:eastAsia="Calibri"/>
          <w:b/>
          <w:bCs/>
          <w:rtl/>
        </w:rPr>
        <w:t xml:space="preserve">אינם </w:t>
      </w:r>
      <w:r w:rsidRPr="00586225">
        <w:rPr>
          <w:rFonts w:eastAsia="Calibri" w:hint="eastAsia"/>
          <w:b/>
          <w:bCs/>
          <w:rtl/>
        </w:rPr>
        <w:t>מביאים</w:t>
      </w:r>
      <w:r w:rsidRPr="00586225">
        <w:rPr>
          <w:rFonts w:eastAsia="Calibri"/>
          <w:b/>
          <w:bCs/>
          <w:rtl/>
        </w:rPr>
        <w:t xml:space="preserve"> </w:t>
      </w:r>
      <w:r w:rsidRPr="00586225">
        <w:rPr>
          <w:rFonts w:eastAsia="Calibri" w:hint="eastAsia"/>
          <w:b/>
          <w:bCs/>
          <w:rtl/>
        </w:rPr>
        <w:t>לאיזון</w:t>
      </w:r>
      <w:r w:rsidRPr="00586225">
        <w:rPr>
          <w:rFonts w:eastAsia="Calibri"/>
          <w:b/>
          <w:bCs/>
          <w:rtl/>
        </w:rPr>
        <w:t xml:space="preserve"> מלא </w:t>
      </w:r>
      <w:r w:rsidRPr="00586225">
        <w:rPr>
          <w:rFonts w:eastAsia="Calibri" w:hint="eastAsia"/>
          <w:b/>
          <w:bCs/>
          <w:rtl/>
        </w:rPr>
        <w:t>של</w:t>
      </w:r>
      <w:r w:rsidRPr="00586225">
        <w:rPr>
          <w:rFonts w:eastAsia="Calibri"/>
          <w:b/>
          <w:bCs/>
          <w:rtl/>
        </w:rPr>
        <w:t xml:space="preserve"> אי-השוויון. לעיתים </w:t>
      </w:r>
      <w:r w:rsidRPr="00586225">
        <w:rPr>
          <w:rFonts w:eastAsia="Calibri" w:hint="eastAsia"/>
          <w:b/>
          <w:bCs/>
          <w:rtl/>
        </w:rPr>
        <w:t>הם</w:t>
      </w:r>
      <w:r w:rsidRPr="00586225">
        <w:rPr>
          <w:rFonts w:eastAsia="Calibri"/>
          <w:b/>
          <w:bCs/>
          <w:rtl/>
        </w:rPr>
        <w:t xml:space="preserve"> אף מעוררים מחלוקות בין רשויות מרקע חברתי כלכלי גבוה ל</w:t>
      </w:r>
      <w:r w:rsidRPr="00586225">
        <w:rPr>
          <w:rFonts w:eastAsia="Calibri" w:hint="eastAsia"/>
          <w:b/>
          <w:bCs/>
          <w:rtl/>
        </w:rPr>
        <w:t>רשויות</w:t>
      </w:r>
      <w:r w:rsidRPr="00586225">
        <w:rPr>
          <w:rFonts w:eastAsia="Calibri"/>
          <w:b/>
          <w:bCs/>
          <w:rtl/>
        </w:rPr>
        <w:t xml:space="preserve"> מרקע חברתי כלכלי </w:t>
      </w:r>
      <w:r w:rsidRPr="00586225">
        <w:rPr>
          <w:rFonts w:eastAsia="Calibri" w:hint="eastAsia"/>
          <w:b/>
          <w:bCs/>
          <w:rtl/>
        </w:rPr>
        <w:t>נמוך</w:t>
      </w:r>
      <w:r w:rsidRPr="00586225">
        <w:rPr>
          <w:rFonts w:eastAsia="Calibri"/>
          <w:b/>
          <w:b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hint="cs"/>
          <w:b/>
          <w:bCs/>
          <w:rtl/>
        </w:rPr>
        <w:t xml:space="preserve">עוד </w:t>
      </w:r>
      <w:r w:rsidRPr="00586225">
        <w:rPr>
          <w:rFonts w:eastAsia="Calibri"/>
          <w:b/>
          <w:bCs/>
          <w:rtl/>
        </w:rPr>
        <w:t xml:space="preserve">נמצא </w:t>
      </w:r>
      <w:r w:rsidRPr="00586225">
        <w:rPr>
          <w:rFonts w:eastAsia="Calibri" w:hint="cs"/>
          <w:b/>
          <w:bCs/>
          <w:rtl/>
        </w:rPr>
        <w:t>ש</w:t>
      </w:r>
      <w:r w:rsidRPr="00586225">
        <w:rPr>
          <w:rFonts w:eastAsia="Calibri"/>
          <w:b/>
          <w:bCs/>
          <w:rtl/>
        </w:rPr>
        <w:t xml:space="preserve">קיימים פערי זמן </w:t>
      </w:r>
      <w:r w:rsidRPr="00586225">
        <w:rPr>
          <w:rFonts w:eastAsia="Calibri" w:hint="cs"/>
          <w:b/>
          <w:bCs/>
          <w:rtl/>
        </w:rPr>
        <w:t>גדולים</w:t>
      </w:r>
      <w:r w:rsidRPr="00586225">
        <w:rPr>
          <w:rFonts w:eastAsia="Calibri"/>
          <w:b/>
          <w:bCs/>
          <w:rtl/>
        </w:rPr>
        <w:t xml:space="preserve"> בין מועד פרסום המלצות הוועדות הגיאוגרפיות לקבלת החלטות על ידי מנכ"ל משרד הפנים ושר הפנים </w:t>
      </w:r>
      <w:r w:rsidRPr="00586225">
        <w:rPr>
          <w:rFonts w:eastAsia="Calibri" w:hint="cs"/>
          <w:b/>
          <w:bCs/>
          <w:rtl/>
        </w:rPr>
        <w:t>בנוגע</w:t>
      </w:r>
      <w:r w:rsidRPr="00586225">
        <w:rPr>
          <w:rFonts w:eastAsia="Calibri"/>
          <w:b/>
          <w:bCs/>
          <w:rtl/>
        </w:rPr>
        <w:t xml:space="preserve"> </w:t>
      </w:r>
      <w:r w:rsidRPr="00586225">
        <w:rPr>
          <w:rFonts w:eastAsia="Calibri" w:hint="cs"/>
          <w:b/>
          <w:bCs/>
          <w:rtl/>
        </w:rPr>
        <w:t>ל</w:t>
      </w:r>
      <w:r w:rsidRPr="00586225">
        <w:rPr>
          <w:rFonts w:eastAsia="Calibri"/>
          <w:b/>
          <w:bCs/>
          <w:rtl/>
        </w:rPr>
        <w:t xml:space="preserve">חלוקת ההכנסות. </w:t>
      </w:r>
      <w:r w:rsidRPr="00586225">
        <w:rPr>
          <w:rFonts w:eastAsia="Calibri" w:hint="cs"/>
          <w:b/>
          <w:bCs/>
          <w:rtl/>
        </w:rPr>
        <w:t>במקרים</w:t>
      </w:r>
      <w:r w:rsidRPr="00586225">
        <w:rPr>
          <w:rFonts w:eastAsia="Calibri"/>
          <w:b/>
          <w:bCs/>
          <w:rtl/>
        </w:rPr>
        <w:t xml:space="preserve"> רב</w:t>
      </w:r>
      <w:r w:rsidRPr="00586225">
        <w:rPr>
          <w:rFonts w:eastAsia="Calibri" w:hint="cs"/>
          <w:b/>
          <w:bCs/>
          <w:rtl/>
        </w:rPr>
        <w:t>ים</w:t>
      </w:r>
      <w:r w:rsidRPr="00586225">
        <w:rPr>
          <w:rFonts w:eastAsia="Calibri"/>
          <w:b/>
          <w:bCs/>
          <w:rtl/>
        </w:rPr>
        <w:t xml:space="preserve"> </w:t>
      </w:r>
      <w:r w:rsidRPr="00586225">
        <w:rPr>
          <w:rFonts w:eastAsia="Calibri" w:hint="cs"/>
          <w:b/>
          <w:bCs/>
          <w:rtl/>
        </w:rPr>
        <w:t xml:space="preserve">הוגשו </w:t>
      </w:r>
      <w:r w:rsidRPr="00586225">
        <w:rPr>
          <w:rFonts w:eastAsia="Calibri"/>
          <w:b/>
          <w:bCs/>
          <w:rtl/>
        </w:rPr>
        <w:t xml:space="preserve">בקשות לחלוקת הכנסות </w:t>
      </w:r>
      <w:r w:rsidRPr="00586225">
        <w:rPr>
          <w:rFonts w:eastAsia="Calibri" w:hint="cs"/>
          <w:b/>
          <w:bCs/>
          <w:rtl/>
        </w:rPr>
        <w:t>אולם</w:t>
      </w:r>
      <w:r w:rsidRPr="00586225">
        <w:rPr>
          <w:rFonts w:eastAsia="Calibri"/>
          <w:b/>
          <w:bCs/>
          <w:rtl/>
        </w:rPr>
        <w:t xml:space="preserve"> ההחלטות </w:t>
      </w:r>
      <w:r w:rsidRPr="00586225">
        <w:rPr>
          <w:rFonts w:eastAsia="Calibri" w:hint="cs"/>
          <w:b/>
          <w:bCs/>
          <w:rtl/>
        </w:rPr>
        <w:t xml:space="preserve">בעניינן </w:t>
      </w:r>
      <w:r w:rsidRPr="00586225">
        <w:rPr>
          <w:rFonts w:eastAsia="Calibri"/>
          <w:b/>
          <w:bCs/>
          <w:rtl/>
        </w:rPr>
        <w:t xml:space="preserve">התקבלו </w:t>
      </w:r>
      <w:r w:rsidRPr="00586225">
        <w:rPr>
          <w:rFonts w:eastAsia="Calibri" w:hint="cs"/>
          <w:b/>
          <w:bCs/>
          <w:rtl/>
        </w:rPr>
        <w:t>בחלוף</w:t>
      </w:r>
      <w:r w:rsidRPr="00586225">
        <w:rPr>
          <w:rFonts w:eastAsia="Calibri"/>
          <w:b/>
          <w:bCs/>
          <w:rtl/>
        </w:rPr>
        <w:t xml:space="preserve"> שנים ארוכות, ולעיתים לא התקבלו</w:t>
      </w:r>
      <w:r w:rsidRPr="00586225">
        <w:rPr>
          <w:rFonts w:eastAsia="Calibri" w:hint="cs"/>
          <w:b/>
          <w:bCs/>
          <w:rtl/>
        </w:rPr>
        <w:t xml:space="preserve"> כלל</w:t>
      </w:r>
      <w:r w:rsidRPr="00586225">
        <w:rPr>
          <w:rFonts w:eastAsia="Calibri"/>
          <w:b/>
          <w:bCs/>
          <w:rtl/>
        </w:rPr>
        <w:t>.</w:t>
      </w:r>
    </w:p>
    <w:p w:rsidR="00586225" w:rsidRPr="00586225" w:rsidP="002F733C">
      <w:pPr>
        <w:spacing w:line="269" w:lineRule="auto"/>
        <w:ind w:left="-567"/>
        <w:rPr>
          <w:rFonts w:eastAsia="Calibri"/>
          <w:szCs w:val="20"/>
          <w:rtl/>
        </w:rPr>
      </w:pPr>
    </w:p>
    <w:p w:rsidR="00586225" w:rsidRPr="00586225" w:rsidP="002F733C">
      <w:pPr>
        <w:spacing w:line="269" w:lineRule="auto"/>
        <w:rPr>
          <w:rFonts w:eastAsia="Calibri"/>
          <w:b/>
          <w:bCs/>
          <w:rtl/>
        </w:rPr>
      </w:pPr>
      <w:r w:rsidRPr="00586225">
        <w:rPr>
          <w:rFonts w:eastAsia="Calibri"/>
          <w:b/>
          <w:bCs/>
          <w:rtl/>
        </w:rPr>
        <w:t>מצב זה יוצר אי</w:t>
      </w:r>
      <w:r w:rsidRPr="00586225">
        <w:rPr>
          <w:rFonts w:eastAsia="Calibri" w:hint="cs"/>
          <w:b/>
          <w:bCs/>
          <w:rtl/>
        </w:rPr>
        <w:t>-</w:t>
      </w:r>
      <w:r w:rsidRPr="00586225">
        <w:rPr>
          <w:rFonts w:eastAsia="Calibri"/>
          <w:b/>
          <w:bCs/>
          <w:rtl/>
        </w:rPr>
        <w:t xml:space="preserve">ודאות כלכלית עבור הרשויות המקומיות, מקשה על יכולתן </w:t>
      </w:r>
      <w:r w:rsidRPr="00586225">
        <w:rPr>
          <w:rFonts w:eastAsia="Calibri" w:hint="cs"/>
          <w:b/>
          <w:bCs/>
          <w:rtl/>
        </w:rPr>
        <w:t>לתכנן</w:t>
      </w:r>
      <w:r w:rsidRPr="00586225">
        <w:rPr>
          <w:rFonts w:eastAsia="Calibri"/>
          <w:b/>
          <w:bCs/>
          <w:rtl/>
        </w:rPr>
        <w:t xml:space="preserve"> תקציב יציב לטווח ארוך ומעמיק את הפערים </w:t>
      </w:r>
      <w:r w:rsidRPr="00586225">
        <w:rPr>
          <w:rFonts w:eastAsia="Calibri" w:hint="cs"/>
          <w:b/>
          <w:bCs/>
          <w:rtl/>
        </w:rPr>
        <w:t xml:space="preserve">החברתיים-כלכליים </w:t>
      </w:r>
      <w:r w:rsidRPr="00586225">
        <w:rPr>
          <w:rFonts w:eastAsia="Calibri"/>
          <w:b/>
          <w:bCs/>
          <w:rtl/>
        </w:rPr>
        <w:t>בין רשויות מרקע חברתי כלכלי גבוה ל</w:t>
      </w:r>
      <w:r w:rsidRPr="00586225">
        <w:rPr>
          <w:rFonts w:eastAsia="Calibri" w:hint="cs"/>
          <w:b/>
          <w:bCs/>
          <w:rtl/>
        </w:rPr>
        <w:t xml:space="preserve">רשויות </w:t>
      </w:r>
      <w:r w:rsidRPr="00586225">
        <w:rPr>
          <w:rFonts w:eastAsia="Calibri"/>
          <w:b/>
          <w:bCs/>
          <w:rtl/>
        </w:rPr>
        <w:t xml:space="preserve">מרקע חברתי כלכלי </w:t>
      </w:r>
      <w:r w:rsidRPr="00586225">
        <w:rPr>
          <w:rFonts w:eastAsia="Calibri" w:hint="cs"/>
          <w:b/>
          <w:bCs/>
          <w:rtl/>
        </w:rPr>
        <w:t>נמוך</w:t>
      </w:r>
      <w:r w:rsidRPr="00586225">
        <w:rPr>
          <w:rFonts w:eastAsia="Calibri"/>
          <w:b/>
          <w:bCs/>
          <w:rtl/>
        </w:rPr>
        <w:t xml:space="preserve">. בהיעדר הכרעות </w:t>
      </w:r>
      <w:r w:rsidRPr="00586225">
        <w:rPr>
          <w:rFonts w:eastAsia="Calibri" w:hint="cs"/>
          <w:b/>
          <w:bCs/>
          <w:rtl/>
        </w:rPr>
        <w:t>במועד</w:t>
      </w:r>
      <w:r w:rsidRPr="00586225">
        <w:rPr>
          <w:rFonts w:eastAsia="Calibri"/>
          <w:b/>
          <w:bCs/>
          <w:rtl/>
        </w:rPr>
        <w:t xml:space="preserve"> סביר, רשויות מרקע חברתי כלכלי נמוך נותרות ללא מקורות הכנסה נוספים שהיו עשויים לשפר את מצבן הכלכלי, </w:t>
      </w:r>
      <w:r w:rsidRPr="00586225">
        <w:rPr>
          <w:rFonts w:eastAsia="Calibri" w:hint="cs"/>
          <w:b/>
          <w:bCs/>
          <w:rtl/>
        </w:rPr>
        <w:t>ואילו</w:t>
      </w:r>
      <w:r w:rsidRPr="00586225">
        <w:rPr>
          <w:rFonts w:eastAsia="Calibri"/>
          <w:b/>
          <w:bCs/>
          <w:rtl/>
        </w:rPr>
        <w:t xml:space="preserve"> רשויות מרקע חברתי כלכלי גבוה ממשיכות ליהנות מהכנסות גבוהות. </w:t>
      </w:r>
      <w:r w:rsidRPr="00586225">
        <w:rPr>
          <w:rFonts w:eastAsia="Calibri" w:hint="cs"/>
          <w:b/>
          <w:bCs/>
          <w:rtl/>
        </w:rPr>
        <w:t>יתרה מזו</w:t>
      </w:r>
      <w:r w:rsidRPr="00586225">
        <w:rPr>
          <w:rFonts w:eastAsia="Calibri"/>
          <w:b/>
          <w:bCs/>
          <w:rtl/>
        </w:rPr>
        <w:t xml:space="preserve">, העיכוב בהחלטות פוגע באמון הרשויות במערכת הממשלתית </w:t>
      </w:r>
      <w:r w:rsidRPr="00586225">
        <w:rPr>
          <w:rFonts w:eastAsia="Calibri" w:hint="cs"/>
          <w:b/>
          <w:bCs/>
          <w:rtl/>
        </w:rPr>
        <w:t>ומחזק את</w:t>
      </w:r>
      <w:r w:rsidRPr="00586225">
        <w:rPr>
          <w:rFonts w:eastAsia="Calibri"/>
          <w:b/>
          <w:bCs/>
          <w:rtl/>
        </w:rPr>
        <w:t xml:space="preserve"> תחושת חוסר הצדק בין הרשויות.</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lang w:eastAsia="he-IL"/>
        </w:rPr>
      </w:pPr>
      <w:r w:rsidRPr="00586225">
        <w:rPr>
          <w:rFonts w:eastAsia="Calibri" w:hint="cs"/>
          <w:b/>
          <w:bCs/>
          <w:rtl/>
          <w:lang w:eastAsia="he-IL"/>
        </w:rPr>
        <w:t xml:space="preserve">משרד מבקר המדינה ממליץ </w:t>
      </w:r>
      <w:r w:rsidRPr="00586225">
        <w:rPr>
          <w:rFonts w:eastAsia="Calibri"/>
          <w:b/>
          <w:bCs/>
          <w:rtl/>
          <w:lang w:eastAsia="he-IL"/>
        </w:rPr>
        <w:t>למשרד הפנים</w:t>
      </w:r>
      <w:r w:rsidRPr="00586225">
        <w:rPr>
          <w:rFonts w:eastAsia="Calibri" w:hint="cs"/>
          <w:b/>
          <w:bCs/>
          <w:rtl/>
          <w:lang w:eastAsia="he-IL"/>
        </w:rPr>
        <w:t xml:space="preserve"> </w:t>
      </w:r>
      <w:r w:rsidRPr="00586225">
        <w:rPr>
          <w:rFonts w:eastAsia="Calibri"/>
          <w:b/>
          <w:bCs/>
          <w:rtl/>
          <w:lang w:eastAsia="he-IL"/>
        </w:rPr>
        <w:t xml:space="preserve">לבחון צעדים שיסייעו לפשט ולייעל את תהליך הטיפול בבקשות לחלוקת הכנסות, </w:t>
      </w:r>
      <w:r w:rsidRPr="00586225">
        <w:rPr>
          <w:rFonts w:eastAsia="Calibri" w:hint="cs"/>
          <w:b/>
          <w:bCs/>
          <w:rtl/>
          <w:lang w:eastAsia="he-IL"/>
        </w:rPr>
        <w:t>כדי</w:t>
      </w:r>
      <w:r w:rsidRPr="00586225">
        <w:rPr>
          <w:rFonts w:eastAsia="Calibri"/>
          <w:b/>
          <w:bCs/>
          <w:rtl/>
          <w:lang w:eastAsia="he-IL"/>
        </w:rPr>
        <w:t xml:space="preserve"> לקצר את לוחות הזמנים ממועד מתן כתב המינוי ועד להכרעה </w:t>
      </w:r>
      <w:r w:rsidRPr="00586225">
        <w:rPr>
          <w:rFonts w:eastAsia="Calibri" w:hint="cs"/>
          <w:b/>
          <w:bCs/>
          <w:rtl/>
          <w:lang w:eastAsia="he-IL"/>
        </w:rPr>
        <w:t>בעניינן</w:t>
      </w:r>
      <w:r w:rsidRPr="00586225">
        <w:rPr>
          <w:rFonts w:eastAsia="Calibri"/>
          <w:b/>
          <w:bCs/>
          <w:rtl/>
          <w:lang w:eastAsia="he-IL"/>
        </w:rPr>
        <w:t>.</w:t>
      </w:r>
      <w:r w:rsidRPr="00586225">
        <w:rPr>
          <w:rFonts w:eastAsia="Calibri" w:hint="cs"/>
          <w:b/>
          <w:bCs/>
          <w:rtl/>
          <w:lang w:eastAsia="he-IL"/>
        </w:rPr>
        <w:t xml:space="preserve"> כמו כן, </w:t>
      </w:r>
      <w:r w:rsidRPr="00586225">
        <w:rPr>
          <w:rFonts w:eastAsia="Calibri"/>
          <w:b/>
          <w:bCs/>
          <w:rtl/>
          <w:lang w:eastAsia="he-IL"/>
        </w:rPr>
        <w:t>יש ל</w:t>
      </w:r>
      <w:r w:rsidRPr="00586225">
        <w:rPr>
          <w:rFonts w:eastAsia="Calibri" w:hint="cs"/>
          <w:b/>
          <w:bCs/>
          <w:rtl/>
          <w:lang w:eastAsia="he-IL"/>
        </w:rPr>
        <w:t xml:space="preserve">קבוע </w:t>
      </w:r>
      <w:r w:rsidRPr="00586225">
        <w:rPr>
          <w:rFonts w:eastAsia="Calibri"/>
          <w:b/>
          <w:bCs/>
          <w:rtl/>
          <w:lang w:eastAsia="he-IL"/>
        </w:rPr>
        <w:t xml:space="preserve">מנגנוני חלוקת הכנסות מאזורי תעשייה באופן שוויוני ושקוף, תוך מתן </w:t>
      </w:r>
      <w:r w:rsidRPr="00586225">
        <w:rPr>
          <w:rFonts w:eastAsia="Calibri" w:hint="cs"/>
          <w:b/>
          <w:bCs/>
          <w:rtl/>
          <w:lang w:eastAsia="he-IL"/>
        </w:rPr>
        <w:t>משקל מיוחד</w:t>
      </w:r>
      <w:r w:rsidRPr="00586225">
        <w:rPr>
          <w:rFonts w:eastAsia="Calibri"/>
          <w:b/>
          <w:bCs/>
          <w:rtl/>
          <w:lang w:eastAsia="he-IL"/>
        </w:rPr>
        <w:t xml:space="preserve"> לרשויות מרקע חברתי כלכלי נמוך הזקוקות לתוספת הכנסה.</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lang w:eastAsia="he-IL"/>
        </w:rPr>
      </w:pPr>
      <w:r w:rsidRPr="00586225">
        <w:rPr>
          <w:rFonts w:eastAsia="Calibri" w:hint="cs"/>
          <w:b/>
          <w:bCs/>
          <w:rtl/>
        </w:rPr>
        <w:t xml:space="preserve">על הרשויות המקומיות: אלעד, בוסתאן אל-מרג', כפר כנא, </w:t>
      </w:r>
      <w:r w:rsidRPr="00586225">
        <w:rPr>
          <w:rFonts w:eastAsia="Calibri"/>
          <w:b/>
          <w:bCs/>
          <w:rtl/>
          <w:lang w:eastAsia="he-IL"/>
        </w:rPr>
        <w:t xml:space="preserve">נוף הגליל </w:t>
      </w:r>
      <w:r w:rsidRPr="00586225">
        <w:rPr>
          <w:rFonts w:eastAsia="Calibri" w:hint="cs"/>
          <w:b/>
          <w:bCs/>
          <w:rtl/>
        </w:rPr>
        <w:t>ועספייא לבצע סקר נכסים בתחומן מדי חמש שנים</w:t>
      </w:r>
      <w:r w:rsidRPr="00586225">
        <w:rPr>
          <w:rFonts w:eastAsia="Calibri"/>
          <w:rtl/>
        </w:rPr>
        <w:t xml:space="preserve"> </w:t>
      </w:r>
      <w:r w:rsidRPr="00586225">
        <w:rPr>
          <w:rFonts w:eastAsia="Calibri"/>
          <w:b/>
          <w:bCs/>
          <w:rtl/>
        </w:rPr>
        <w:t>בהתאם לחוזר מנכ"ל משרד הפנים 2/2008</w:t>
      </w:r>
      <w:r w:rsidRPr="00586225">
        <w:rPr>
          <w:rFonts w:eastAsia="Calibri" w:hint="cs"/>
          <w:b/>
          <w:bCs/>
          <w:rtl/>
        </w:rPr>
        <w:t>, לאור החשיבות שיש בעריכתו. כמו כן, על המועצה המקומית דאליית אל-כרמל להשלים את סקר הנכסים שהחלה בעריכתו ולהטמיע אותו במערכותיה.</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lang w:eastAsia="he-IL"/>
        </w:rPr>
      </w:pPr>
      <w:r w:rsidRPr="00586225">
        <w:rPr>
          <w:rFonts w:eastAsia="Calibri"/>
          <w:b/>
          <w:bCs/>
          <w:rtl/>
          <w:lang w:eastAsia="he-IL"/>
        </w:rPr>
        <w:t xml:space="preserve">על עיריית אלעד להפעיל באופן מוגבר את מנגנוני האכיפה העומדים לרשותה, להגביר את הפיקוח ולהבטיח יישום מלא של הוראות חוק עזר לחנייה. </w:t>
      </w:r>
      <w:r w:rsidRPr="00586225">
        <w:rPr>
          <w:rFonts w:eastAsia="Calibri" w:hint="eastAsia"/>
          <w:b/>
          <w:bCs/>
          <w:rtl/>
          <w:lang w:eastAsia="he-IL"/>
        </w:rPr>
        <w:t>מומלץ</w:t>
      </w:r>
      <w:r w:rsidRPr="00586225">
        <w:rPr>
          <w:rFonts w:eastAsia="Calibri"/>
          <w:b/>
          <w:bCs/>
          <w:rtl/>
          <w:lang w:eastAsia="he-IL"/>
        </w:rPr>
        <w:t xml:space="preserve"> </w:t>
      </w:r>
      <w:r w:rsidRPr="00586225">
        <w:rPr>
          <w:rFonts w:eastAsia="Calibri" w:hint="eastAsia"/>
          <w:b/>
          <w:bCs/>
          <w:rtl/>
          <w:lang w:eastAsia="he-IL"/>
        </w:rPr>
        <w:t>למועצה</w:t>
      </w:r>
      <w:r w:rsidRPr="00586225">
        <w:rPr>
          <w:rFonts w:eastAsia="Calibri"/>
          <w:b/>
          <w:bCs/>
          <w:rtl/>
          <w:lang w:eastAsia="he-IL"/>
        </w:rPr>
        <w:t xml:space="preserve"> המקומית כפר כנא </w:t>
      </w:r>
      <w:r w:rsidRPr="00586225">
        <w:rPr>
          <w:rFonts w:eastAsia="Calibri" w:hint="cs"/>
          <w:b/>
          <w:bCs/>
          <w:rtl/>
        </w:rPr>
        <w:t>להפעיל את</w:t>
      </w:r>
      <w:r w:rsidRPr="00586225">
        <w:rPr>
          <w:rFonts w:eastAsia="Calibri"/>
          <w:b/>
          <w:bCs/>
          <w:rtl/>
        </w:rPr>
        <w:t xml:space="preserve"> </w:t>
      </w:r>
      <w:r w:rsidRPr="00586225">
        <w:rPr>
          <w:rFonts w:eastAsia="Calibri" w:hint="eastAsia"/>
          <w:b/>
          <w:bCs/>
          <w:rtl/>
        </w:rPr>
        <w:t>חוק</w:t>
      </w:r>
      <w:r w:rsidRPr="00586225">
        <w:rPr>
          <w:rFonts w:eastAsia="Calibri"/>
          <w:b/>
          <w:bCs/>
          <w:rtl/>
        </w:rPr>
        <w:t xml:space="preserve"> </w:t>
      </w:r>
      <w:r w:rsidRPr="00586225">
        <w:rPr>
          <w:rFonts w:eastAsia="Calibri" w:hint="eastAsia"/>
          <w:b/>
          <w:bCs/>
          <w:rtl/>
        </w:rPr>
        <w:t>העזר</w:t>
      </w:r>
      <w:r w:rsidRPr="00586225">
        <w:rPr>
          <w:rFonts w:eastAsia="Calibri"/>
          <w:b/>
          <w:bCs/>
          <w:rtl/>
        </w:rPr>
        <w:t xml:space="preserve"> </w:t>
      </w:r>
      <w:r w:rsidRPr="00586225">
        <w:rPr>
          <w:rFonts w:eastAsia="Calibri" w:hint="eastAsia"/>
          <w:b/>
          <w:bCs/>
          <w:rtl/>
        </w:rPr>
        <w:t>לחנייה</w:t>
      </w:r>
      <w:r w:rsidRPr="00586225">
        <w:rPr>
          <w:rFonts w:eastAsia="Calibri"/>
          <w:b/>
          <w:bCs/>
          <w:rtl/>
        </w:rPr>
        <w:t xml:space="preserve">, </w:t>
      </w:r>
      <w:r w:rsidRPr="00586225">
        <w:rPr>
          <w:rFonts w:eastAsia="Calibri" w:hint="eastAsia"/>
          <w:b/>
          <w:bCs/>
          <w:rtl/>
        </w:rPr>
        <w:t>הן</w:t>
      </w:r>
      <w:r w:rsidRPr="00586225">
        <w:rPr>
          <w:rFonts w:eastAsia="Calibri"/>
          <w:b/>
          <w:bCs/>
          <w:rtl/>
        </w:rPr>
        <w:t xml:space="preserve"> </w:t>
      </w:r>
      <w:r w:rsidRPr="00586225">
        <w:rPr>
          <w:rFonts w:eastAsia="Calibri" w:hint="eastAsia"/>
          <w:b/>
          <w:bCs/>
          <w:rtl/>
        </w:rPr>
        <w:t>לצורך</w:t>
      </w:r>
      <w:r w:rsidRPr="00586225">
        <w:rPr>
          <w:rFonts w:eastAsia="Calibri"/>
          <w:b/>
          <w:bCs/>
          <w:rtl/>
        </w:rPr>
        <w:t xml:space="preserve"> </w:t>
      </w:r>
      <w:r w:rsidRPr="00586225">
        <w:rPr>
          <w:rFonts w:eastAsia="Calibri" w:hint="eastAsia"/>
          <w:b/>
          <w:bCs/>
          <w:rtl/>
        </w:rPr>
        <w:t>הסדרת</w:t>
      </w:r>
      <w:r w:rsidRPr="00586225">
        <w:rPr>
          <w:rFonts w:eastAsia="Calibri"/>
          <w:b/>
          <w:bCs/>
          <w:rtl/>
        </w:rPr>
        <w:t xml:space="preserve"> </w:t>
      </w:r>
      <w:r w:rsidRPr="00586225">
        <w:rPr>
          <w:rFonts w:eastAsia="Calibri" w:hint="eastAsia"/>
          <w:b/>
          <w:bCs/>
          <w:rtl/>
        </w:rPr>
        <w:t>החנייה</w:t>
      </w:r>
      <w:r w:rsidRPr="00586225">
        <w:rPr>
          <w:rFonts w:eastAsia="Calibri"/>
          <w:b/>
          <w:bCs/>
          <w:rtl/>
        </w:rPr>
        <w:t xml:space="preserve"> </w:t>
      </w:r>
      <w:r w:rsidRPr="00586225">
        <w:rPr>
          <w:rFonts w:eastAsia="Calibri" w:hint="eastAsia"/>
          <w:b/>
          <w:bCs/>
          <w:rtl/>
        </w:rPr>
        <w:t>והסדר</w:t>
      </w:r>
      <w:r w:rsidRPr="00586225">
        <w:rPr>
          <w:rFonts w:eastAsia="Calibri"/>
          <w:b/>
          <w:bCs/>
          <w:rtl/>
        </w:rPr>
        <w:t xml:space="preserve"> </w:t>
      </w:r>
      <w:r w:rsidRPr="00586225">
        <w:rPr>
          <w:rFonts w:eastAsia="Calibri" w:hint="eastAsia"/>
          <w:b/>
          <w:bCs/>
          <w:rtl/>
        </w:rPr>
        <w:t>הציבורי</w:t>
      </w:r>
      <w:r w:rsidRPr="00586225">
        <w:rPr>
          <w:rFonts w:eastAsia="Calibri"/>
          <w:b/>
          <w:bCs/>
          <w:rtl/>
        </w:rPr>
        <w:t xml:space="preserve"> </w:t>
      </w:r>
      <w:r w:rsidRPr="00586225">
        <w:rPr>
          <w:rFonts w:eastAsia="Calibri" w:hint="eastAsia"/>
          <w:b/>
          <w:bCs/>
          <w:rtl/>
        </w:rPr>
        <w:t>שבתחומה</w:t>
      </w:r>
      <w:r w:rsidRPr="00586225">
        <w:rPr>
          <w:rFonts w:eastAsia="Calibri"/>
          <w:b/>
          <w:bCs/>
          <w:rtl/>
        </w:rPr>
        <w:t xml:space="preserve"> </w:t>
      </w:r>
      <w:r w:rsidRPr="00586225">
        <w:rPr>
          <w:rFonts w:eastAsia="Calibri" w:hint="eastAsia"/>
          <w:b/>
          <w:bCs/>
          <w:rtl/>
        </w:rPr>
        <w:t>והן</w:t>
      </w:r>
      <w:r w:rsidRPr="00586225">
        <w:rPr>
          <w:rFonts w:eastAsia="Calibri"/>
          <w:b/>
          <w:bCs/>
          <w:rtl/>
        </w:rPr>
        <w:t xml:space="preserve"> </w:t>
      </w:r>
      <w:r w:rsidRPr="00586225">
        <w:rPr>
          <w:rFonts w:eastAsia="Calibri" w:hint="eastAsia"/>
          <w:b/>
          <w:bCs/>
          <w:rtl/>
        </w:rPr>
        <w:t>לשם</w:t>
      </w:r>
      <w:r w:rsidRPr="00586225">
        <w:rPr>
          <w:rFonts w:eastAsia="Calibri"/>
          <w:b/>
          <w:bCs/>
          <w:rtl/>
        </w:rPr>
        <w:t xml:space="preserve"> </w:t>
      </w:r>
      <w:r w:rsidRPr="00586225">
        <w:rPr>
          <w:rFonts w:eastAsia="Calibri" w:hint="eastAsia"/>
          <w:b/>
          <w:bCs/>
          <w:rtl/>
        </w:rPr>
        <w:t>מיצוי</w:t>
      </w:r>
      <w:r w:rsidRPr="00586225">
        <w:rPr>
          <w:rFonts w:eastAsia="Calibri"/>
          <w:b/>
          <w:bCs/>
          <w:rtl/>
        </w:rPr>
        <w:t xml:space="preserve"> </w:t>
      </w:r>
      <w:r w:rsidRPr="00586225">
        <w:rPr>
          <w:rFonts w:eastAsia="Calibri" w:hint="eastAsia"/>
          <w:b/>
          <w:bCs/>
          <w:rtl/>
        </w:rPr>
        <w:t>פוטנציאל</w:t>
      </w:r>
      <w:r w:rsidRPr="00586225">
        <w:rPr>
          <w:rFonts w:eastAsia="Calibri"/>
          <w:b/>
          <w:bCs/>
          <w:rtl/>
        </w:rPr>
        <w:t xml:space="preserve"> ההכנסות העצמיות </w:t>
      </w:r>
      <w:r w:rsidRPr="00586225">
        <w:rPr>
          <w:rFonts w:eastAsia="Calibri" w:hint="eastAsia"/>
          <w:b/>
          <w:bCs/>
          <w:rtl/>
        </w:rPr>
        <w:t>העומד</w:t>
      </w:r>
      <w:r w:rsidRPr="00586225">
        <w:rPr>
          <w:rFonts w:eastAsia="Calibri"/>
          <w:b/>
          <w:bCs/>
          <w:rtl/>
        </w:rPr>
        <w:t xml:space="preserve"> </w:t>
      </w:r>
      <w:r w:rsidRPr="00586225">
        <w:rPr>
          <w:rFonts w:eastAsia="Calibri" w:hint="eastAsia"/>
          <w:b/>
          <w:bCs/>
          <w:rtl/>
        </w:rPr>
        <w:t>לרשותה</w:t>
      </w:r>
      <w:r w:rsidRPr="00586225">
        <w:rPr>
          <w:rFonts w:eastAsia="Calibri"/>
          <w:b/>
          <w:bCs/>
          <w:rtl/>
        </w:rPr>
        <w:t>.</w:t>
      </w:r>
      <w:r w:rsidRPr="00586225">
        <w:rPr>
          <w:rFonts w:eastAsia="Calibri"/>
          <w:b/>
          <w:bCs/>
          <w:rtl/>
          <w:lang w:eastAsia="he-IL"/>
        </w:rPr>
        <w:t xml:space="preserve"> כמו כן</w:t>
      </w:r>
      <w:r w:rsidRPr="00586225">
        <w:rPr>
          <w:rFonts w:eastAsia="Calibri" w:hint="cs"/>
          <w:b/>
          <w:bCs/>
          <w:rtl/>
          <w:lang w:eastAsia="he-IL"/>
        </w:rPr>
        <w:t>,</w:t>
      </w:r>
      <w:r w:rsidRPr="00586225">
        <w:rPr>
          <w:rFonts w:eastAsia="Calibri"/>
          <w:b/>
          <w:bCs/>
          <w:rtl/>
          <w:lang w:eastAsia="he-IL"/>
        </w:rPr>
        <w:t xml:space="preserve"> על המועצה המקומית דאליית אל-כרמל והמועצה האזורית מגידו לפעול ביתר שאת לאכיפת חוקי </w:t>
      </w:r>
      <w:r w:rsidRPr="00586225">
        <w:rPr>
          <w:rFonts w:eastAsia="Calibri" w:hint="eastAsia"/>
          <w:b/>
          <w:bCs/>
          <w:rtl/>
          <w:lang w:eastAsia="he-IL"/>
        </w:rPr>
        <w:t>ה</w:t>
      </w:r>
      <w:r w:rsidRPr="00586225">
        <w:rPr>
          <w:rFonts w:eastAsia="Calibri"/>
          <w:b/>
          <w:bCs/>
          <w:rtl/>
          <w:lang w:eastAsia="he-IL"/>
        </w:rPr>
        <w:t xml:space="preserve">עזר לחנייה, </w:t>
      </w:r>
      <w:r w:rsidRPr="00586225">
        <w:rPr>
          <w:rFonts w:eastAsia="Calibri" w:hint="eastAsia"/>
          <w:b/>
          <w:bCs/>
          <w:rtl/>
          <w:lang w:eastAsia="he-IL"/>
        </w:rPr>
        <w:t>ו</w:t>
      </w:r>
      <w:r w:rsidRPr="00586225">
        <w:rPr>
          <w:rFonts w:eastAsia="Calibri"/>
          <w:b/>
          <w:bCs/>
          <w:rtl/>
          <w:lang w:eastAsia="he-IL"/>
        </w:rPr>
        <w:t>להגביר את הפיקוח והאכיפה בתחום זה, כדי לשפר את הסדר הציבורי, לצמצם את המפגעים במרחב הציבורי ולמצות את פוטנציאל ההכנסות העירוניות.</w:t>
      </w:r>
    </w:p>
    <w:p w:rsidR="00586225" w:rsidRPr="00586225" w:rsidP="002F733C">
      <w:pPr>
        <w:spacing w:line="269" w:lineRule="auto"/>
        <w:ind w:left="-567"/>
        <w:rPr>
          <w:rFonts w:eastAsia="Calibri"/>
          <w:szCs w:val="20"/>
          <w:rtl/>
          <w:lang w:eastAsia="he-IL"/>
        </w:rPr>
      </w:pPr>
    </w:p>
    <w:p w:rsidR="00586225" w:rsidRPr="00586225" w:rsidP="002F733C">
      <w:pPr>
        <w:spacing w:line="269" w:lineRule="auto"/>
        <w:rPr>
          <w:rFonts w:eastAsia="Calibri"/>
          <w:b/>
          <w:bCs/>
          <w:rtl/>
          <w:lang w:eastAsia="he-IL"/>
        </w:rPr>
      </w:pPr>
      <w:r w:rsidRPr="00586225">
        <w:rPr>
          <w:rFonts w:eastAsia="Calibri"/>
          <w:b/>
          <w:bCs/>
          <w:rtl/>
          <w:lang w:eastAsia="he-IL"/>
        </w:rPr>
        <w:t>על המועצה המקומית דאליית אל-כרמל להפעיל את חוק העזר לסלילה וח</w:t>
      </w:r>
      <w:r w:rsidRPr="00586225">
        <w:rPr>
          <w:rFonts w:eastAsia="Calibri" w:hint="eastAsia"/>
          <w:b/>
          <w:bCs/>
          <w:rtl/>
          <w:lang w:eastAsia="he-IL"/>
        </w:rPr>
        <w:t>וק</w:t>
      </w:r>
      <w:r w:rsidRPr="00586225">
        <w:rPr>
          <w:rFonts w:eastAsia="Calibri"/>
          <w:b/>
          <w:bCs/>
          <w:rtl/>
          <w:lang w:eastAsia="he-IL"/>
        </w:rPr>
        <w:t xml:space="preserve"> </w:t>
      </w:r>
      <w:r w:rsidRPr="00586225">
        <w:rPr>
          <w:rFonts w:eastAsia="Calibri" w:hint="eastAsia"/>
          <w:b/>
          <w:bCs/>
          <w:rtl/>
          <w:lang w:eastAsia="he-IL"/>
        </w:rPr>
        <w:t>ה</w:t>
      </w:r>
      <w:r w:rsidRPr="00586225">
        <w:rPr>
          <w:rFonts w:eastAsia="Calibri"/>
          <w:b/>
          <w:bCs/>
          <w:rtl/>
          <w:lang w:eastAsia="he-IL"/>
        </w:rPr>
        <w:t xml:space="preserve">עזר לתיעול וניקוז ולגבות את הסכומים המגיעים לה. </w:t>
      </w:r>
      <w:r w:rsidRPr="00586225">
        <w:rPr>
          <w:rFonts w:eastAsia="Calibri" w:hint="eastAsia"/>
          <w:b/>
          <w:bCs/>
          <w:rtl/>
          <w:lang w:eastAsia="he-IL"/>
        </w:rPr>
        <w:t>על</w:t>
      </w:r>
      <w:r w:rsidRPr="00586225">
        <w:rPr>
          <w:rFonts w:eastAsia="Calibri"/>
          <w:b/>
          <w:bCs/>
          <w:rtl/>
          <w:lang w:eastAsia="he-IL"/>
        </w:rPr>
        <w:t xml:space="preserve"> </w:t>
      </w:r>
      <w:r w:rsidRPr="00586225">
        <w:rPr>
          <w:rFonts w:eastAsia="Calibri" w:hint="eastAsia"/>
          <w:b/>
          <w:bCs/>
          <w:rtl/>
          <w:lang w:eastAsia="he-IL"/>
        </w:rPr>
        <w:t>ה</w:t>
      </w:r>
      <w:r w:rsidRPr="00586225">
        <w:rPr>
          <w:rFonts w:eastAsia="Calibri"/>
          <w:b/>
          <w:bCs/>
          <w:rtl/>
          <w:lang w:eastAsia="he-IL"/>
        </w:rPr>
        <w:t xml:space="preserve">מועצה האזורית מגידו לאכוף את חוק העזר למודעות ושילוט, כדי להגדיל את הכנסותיה העצמיות. על המועצה המקומית </w:t>
      </w:r>
      <w:r w:rsidRPr="00586225">
        <w:rPr>
          <w:rFonts w:eastAsia="Calibri" w:hint="eastAsia"/>
          <w:b/>
          <w:bCs/>
          <w:rtl/>
          <w:lang w:eastAsia="he-IL"/>
        </w:rPr>
        <w:t>עספייא</w:t>
      </w:r>
      <w:r w:rsidRPr="00586225">
        <w:rPr>
          <w:rFonts w:eastAsia="Calibri"/>
          <w:b/>
          <w:bCs/>
          <w:rtl/>
          <w:lang w:eastAsia="he-IL"/>
        </w:rPr>
        <w:t xml:space="preserve"> להפעיל את חוק העזר לתיעול וניקוז ולגבות את הסכומים המגיעים לה.</w:t>
      </w:r>
    </w:p>
    <w:p w:rsidR="00586225" w:rsidRPr="00586225" w:rsidP="002F733C">
      <w:pPr>
        <w:spacing w:line="269" w:lineRule="auto"/>
        <w:ind w:left="-567"/>
        <w:rPr>
          <w:rFonts w:eastAsia="Calibri"/>
          <w:szCs w:val="20"/>
          <w:rtl/>
          <w:lang w:eastAsia="he-IL"/>
        </w:rPr>
      </w:pPr>
    </w:p>
    <w:p w:rsidR="00FA7500" w:rsidP="00CD6B49">
      <w:pPr>
        <w:spacing w:line="269" w:lineRule="auto"/>
        <w:rPr>
          <w:rFonts w:ascii="Calibri" w:hAnsi="Calibri" w:cstheme="minorBidi"/>
          <w:color w:val="002060"/>
          <w:sz w:val="22"/>
          <w:szCs w:val="22"/>
        </w:rPr>
      </w:pPr>
      <w:r w:rsidRPr="00586225">
        <w:rPr>
          <w:rFonts w:eastAsia="Calibri" w:hint="cs"/>
          <w:b/>
          <w:bCs/>
          <w:rtl/>
          <w:lang w:eastAsia="he-IL"/>
        </w:rPr>
        <w:t>מומלץ לכלל ה</w:t>
      </w:r>
      <w:r w:rsidRPr="00586225">
        <w:rPr>
          <w:rFonts w:eastAsia="Calibri" w:hint="eastAsia"/>
          <w:b/>
          <w:bCs/>
          <w:rtl/>
          <w:lang w:eastAsia="he-IL"/>
        </w:rPr>
        <w:t>רשויות</w:t>
      </w:r>
      <w:r w:rsidRPr="00586225">
        <w:rPr>
          <w:rFonts w:eastAsia="Calibri"/>
          <w:b/>
          <w:bCs/>
          <w:rtl/>
          <w:lang w:eastAsia="he-IL"/>
        </w:rPr>
        <w:t xml:space="preserve"> </w:t>
      </w:r>
      <w:r w:rsidRPr="00586225">
        <w:rPr>
          <w:rFonts w:eastAsia="Calibri" w:hint="cs"/>
          <w:b/>
          <w:bCs/>
          <w:rtl/>
          <w:lang w:eastAsia="he-IL"/>
        </w:rPr>
        <w:t xml:space="preserve">המקומיות </w:t>
      </w:r>
      <w:r w:rsidRPr="00586225">
        <w:rPr>
          <w:rFonts w:eastAsia="Calibri" w:hint="eastAsia"/>
          <w:b/>
          <w:bCs/>
          <w:rtl/>
          <w:lang w:eastAsia="he-IL"/>
        </w:rPr>
        <w:t>להשלים</w:t>
      </w:r>
      <w:r w:rsidRPr="00586225">
        <w:rPr>
          <w:rFonts w:eastAsia="Calibri"/>
          <w:b/>
          <w:bCs/>
          <w:rtl/>
          <w:lang w:eastAsia="he-IL"/>
        </w:rPr>
        <w:t xml:space="preserve"> </w:t>
      </w:r>
      <w:r w:rsidRPr="00586225">
        <w:rPr>
          <w:rFonts w:eastAsia="Calibri" w:hint="cs"/>
          <w:b/>
          <w:bCs/>
          <w:rtl/>
          <w:lang w:eastAsia="he-IL"/>
        </w:rPr>
        <w:t>התקנת</w:t>
      </w:r>
      <w:r w:rsidRPr="00586225">
        <w:rPr>
          <w:rFonts w:eastAsia="Calibri"/>
          <w:b/>
          <w:bCs/>
          <w:rtl/>
          <w:lang w:eastAsia="he-IL"/>
        </w:rPr>
        <w:t xml:space="preserve"> </w:t>
      </w:r>
      <w:r w:rsidRPr="00586225">
        <w:rPr>
          <w:rFonts w:eastAsia="Calibri" w:hint="eastAsia"/>
          <w:b/>
          <w:bCs/>
          <w:rtl/>
          <w:lang w:eastAsia="he-IL"/>
        </w:rPr>
        <w:t>חוקי</w:t>
      </w:r>
      <w:r w:rsidRPr="00586225">
        <w:rPr>
          <w:rFonts w:eastAsia="Calibri"/>
          <w:b/>
          <w:bCs/>
          <w:rtl/>
          <w:lang w:eastAsia="he-IL"/>
        </w:rPr>
        <w:t xml:space="preserve"> </w:t>
      </w:r>
      <w:r w:rsidRPr="00586225">
        <w:rPr>
          <w:rFonts w:eastAsia="Calibri" w:hint="eastAsia"/>
          <w:b/>
          <w:bCs/>
          <w:rtl/>
          <w:lang w:eastAsia="he-IL"/>
        </w:rPr>
        <w:t>עזר</w:t>
      </w:r>
      <w:r w:rsidRPr="00586225">
        <w:rPr>
          <w:rFonts w:eastAsia="Calibri" w:hint="cs"/>
          <w:b/>
          <w:bCs/>
          <w:rtl/>
          <w:lang w:eastAsia="he-IL"/>
        </w:rPr>
        <w:t xml:space="preserve"> בנושאים השונים</w:t>
      </w:r>
      <w:r w:rsidRPr="00586225">
        <w:rPr>
          <w:rFonts w:eastAsia="Calibri"/>
          <w:b/>
          <w:bCs/>
          <w:rtl/>
          <w:lang w:eastAsia="he-IL"/>
        </w:rPr>
        <w:t xml:space="preserve"> ולפעול לאכיפת</w:t>
      </w:r>
      <w:r w:rsidRPr="00586225">
        <w:rPr>
          <w:rFonts w:eastAsia="Calibri" w:hint="cs"/>
          <w:b/>
          <w:bCs/>
          <w:rtl/>
          <w:lang w:eastAsia="he-IL"/>
        </w:rPr>
        <w:t>ם</w:t>
      </w:r>
      <w:r w:rsidRPr="00586225">
        <w:rPr>
          <w:rFonts w:eastAsia="Calibri"/>
          <w:b/>
          <w:bCs/>
          <w:rtl/>
          <w:lang w:eastAsia="he-IL"/>
        </w:rPr>
        <w:t xml:space="preserve"> ולגביית התקבולים מהציבור</w:t>
      </w:r>
      <w:r w:rsidRPr="00586225">
        <w:rPr>
          <w:rFonts w:eastAsia="Calibri" w:hint="cs"/>
          <w:b/>
          <w:bCs/>
          <w:rtl/>
          <w:lang w:eastAsia="he-IL"/>
        </w:rPr>
        <w:t xml:space="preserve"> לשם שיפור איכות החיים והסביבה של תושבי הרשות והמרחב הציבורי שלה</w:t>
      </w:r>
      <w:r w:rsidRPr="00586225">
        <w:rPr>
          <w:rFonts w:eastAsia="Calibri"/>
          <w:b/>
          <w:bCs/>
          <w:rtl/>
          <w:lang w:eastAsia="he-IL"/>
        </w:rPr>
        <w:t>.</w:t>
      </w:r>
    </w:p>
    <w:p w:rsidR="00FA7500" w:rsidP="002F733C">
      <w:pPr>
        <w:tabs>
          <w:tab w:val="left" w:pos="6518"/>
          <w:tab w:val="left" w:pos="7568"/>
        </w:tabs>
        <w:spacing w:line="269" w:lineRule="auto"/>
        <w:jc w:val="left"/>
        <w:rPr>
          <w:rFonts w:ascii="Calibri" w:hAnsi="Calibri" w:cstheme="minorBidi"/>
          <w:color w:val="002060"/>
          <w:sz w:val="22"/>
          <w:szCs w:val="22"/>
        </w:rPr>
      </w:pPr>
    </w:p>
    <w:p w:rsidR="00FA7500" w:rsidP="002F733C">
      <w:pPr>
        <w:tabs>
          <w:tab w:val="left" w:pos="6518"/>
          <w:tab w:val="left" w:pos="7568"/>
        </w:tabs>
        <w:spacing w:line="269" w:lineRule="auto"/>
        <w:jc w:val="left"/>
        <w:rPr>
          <w:rFonts w:ascii="Calibri" w:hAnsi="Calibri" w:cstheme="minorBidi"/>
          <w:color w:val="002060"/>
          <w:sz w:val="22"/>
          <w:szCs w:val="22"/>
        </w:rPr>
      </w:pPr>
    </w:p>
    <w:p w:rsidR="00FA7500" w:rsidP="002F733C">
      <w:pPr>
        <w:tabs>
          <w:tab w:val="left" w:pos="6518"/>
          <w:tab w:val="left" w:pos="7568"/>
        </w:tabs>
        <w:spacing w:line="269" w:lineRule="auto"/>
        <w:jc w:val="left"/>
        <w:rPr>
          <w:rFonts w:ascii="Calibri" w:hAnsi="Calibri" w:cstheme="minorBidi"/>
          <w:color w:val="002060"/>
          <w:sz w:val="22"/>
          <w:szCs w:val="22"/>
        </w:rPr>
      </w:pPr>
    </w:p>
    <w:p w:rsidR="00FA7500" w:rsidP="002F733C">
      <w:pPr>
        <w:tabs>
          <w:tab w:val="left" w:pos="6518"/>
          <w:tab w:val="left" w:pos="7568"/>
        </w:tabs>
        <w:spacing w:line="269" w:lineRule="auto"/>
        <w:jc w:val="left"/>
        <w:rPr>
          <w:rFonts w:ascii="Calibri" w:hAnsi="Calibri" w:cstheme="minorBidi"/>
          <w:color w:val="002060"/>
          <w:sz w:val="22"/>
          <w:szCs w:val="22"/>
        </w:rPr>
      </w:pPr>
    </w:p>
    <w:p w:rsidR="00FA7500" w:rsidP="002F733C">
      <w:pPr>
        <w:tabs>
          <w:tab w:val="left" w:pos="6518"/>
          <w:tab w:val="left" w:pos="7568"/>
        </w:tabs>
        <w:spacing w:line="269" w:lineRule="auto"/>
        <w:jc w:val="left"/>
        <w:rPr>
          <w:rFonts w:ascii="Calibri" w:hAnsi="Calibri" w:cstheme="minorBidi"/>
          <w:color w:val="002060"/>
          <w:sz w:val="22"/>
          <w:szCs w:val="22"/>
        </w:rPr>
      </w:pPr>
    </w:p>
    <w:p w:rsidR="00FA7500" w:rsidP="002F733C">
      <w:pPr>
        <w:tabs>
          <w:tab w:val="left" w:pos="6518"/>
          <w:tab w:val="left" w:pos="7568"/>
        </w:tabs>
        <w:spacing w:line="269" w:lineRule="auto"/>
        <w:jc w:val="left"/>
        <w:rPr>
          <w:rFonts w:ascii="Calibri" w:hAnsi="Calibri" w:cstheme="minorBidi"/>
          <w:color w:val="002060"/>
          <w:sz w:val="22"/>
          <w:szCs w:val="22"/>
        </w:rPr>
      </w:pPr>
    </w:p>
    <w:p w:rsidR="00FA7500" w:rsidP="002F733C">
      <w:pPr>
        <w:tabs>
          <w:tab w:val="left" w:pos="6518"/>
          <w:tab w:val="left" w:pos="7568"/>
        </w:tabs>
        <w:spacing w:line="269" w:lineRule="auto"/>
        <w:jc w:val="left"/>
        <w:rPr>
          <w:rFonts w:ascii="Calibri" w:hAnsi="Calibri" w:cstheme="minorBidi"/>
          <w:color w:val="002060"/>
          <w:sz w:val="22"/>
          <w:szCs w:val="22"/>
        </w:rPr>
      </w:pPr>
    </w:p>
    <w:p w:rsidR="00FA7500" w:rsidP="002F733C">
      <w:pPr>
        <w:tabs>
          <w:tab w:val="left" w:pos="6518"/>
          <w:tab w:val="left" w:pos="7568"/>
        </w:tabs>
        <w:spacing w:line="269" w:lineRule="auto"/>
        <w:jc w:val="left"/>
        <w:rPr>
          <w:rFonts w:ascii="Calibri" w:hAnsi="Calibri" w:cstheme="minorBidi"/>
          <w:color w:val="002060"/>
          <w:sz w:val="22"/>
          <w:szCs w:val="22"/>
        </w:rPr>
      </w:pPr>
    </w:p>
    <w:p w:rsidR="00FA7500" w:rsidP="002F733C">
      <w:pPr>
        <w:tabs>
          <w:tab w:val="left" w:pos="6518"/>
          <w:tab w:val="left" w:pos="7568"/>
        </w:tabs>
        <w:spacing w:line="269" w:lineRule="auto"/>
        <w:jc w:val="left"/>
        <w:rPr>
          <w:rFonts w:ascii="Calibri" w:hAnsi="Calibri" w:cstheme="minorBidi"/>
          <w:color w:val="002060"/>
          <w:sz w:val="22"/>
          <w:szCs w:val="22"/>
        </w:rPr>
      </w:pPr>
    </w:p>
    <w:p w:rsidR="001E204F" w:rsidRPr="00B4321D" w:rsidP="002F733C">
      <w:pPr>
        <w:tabs>
          <w:tab w:val="left" w:pos="6518"/>
          <w:tab w:val="left" w:pos="7568"/>
        </w:tabs>
        <w:spacing w:line="269" w:lineRule="auto"/>
        <w:jc w:val="left"/>
        <w:rPr>
          <w:rFonts w:ascii="Calibri" w:hAnsi="Calibri" w:cstheme="minorBidi"/>
          <w:color w:val="002060"/>
          <w:sz w:val="22"/>
          <w:szCs w:val="22"/>
        </w:rPr>
      </w:pPr>
      <w:r>
        <w:rPr>
          <w:rFonts w:ascii="Calibri" w:hAnsi="Calibri" w:cstheme="minorBidi"/>
          <w:color w:val="002060"/>
          <w:sz w:val="22"/>
          <w:szCs w:val="22"/>
        </w:rPr>
        <w:tab/>
      </w:r>
    </w:p>
    <w:sectPr w:rsidSect="0099692E">
      <w:headerReference w:type="first" r:id="rId42"/>
      <w:pgSz w:w="11906" w:h="16838"/>
      <w:pgMar w:top="1701" w:right="1985" w:bottom="1588" w:left="1701" w:header="709" w:footer="709" w:gutter="0"/>
      <w:cols w:space="708"/>
      <w:titlePg/>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avid">
    <w:altName w:val="Malgun Gothic Semilight"/>
    <w:panose1 w:val="020E0502060401010101"/>
    <w:charset w:val="00"/>
    <w:family w:val="swiss"/>
    <w:pitch w:val="variable"/>
    <w:sig w:usb0="00000803" w:usb1="00000000" w:usb2="00000000" w:usb3="00000000" w:csb0="0000002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Narkisim">
    <w:altName w:val="Arial"/>
    <w:panose1 w:val="00000000000000000000"/>
    <w:charset w:val="00"/>
    <w:family w:val="roman"/>
    <w:notTrueType/>
    <w:pitch w:val="default"/>
  </w:font>
  <w:font w:name="Miriam">
    <w:altName w:val="Arial"/>
    <w:charset w:val="B1"/>
    <w:family w:val="auto"/>
    <w:pitch w:val="variable"/>
    <w:sig w:usb0="00001801" w:usb1="00000000" w:usb2="00000000" w:usb3="00000000" w:csb0="00000020" w:csb1="00000000"/>
  </w:font>
  <w:font w:name="Segoe UI Symbol">
    <w:panose1 w:val="020B0502040204020203"/>
    <w:charset w:val="00"/>
    <w:family w:val="swiss"/>
    <w:pitch w:val="variable"/>
    <w:sig w:usb0="800001E3" w:usb1="1200FFEF" w:usb2="0004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BC3EC9">
    <w:pPr>
      <w:pStyle w:val="Footer"/>
    </w:pPr>
    <w:r>
      <w:rPr>
        <w:noProof/>
      </w:rPr>
      <mc:AlternateContent>
        <mc:Choice Requires="wps">
          <w:drawing>
            <wp:anchor distT="0" distB="0" distL="114300" distR="114300" simplePos="0" relativeHeight="251658240" behindDoc="0" locked="0" layoutInCell="1" allowOverlap="1">
              <wp:simplePos x="0" y="0"/>
              <wp:positionH relativeFrom="page">
                <wp:align>center</wp:align>
              </wp:positionH>
              <wp:positionV relativeFrom="paragraph">
                <wp:posOffset>-1106656</wp:posOffset>
              </wp:positionV>
              <wp:extent cx="2959100" cy="273050"/>
              <wp:effectExtent l="0" t="0" r="0" b="0"/>
              <wp:wrapNone/>
              <wp:docPr id="10" name="תיבת טקסט 10"/>
              <wp:cNvGraphicFramePr/>
              <a:graphic xmlns:a="http://schemas.openxmlformats.org/drawingml/2006/main">
                <a:graphicData uri="http://schemas.microsoft.com/office/word/2010/wordprocessingShape">
                  <wps:wsp xmlns:wps="http://schemas.microsoft.com/office/word/2010/wordprocessingShape">
                    <wps:cNvSpPr txBox="1"/>
                    <wps:spPr>
                      <a:xfrm>
                        <a:off x="0" y="0"/>
                        <a:ext cx="2959100" cy="273050"/>
                      </a:xfrm>
                      <a:prstGeom prst="rect">
                        <a:avLst/>
                      </a:prstGeom>
                      <a:noFill/>
                      <a:ln w="6350">
                        <a:noFill/>
                      </a:ln>
                    </wps:spPr>
                    <wps:txbx>
                      <w:txbxContent>
                        <w:p w:rsidR="00BC3EC9" w:rsidRPr="00A222E2" w:rsidP="00A222E2">
                          <w:pPr>
                            <w:jc w:val="center"/>
                            <w:rPr>
                              <w:rFonts w:ascii="Calibri" w:hAnsi="Calibri" w:cs="Calibri"/>
                              <w:color w:val="FFFFFF" w:themeColor="background1"/>
                              <w:spacing w:val="80"/>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anchor>
          </w:drawing>
        </mc:Choice>
        <mc:Fallback>
          <w:pict>
            <v:shapetype id="_x0000_t202" coordsize="21600,21600" o:spt="202" path="m,l,21600r21600,l21600,xe">
              <v:stroke joinstyle="miter"/>
              <v:path gradientshapeok="t" o:connecttype="rect"/>
            </v:shapetype>
            <v:shape id="תיבת טקסט 10" o:spid="_x0000_s2068" type="#_x0000_t202" style="width:233pt;height:21.5pt;margin-top:-87.15pt;margin-left:0;mso-position-horizontal:center;mso-position-horizontal-relative:page;mso-wrap-distance-bottom:0;mso-wrap-distance-left:9pt;mso-wrap-distance-right:9pt;mso-wrap-distance-top:0;mso-wrap-style:square;position:absolute;visibility:visible;v-text-anchor:top;z-index:251659264" filled="f" stroked="f" strokeweight="0.5pt">
              <v:textbox>
                <w:txbxContent>
                  <w:p w:rsidR="00BC3EC9" w:rsidRPr="00A222E2" w:rsidP="00A222E2">
                    <w:pPr>
                      <w:jc w:val="center"/>
                      <w:rPr>
                        <w:rFonts w:ascii="Calibri" w:hAnsi="Calibri" w:cs="Calibri"/>
                        <w:color w:val="FFFFFF" w:themeColor="background1"/>
                        <w:spacing w:val="80"/>
                      </w:rPr>
                    </w:pP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footnote w:type="separator" w:id="0">
    <w:p w:rsidR="00BC3EC9" w:rsidP="00C23CC9">
      <w:pPr>
        <w:spacing w:line="240" w:lineRule="auto"/>
      </w:pPr>
      <w:r>
        <w:separator/>
      </w:r>
    </w:p>
  </w:footnote>
  <w:footnote w:type="continuationSeparator" w:id="1">
    <w:p w:rsidR="00BC3EC9" w:rsidP="00C23CC9">
      <w:pPr>
        <w:spacing w:line="240" w:lineRule="auto"/>
      </w:pPr>
      <w:r>
        <w:continuationSeparator/>
      </w:r>
    </w:p>
  </w:footnote>
  <w:footnote w:id="2">
    <w:p w:rsidR="00BC3EC9" w:rsidP="00586225">
      <w:pPr>
        <w:pStyle w:val="FootnoteText"/>
        <w:rPr>
          <w:rtl/>
        </w:rPr>
      </w:pPr>
      <w:r>
        <w:rPr>
          <w:rStyle w:val="FootnoteReference1"/>
        </w:rPr>
        <w:footnoteRef/>
      </w:r>
      <w:r>
        <w:rPr>
          <w:rtl/>
        </w:rPr>
        <w:t xml:space="preserve"> </w:t>
      </w:r>
      <w:r>
        <w:rPr>
          <w:rtl/>
        </w:rPr>
        <w:tab/>
      </w:r>
      <w:r w:rsidRPr="005C5926">
        <w:rPr>
          <w:rFonts w:hint="cs"/>
          <w:rtl/>
        </w:rPr>
        <w:t>ה</w:t>
      </w:r>
      <w:r w:rsidRPr="005C5926">
        <w:rPr>
          <w:rFonts w:hint="eastAsia"/>
          <w:rtl/>
        </w:rPr>
        <w:t>ארנונה</w:t>
      </w:r>
      <w:r w:rsidRPr="005C5926">
        <w:rPr>
          <w:rtl/>
        </w:rPr>
        <w:t xml:space="preserve"> נחלקת </w:t>
      </w:r>
      <w:r w:rsidRPr="005C5926">
        <w:rPr>
          <w:rFonts w:hint="cs"/>
          <w:rtl/>
        </w:rPr>
        <w:t xml:space="preserve">לשני סוגים: </w:t>
      </w:r>
      <w:r w:rsidRPr="005C5926">
        <w:rPr>
          <w:rFonts w:hint="eastAsia"/>
          <w:rtl/>
        </w:rPr>
        <w:t>ארנונה</w:t>
      </w:r>
      <w:r w:rsidRPr="005C5926">
        <w:rPr>
          <w:rtl/>
        </w:rPr>
        <w:t xml:space="preserve"> </w:t>
      </w:r>
      <w:r w:rsidRPr="005C5926">
        <w:rPr>
          <w:rFonts w:hint="eastAsia"/>
          <w:rtl/>
        </w:rPr>
        <w:t>למגורים</w:t>
      </w:r>
      <w:r w:rsidRPr="005C5926">
        <w:rPr>
          <w:rtl/>
        </w:rPr>
        <w:t xml:space="preserve"> </w:t>
      </w:r>
      <w:r w:rsidRPr="005C5926">
        <w:rPr>
          <w:rFonts w:hint="eastAsia"/>
          <w:rtl/>
        </w:rPr>
        <w:t>וארנונה</w:t>
      </w:r>
      <w:r w:rsidRPr="005C5926">
        <w:rPr>
          <w:rtl/>
        </w:rPr>
        <w:t xml:space="preserve"> </w:t>
      </w:r>
      <w:r w:rsidRPr="005C5926">
        <w:rPr>
          <w:rFonts w:hint="eastAsia"/>
          <w:rtl/>
        </w:rPr>
        <w:t>לשימושים</w:t>
      </w:r>
      <w:r w:rsidRPr="005C5926">
        <w:rPr>
          <w:rtl/>
        </w:rPr>
        <w:t xml:space="preserve"> </w:t>
      </w:r>
      <w:r w:rsidRPr="005C5926">
        <w:rPr>
          <w:rFonts w:hint="eastAsia"/>
          <w:rtl/>
        </w:rPr>
        <w:t>אחרי</w:t>
      </w:r>
      <w:r w:rsidRPr="005C5926">
        <w:rPr>
          <w:rFonts w:hint="cs"/>
          <w:rtl/>
        </w:rPr>
        <w:t>ם</w:t>
      </w:r>
      <w:r w:rsidRPr="005C5926">
        <w:rPr>
          <w:rtl/>
        </w:rPr>
        <w:t>.</w:t>
      </w:r>
      <w:r>
        <w:rPr>
          <w:rFonts w:hint="cs"/>
          <w:rtl/>
        </w:rPr>
        <w:t xml:space="preserve"> תעריפי הארנונה לשימושים אחרים הם גבוהים בהרבה מתעריפי הארנונה למגורים, ולכן רשויות שיש בהן אזורי תעשייה נהנות מהכנסות גבוהות מארנונה ביחס לרשויות אחרות. </w:t>
      </w:r>
    </w:p>
  </w:footnote>
  <w:footnote w:id="3">
    <w:p w:rsidR="00BC3EC9" w:rsidP="00586225">
      <w:pPr>
        <w:pStyle w:val="FootnoteText"/>
        <w:rPr>
          <w:rtl/>
        </w:rPr>
      </w:pPr>
      <w:r>
        <w:rPr>
          <w:rStyle w:val="FootnoteReference1"/>
        </w:rPr>
        <w:footnoteRef/>
      </w:r>
      <w:r>
        <w:rPr>
          <w:rtl/>
        </w:rPr>
        <w:t xml:space="preserve"> </w:t>
      </w:r>
      <w:r>
        <w:rPr>
          <w:rtl/>
        </w:rPr>
        <w:tab/>
      </w:r>
      <w:r w:rsidRPr="00BE4D1E">
        <w:rPr>
          <w:rtl/>
        </w:rPr>
        <w:t>מינהל פיתוח כלכלי אחראי לקידום מדיניות ו</w:t>
      </w:r>
      <w:r>
        <w:rPr>
          <w:rFonts w:hint="cs"/>
          <w:rtl/>
        </w:rPr>
        <w:t xml:space="preserve">לביצוע </w:t>
      </w:r>
      <w:r w:rsidRPr="00BE4D1E">
        <w:rPr>
          <w:rtl/>
        </w:rPr>
        <w:t>פעולות לחיזוק הרשויות המקומיות וגופי השלטון המקומי והאזורי בישראל, לשיפור עצמאותם ולהגדלת המשאבים העומדים לרשותם, באמצעות פיתוח כלכלי וקידום מנועי צמיחה, במטרה לאפשר ל</w:t>
      </w:r>
      <w:r>
        <w:rPr>
          <w:rFonts w:hint="cs"/>
          <w:rtl/>
        </w:rPr>
        <w:t>רשויות</w:t>
      </w:r>
      <w:r w:rsidRPr="00BE4D1E">
        <w:rPr>
          <w:rtl/>
        </w:rPr>
        <w:t xml:space="preserve"> לספק לתושבי</w:t>
      </w:r>
      <w:r>
        <w:rPr>
          <w:rFonts w:hint="cs"/>
          <w:rtl/>
        </w:rPr>
        <w:t>הן</w:t>
      </w:r>
      <w:r w:rsidRPr="00BE4D1E">
        <w:rPr>
          <w:rtl/>
        </w:rPr>
        <w:t xml:space="preserve"> שירות מיטבי ולשפר את איכות חייהם.</w:t>
      </w:r>
    </w:p>
  </w:footnote>
  <w:footnote w:id="4">
    <w:p w:rsidR="00BC3EC9" w:rsidP="00586225">
      <w:pPr>
        <w:pStyle w:val="FootnoteText"/>
      </w:pPr>
      <w:r>
        <w:rPr>
          <w:rStyle w:val="FootnoteReference1"/>
        </w:rPr>
        <w:footnoteRef/>
      </w:r>
      <w:r>
        <w:rPr>
          <w:rtl/>
        </w:rPr>
        <w:t xml:space="preserve"> </w:t>
      </w:r>
      <w:r>
        <w:rPr>
          <w:rtl/>
        </w:rPr>
        <w:tab/>
      </w:r>
      <w:r w:rsidRPr="001840CF">
        <w:rPr>
          <w:rFonts w:hint="cs"/>
          <w:rtl/>
        </w:rPr>
        <w:t xml:space="preserve">מערכת </w:t>
      </w:r>
      <w:r>
        <w:rPr>
          <w:rFonts w:hint="cs"/>
          <w:rtl/>
        </w:rPr>
        <w:t>"</w:t>
      </w:r>
      <w:r w:rsidRPr="001840CF">
        <w:rPr>
          <w:rFonts w:hint="cs"/>
          <w:rtl/>
        </w:rPr>
        <w:t>הדר</w:t>
      </w:r>
      <w:r>
        <w:rPr>
          <w:rFonts w:hint="cs"/>
          <w:rtl/>
        </w:rPr>
        <w:t>"</w:t>
      </w:r>
      <w:r w:rsidRPr="001840CF">
        <w:rPr>
          <w:rFonts w:hint="cs"/>
          <w:rtl/>
        </w:rPr>
        <w:t xml:space="preserve"> </w:t>
      </w:r>
      <w:r w:rsidRPr="001840CF">
        <w:rPr>
          <w:rtl/>
        </w:rPr>
        <w:t>מיועדת לשיתוף</w:t>
      </w:r>
      <w:r w:rsidRPr="001840CF">
        <w:rPr>
          <w:rFonts w:hint="cs"/>
          <w:rtl/>
        </w:rPr>
        <w:t xml:space="preserve"> מידע</w:t>
      </w:r>
      <w:r w:rsidRPr="001840CF">
        <w:rPr>
          <w:rtl/>
        </w:rPr>
        <w:t xml:space="preserve"> הנוגע לעבודת הוועדות הגיאוגרפיות</w:t>
      </w:r>
      <w:r w:rsidRPr="001840CF">
        <w:rPr>
          <w:rFonts w:hint="cs"/>
          <w:rtl/>
        </w:rPr>
        <w:t xml:space="preserve"> </w:t>
      </w:r>
      <w:r w:rsidRPr="001840CF">
        <w:rPr>
          <w:rFonts w:hint="cs"/>
          <w:rtl/>
        </w:rPr>
        <w:t>ולהנגשתו</w:t>
      </w:r>
      <w:r w:rsidRPr="001840CF">
        <w:rPr>
          <w:rtl/>
        </w:rPr>
        <w:t>.</w:t>
      </w:r>
      <w:r w:rsidRPr="001840CF">
        <w:rPr>
          <w:rFonts w:hint="cs"/>
          <w:rtl/>
        </w:rPr>
        <w:t xml:space="preserve"> </w:t>
      </w:r>
      <w:r w:rsidRPr="001840CF">
        <w:rPr>
          <w:rtl/>
        </w:rPr>
        <w:t xml:space="preserve">במערכת </w:t>
      </w:r>
      <w:r w:rsidRPr="001840CF">
        <w:rPr>
          <w:rFonts w:hint="cs"/>
          <w:rtl/>
        </w:rPr>
        <w:t xml:space="preserve">מצויים </w:t>
      </w:r>
      <w:r w:rsidRPr="001840CF">
        <w:rPr>
          <w:rtl/>
        </w:rPr>
        <w:t>מסמכים</w:t>
      </w:r>
      <w:r w:rsidRPr="001840CF">
        <w:rPr>
          <w:rFonts w:hint="cs"/>
          <w:rtl/>
        </w:rPr>
        <w:t xml:space="preserve"> שונים</w:t>
      </w:r>
      <w:r>
        <w:rPr>
          <w:rFonts w:hint="cs"/>
          <w:rtl/>
        </w:rPr>
        <w:t xml:space="preserve">, </w:t>
      </w:r>
      <w:r>
        <w:rPr>
          <w:rtl/>
        </w:rPr>
        <w:t>פרוטוקולים של ישיבות, מסמכים שהוצגו בדיוני הוועדות על ידי רשויות מקומיות, משרדי ממשלה וגופים נוספים, ק</w:t>
      </w:r>
      <w:r>
        <w:rPr>
          <w:rFonts w:hint="cs"/>
          <w:rtl/>
        </w:rPr>
        <w:t>ו</w:t>
      </w:r>
      <w:r>
        <w:rPr>
          <w:rtl/>
        </w:rPr>
        <w:t>בצי ממ"ג (</w:t>
      </w:r>
      <w:r>
        <w:t>GIS</w:t>
      </w:r>
      <w:r>
        <w:rPr>
          <w:rtl/>
        </w:rPr>
        <w:t>)</w:t>
      </w:r>
      <w:r>
        <w:rPr>
          <w:rFonts w:hint="cs"/>
          <w:rtl/>
        </w:rPr>
        <w:t xml:space="preserve">, </w:t>
      </w:r>
      <w:r>
        <w:rPr>
          <w:rtl/>
        </w:rPr>
        <w:t xml:space="preserve">דוחות הוועדות </w:t>
      </w:r>
      <w:r>
        <w:rPr>
          <w:rFonts w:hint="cs"/>
          <w:rtl/>
        </w:rPr>
        <w:t>ו</w:t>
      </w:r>
      <w:r>
        <w:rPr>
          <w:rtl/>
        </w:rPr>
        <w:t>צווים שפורסמו ברשומות לשינוי גבולות ו</w:t>
      </w:r>
      <w:r>
        <w:rPr>
          <w:rFonts w:hint="cs"/>
          <w:rtl/>
        </w:rPr>
        <w:t>ל</w:t>
      </w:r>
      <w:r>
        <w:rPr>
          <w:rtl/>
        </w:rPr>
        <w:t>חלוקת הכנסות</w:t>
      </w:r>
      <w:r>
        <w:rPr>
          <w:rFonts w:hint="cs"/>
          <w:rtl/>
        </w:rPr>
        <w:t>, בהתאם</w:t>
      </w:r>
      <w:r>
        <w:rPr>
          <w:rtl/>
        </w:rPr>
        <w:t xml:space="preserve"> </w:t>
      </w:r>
      <w:r>
        <w:rPr>
          <w:rFonts w:hint="cs"/>
          <w:rtl/>
        </w:rPr>
        <w:t>ל</w:t>
      </w:r>
      <w:r>
        <w:rPr>
          <w:rtl/>
        </w:rPr>
        <w:t xml:space="preserve">נושאים </w:t>
      </w:r>
      <w:r w:rsidRPr="002C3C34">
        <w:rPr>
          <w:rtl/>
        </w:rPr>
        <w:t>הנידונים</w:t>
      </w:r>
      <w:r>
        <w:rPr>
          <w:rtl/>
        </w:rPr>
        <w:t xml:space="preserve"> בוועדות.</w:t>
      </w:r>
    </w:p>
  </w:footnote>
  <w:footnote w:id="5">
    <w:p w:rsidR="00BC3EC9" w:rsidP="00586225">
      <w:pPr>
        <w:pStyle w:val="FootnoteText"/>
        <w:rPr>
          <w:rtl/>
        </w:rPr>
      </w:pPr>
      <w:r w:rsidRPr="00470EF6">
        <w:rPr>
          <w:rStyle w:val="FootnoteReference1"/>
        </w:rPr>
        <w:footnoteRef/>
      </w:r>
      <w:r w:rsidRPr="00470EF6">
        <w:rPr>
          <w:rtl/>
        </w:rPr>
        <w:t xml:space="preserve"> </w:t>
      </w:r>
      <w:r w:rsidRPr="00470EF6">
        <w:rPr>
          <w:rtl/>
        </w:rPr>
        <w:tab/>
      </w:r>
      <w:r w:rsidRPr="00470EF6">
        <w:rPr>
          <w:rFonts w:hint="cs"/>
          <w:rtl/>
        </w:rPr>
        <w:t xml:space="preserve">על פי נתוני הדוחות הכספיים המבוקרים </w:t>
      </w:r>
      <w:r w:rsidRPr="00470EF6">
        <w:rPr>
          <w:rFonts w:hint="eastAsia"/>
          <w:rtl/>
        </w:rPr>
        <w:t>האחרונים</w:t>
      </w:r>
      <w:r w:rsidRPr="00470EF6">
        <w:rPr>
          <w:rFonts w:hint="cs"/>
          <w:rtl/>
        </w:rPr>
        <w:t xml:space="preserve"> לשנת 2023 שהיו זמינים נכון </w:t>
      </w:r>
      <w:r w:rsidRPr="00470EF6">
        <w:rPr>
          <w:rFonts w:hint="eastAsia"/>
          <w:rtl/>
        </w:rPr>
        <w:t>למועד</w:t>
      </w:r>
      <w:r w:rsidRPr="00470EF6">
        <w:rPr>
          <w:rtl/>
        </w:rPr>
        <w:t xml:space="preserve"> </w:t>
      </w:r>
      <w:r w:rsidRPr="00470EF6">
        <w:rPr>
          <w:rFonts w:hint="eastAsia"/>
          <w:rtl/>
        </w:rPr>
        <w:t>סיום</w:t>
      </w:r>
      <w:r w:rsidRPr="00470EF6">
        <w:rPr>
          <w:rtl/>
        </w:rPr>
        <w:t xml:space="preserve"> </w:t>
      </w:r>
      <w:r w:rsidRPr="00470EF6">
        <w:rPr>
          <w:rFonts w:hint="eastAsia"/>
          <w:rtl/>
        </w:rPr>
        <w:t>הביקורת</w:t>
      </w:r>
      <w:r w:rsidRPr="00470EF6">
        <w:rPr>
          <w:rFonts w:hint="cs"/>
          <w:rtl/>
        </w:rPr>
        <w:t>.</w:t>
      </w:r>
    </w:p>
  </w:footnote>
  <w:footnote w:id="6">
    <w:p w:rsidR="00BC3EC9" w:rsidP="00586225">
      <w:pPr>
        <w:pStyle w:val="FootnoteText"/>
        <w:rPr>
          <w:rtl/>
        </w:rPr>
      </w:pPr>
      <w:r>
        <w:rPr>
          <w:rStyle w:val="FootnoteReference1"/>
        </w:rPr>
        <w:footnoteRef/>
      </w:r>
      <w:r>
        <w:rPr>
          <w:rtl/>
        </w:rPr>
        <w:t xml:space="preserve"> </w:t>
      </w:r>
      <w:r>
        <w:rPr>
          <w:rtl/>
        </w:rPr>
        <w:tab/>
      </w:r>
      <w:r w:rsidRPr="007F1030">
        <w:rPr>
          <w:rtl/>
        </w:rPr>
        <w:t>על פי הנחיית משרד הפנים "הנחיות לרישום הכנסות משטחים משותפים", מאוקטובר 2022</w:t>
      </w:r>
      <w:r>
        <w:rPr>
          <w:rFonts w:hint="cs"/>
          <w:rtl/>
        </w:rPr>
        <w:t xml:space="preserve"> </w:t>
      </w:r>
      <w:r w:rsidRPr="007F1030">
        <w:rPr>
          <w:rtl/>
        </w:rPr>
        <w:t xml:space="preserve">נקבע כי </w:t>
      </w:r>
      <w:r w:rsidRPr="008D52CD">
        <w:rPr>
          <w:rtl/>
        </w:rPr>
        <w:t>הרשויות המחלקות המטילות את</w:t>
      </w:r>
      <w:r w:rsidRPr="007F1030">
        <w:rPr>
          <w:rtl/>
        </w:rPr>
        <w:t xml:space="preserve"> הארנונה בשטחים המשותפים, הן אלה האמונות על הגבייה והאכיפה של תשלומי המיסים העירוניים. משכך, הכנסות הארנונה משולמות לקופת הרשויות המחלקות, ולאחר מכן מחולקות לרשויות המקבלות על פי ההסכם ו/או הצו בעניינן. עוד נקבע בהנחיה</w:t>
      </w:r>
      <w:r>
        <w:rPr>
          <w:rtl/>
        </w:rPr>
        <w:t xml:space="preserve"> </w:t>
      </w:r>
      <w:r w:rsidRPr="007F1030">
        <w:rPr>
          <w:rtl/>
        </w:rPr>
        <w:t>כי הרשויות המחלקות מחויבות ברישום ברוטו של ההכנסות משטחים משותפים, וכנגדן ברישום החלוקה לרשויות המקבלות כהוצאה. עוד נקבע בהנחיה כי בחישוב פוטנציאל הגביה של רשויות מחלקות, יובא בחשבון סך החיוב המלא (100%) בגין שטחים משותפים, וכי בחישוב שיעור הגבייה של רשויות מחלקות, יש לכלול בסכום הגבייה את סך הגבייה המלא (100%) בגין שטחים משותפים.</w:t>
      </w:r>
    </w:p>
  </w:footnote>
  <w:footnote w:id="7">
    <w:p w:rsidR="00BC3EC9" w:rsidP="00586225">
      <w:pPr>
        <w:pStyle w:val="FootnoteText"/>
      </w:pPr>
      <w:r>
        <w:rPr>
          <w:rStyle w:val="FootnoteReference1"/>
        </w:rPr>
        <w:footnoteRef/>
      </w:r>
      <w:r>
        <w:rPr>
          <w:rtl/>
        </w:rPr>
        <w:t xml:space="preserve"> </w:t>
      </w:r>
      <w:r>
        <w:rPr>
          <w:rtl/>
        </w:rPr>
        <w:tab/>
      </w:r>
      <w:r w:rsidRPr="008D52CD">
        <w:rPr>
          <w:rFonts w:hint="cs"/>
          <w:rtl/>
        </w:rPr>
        <w:t>רא</w:t>
      </w:r>
      <w:r>
        <w:rPr>
          <w:rFonts w:hint="cs"/>
          <w:rtl/>
        </w:rPr>
        <w:t>ו</w:t>
      </w:r>
      <w:r w:rsidRPr="008D52CD">
        <w:rPr>
          <w:rFonts w:hint="cs"/>
          <w:rtl/>
        </w:rPr>
        <w:t xml:space="preserve"> הערה 6 לעיל</w:t>
      </w:r>
      <w:r>
        <w:rPr>
          <w:rFonts w:hint="cs"/>
          <w:rtl/>
        </w:rPr>
        <w:t xml:space="preserve"> בנושא</w:t>
      </w:r>
      <w:r w:rsidRPr="007F1030">
        <w:rPr>
          <w:rtl/>
        </w:rPr>
        <w:t xml:space="preserve"> הנחיית משרד הפנים "הנחיות לרישום הכנסות משטחים משותפים" מאוקטובר 2022</w:t>
      </w:r>
      <w:r>
        <w:rPr>
          <w:rFonts w:hint="cs"/>
          <w:rtl/>
        </w:rPr>
        <w:t>.</w:t>
      </w:r>
    </w:p>
    <w:p w:rsidR="00BC3EC9" w:rsidRPr="00932EF5" w:rsidP="00586225">
      <w:pPr>
        <w:pStyle w:val="FootnoteText"/>
        <w:rPr>
          <w:rtl/>
        </w:rPr>
      </w:pPr>
    </w:p>
  </w:footnote>
  <w:footnote w:id="8">
    <w:p w:rsidR="00BC3EC9" w:rsidP="00586225">
      <w:pPr>
        <w:pStyle w:val="FootnoteText"/>
        <w:rPr>
          <w:rtl/>
        </w:rPr>
      </w:pPr>
      <w:r>
        <w:rPr>
          <w:rStyle w:val="FootnoteReference1"/>
        </w:rPr>
        <w:footnoteRef/>
      </w:r>
      <w:r>
        <w:rPr>
          <w:rtl/>
        </w:rPr>
        <w:t xml:space="preserve"> </w:t>
      </w:r>
      <w:r>
        <w:rPr>
          <w:rtl/>
        </w:rPr>
        <w:tab/>
        <w:t>ערן רזין ואנה חזן</w:t>
      </w:r>
      <w:r>
        <w:rPr>
          <w:rFonts w:hint="cs"/>
          <w:rtl/>
        </w:rPr>
        <w:t>,</w:t>
      </w:r>
      <w:r>
        <w:rPr>
          <w:rtl/>
        </w:rPr>
        <w:t xml:space="preserve"> </w:t>
      </w:r>
      <w:r w:rsidRPr="00CD4E8B">
        <w:rPr>
          <w:b/>
          <w:bCs/>
          <w:rtl/>
        </w:rPr>
        <w:t>חלוקה מחדש של הארנונה</w:t>
      </w:r>
      <w:r w:rsidRPr="00CD4E8B">
        <w:rPr>
          <w:rFonts w:hint="cs"/>
          <w:b/>
          <w:bCs/>
          <w:rtl/>
        </w:rPr>
        <w:t>:</w:t>
      </w:r>
      <w:r w:rsidRPr="00CD4E8B">
        <w:rPr>
          <w:b/>
          <w:bCs/>
          <w:rtl/>
        </w:rPr>
        <w:t xml:space="preserve"> צדק חלוקתי או פגיעה בערכים של ביזור ודמוקרטיה</w:t>
      </w:r>
      <w:r>
        <w:rPr>
          <w:rtl/>
        </w:rPr>
        <w:t xml:space="preserve"> </w:t>
      </w:r>
      <w:r>
        <w:rPr>
          <w:rFonts w:hint="cs"/>
          <w:rtl/>
        </w:rPr>
        <w:t>(</w:t>
      </w:r>
      <w:r>
        <w:rPr>
          <w:rtl/>
        </w:rPr>
        <w:t>נייר עמדה מס'</w:t>
      </w:r>
      <w:r>
        <w:rPr>
          <w:rFonts w:hint="cs"/>
          <w:rtl/>
        </w:rPr>
        <w:t xml:space="preserve"> 1, </w:t>
      </w:r>
      <w:r>
        <w:rPr>
          <w:rtl/>
        </w:rPr>
        <w:t>במסגרת פרסומי ועידת השלטון המקומי</w:t>
      </w:r>
      <w:r>
        <w:rPr>
          <w:rFonts w:hint="cs"/>
          <w:rtl/>
        </w:rPr>
        <w:t xml:space="preserve"> ה-2 ש</w:t>
      </w:r>
      <w:r>
        <w:rPr>
          <w:rtl/>
        </w:rPr>
        <w:t>ל בית</w:t>
      </w:r>
      <w:r>
        <w:rPr>
          <w:rFonts w:hint="cs"/>
          <w:rtl/>
        </w:rPr>
        <w:t xml:space="preserve"> </w:t>
      </w:r>
      <w:r>
        <w:rPr>
          <w:rtl/>
        </w:rPr>
        <w:t>הספר לממשל ומדיניות באוניברסיטת</w:t>
      </w:r>
      <w:r>
        <w:rPr>
          <w:rFonts w:hint="cs"/>
          <w:rtl/>
        </w:rPr>
        <w:t xml:space="preserve"> </w:t>
      </w:r>
      <w:r>
        <w:rPr>
          <w:rtl/>
        </w:rPr>
        <w:t>תל</w:t>
      </w:r>
      <w:r>
        <w:rPr>
          <w:rFonts w:hint="cs"/>
          <w:rtl/>
        </w:rPr>
        <w:t xml:space="preserve"> </w:t>
      </w:r>
      <w:r>
        <w:rPr>
          <w:rtl/>
        </w:rPr>
        <w:t>אביב</w:t>
      </w:r>
      <w:r>
        <w:rPr>
          <w:rFonts w:hint="cs"/>
          <w:rtl/>
        </w:rPr>
        <w:t xml:space="preserve"> 2006). </w:t>
      </w:r>
      <w:r>
        <w:rPr>
          <w:rtl/>
        </w:rPr>
        <w:t>נייר העמדה מבוסס על ערן רזין ואנה חזן</w:t>
      </w:r>
      <w:r>
        <w:rPr>
          <w:rFonts w:hint="cs"/>
          <w:rtl/>
        </w:rPr>
        <w:t>,</w:t>
      </w:r>
      <w:r>
        <w:rPr>
          <w:rtl/>
        </w:rPr>
        <w:t xml:space="preserve"> </w:t>
      </w:r>
      <w:r w:rsidRPr="00CD4E8B">
        <w:rPr>
          <w:b/>
          <w:bCs/>
          <w:rtl/>
        </w:rPr>
        <w:t>חלוקת העושר המוניציפלי בישראל, צמצום פערים בהכנסות הרשויות המקומיות</w:t>
      </w:r>
      <w:r>
        <w:rPr>
          <w:rtl/>
        </w:rPr>
        <w:t xml:space="preserve"> </w:t>
      </w:r>
      <w:r>
        <w:rPr>
          <w:rFonts w:hint="cs"/>
          <w:rtl/>
        </w:rPr>
        <w:t>(2006).</w:t>
      </w:r>
    </w:p>
  </w:footnote>
  <w:footnote w:id="9">
    <w:p w:rsidR="00BC3EC9" w:rsidP="00586225">
      <w:pPr>
        <w:pStyle w:val="FootnoteText"/>
      </w:pPr>
      <w:r>
        <w:rPr>
          <w:rStyle w:val="FootnoteReference1"/>
        </w:rPr>
        <w:footnoteRef/>
      </w:r>
      <w:r>
        <w:rPr>
          <w:rtl/>
        </w:rPr>
        <w:t xml:space="preserve"> </w:t>
      </w:r>
      <w:r>
        <w:rPr>
          <w:rtl/>
        </w:rPr>
        <w:tab/>
      </w:r>
      <w:r>
        <w:rPr>
          <w:rFonts w:hint="cs"/>
          <w:rtl/>
        </w:rPr>
        <w:t>אתר משרד הפנים, ועדות גיאוגרפיות.</w:t>
      </w:r>
    </w:p>
  </w:footnote>
  <w:footnote w:id="10">
    <w:p w:rsidR="00BC3EC9" w:rsidP="00586225">
      <w:pPr>
        <w:pStyle w:val="FootnoteText"/>
        <w:rPr>
          <w:rtl/>
        </w:rPr>
      </w:pPr>
      <w:r>
        <w:rPr>
          <w:rStyle w:val="FootnoteReference1"/>
        </w:rPr>
        <w:footnoteRef/>
      </w:r>
      <w:r>
        <w:rPr>
          <w:rtl/>
        </w:rPr>
        <w:t xml:space="preserve"> </w:t>
      </w:r>
      <w:r>
        <w:rPr>
          <w:rtl/>
        </w:rPr>
        <w:tab/>
      </w:r>
      <w:r>
        <w:rPr>
          <w:rFonts w:hint="cs"/>
          <w:rtl/>
        </w:rPr>
        <w:t>חוזר מ-3.2.20.</w:t>
      </w:r>
    </w:p>
  </w:footnote>
  <w:footnote w:id="11">
    <w:p w:rsidR="00BC3EC9" w:rsidP="00586225">
      <w:pPr>
        <w:pStyle w:val="FootnoteText"/>
      </w:pPr>
      <w:r>
        <w:rPr>
          <w:rStyle w:val="FootnoteReference1"/>
        </w:rPr>
        <w:footnoteRef/>
      </w:r>
      <w:r>
        <w:rPr>
          <w:rtl/>
        </w:rPr>
        <w:t xml:space="preserve"> </w:t>
      </w:r>
      <w:r>
        <w:rPr>
          <w:rtl/>
        </w:rPr>
        <w:tab/>
      </w:r>
      <w:r>
        <w:rPr>
          <w:rFonts w:hint="cs"/>
          <w:rtl/>
        </w:rPr>
        <w:t>תחום השיפוט משתרע על כ-332,300 דונם.</w:t>
      </w:r>
    </w:p>
  </w:footnote>
  <w:footnote w:id="12">
    <w:p w:rsidR="00BC3EC9" w:rsidP="00586225">
      <w:pPr>
        <w:pStyle w:val="FootnoteText"/>
      </w:pPr>
      <w:r>
        <w:rPr>
          <w:rStyle w:val="FootnoteReference1"/>
        </w:rPr>
        <w:footnoteRef/>
      </w:r>
      <w:r>
        <w:rPr>
          <w:rtl/>
        </w:rPr>
        <w:t xml:space="preserve"> </w:t>
      </w:r>
      <w:r>
        <w:rPr>
          <w:rtl/>
        </w:rPr>
        <w:tab/>
      </w:r>
      <w:r>
        <w:rPr>
          <w:rFonts w:hint="cs"/>
          <w:rtl/>
        </w:rPr>
        <w:t xml:space="preserve">תחזית ההכנסות אינה כוללת את ההכנסה הצפויה מהשטח המוצע להעברה מהמועצה האזורית </w:t>
      </w:r>
      <w:r w:rsidRPr="00C3495F">
        <w:rPr>
          <w:rFonts w:hint="eastAsia"/>
          <w:b/>
          <w:bCs/>
          <w:rtl/>
        </w:rPr>
        <w:t>בוסתאן</w:t>
      </w:r>
      <w:r w:rsidRPr="00C3495F">
        <w:rPr>
          <w:b/>
          <w:bCs/>
          <w:rtl/>
        </w:rPr>
        <w:t xml:space="preserve"> אל-</w:t>
      </w:r>
      <w:r w:rsidRPr="00C3495F">
        <w:rPr>
          <w:rFonts w:hint="eastAsia"/>
          <w:b/>
          <w:bCs/>
          <w:rtl/>
        </w:rPr>
        <w:t>מרג</w:t>
      </w:r>
      <w:r w:rsidRPr="00C3495F">
        <w:rPr>
          <w:b/>
          <w:bCs/>
          <w:rtl/>
        </w:rPr>
        <w:t>'</w:t>
      </w:r>
      <w:r>
        <w:rPr>
          <w:rFonts w:hint="cs"/>
          <w:rtl/>
        </w:rPr>
        <w:t xml:space="preserve"> למועצה האזורית </w:t>
      </w:r>
      <w:r w:rsidRPr="00C3495F">
        <w:rPr>
          <w:rFonts w:hint="eastAsia"/>
          <w:b/>
          <w:bCs/>
          <w:rtl/>
        </w:rPr>
        <w:t>עמק</w:t>
      </w:r>
      <w:r w:rsidRPr="00C3495F">
        <w:rPr>
          <w:b/>
          <w:bCs/>
          <w:rtl/>
        </w:rPr>
        <w:t xml:space="preserve"> </w:t>
      </w:r>
      <w:r w:rsidRPr="00C3495F">
        <w:rPr>
          <w:rFonts w:hint="eastAsia"/>
          <w:b/>
          <w:bCs/>
          <w:rtl/>
        </w:rPr>
        <w:t>יזרעאל</w:t>
      </w:r>
      <w:r>
        <w:rPr>
          <w:rFonts w:hint="cs"/>
          <w:rtl/>
        </w:rPr>
        <w:t xml:space="preserve"> בשל טווח המימוש הרחוק.</w:t>
      </w:r>
    </w:p>
  </w:footnote>
  <w:footnote w:id="13">
    <w:p w:rsidR="00BC3EC9" w:rsidP="00586225">
      <w:pPr>
        <w:pStyle w:val="FootnoteText"/>
        <w:rPr>
          <w:rtl/>
        </w:rPr>
      </w:pPr>
      <w:r>
        <w:rPr>
          <w:rStyle w:val="FootnoteReference1"/>
        </w:rPr>
        <w:footnoteRef/>
      </w:r>
      <w:r>
        <w:rPr>
          <w:rtl/>
        </w:rPr>
        <w:t xml:space="preserve"> </w:t>
      </w:r>
      <w:r>
        <w:rPr>
          <w:rtl/>
        </w:rPr>
        <w:tab/>
      </w:r>
      <w:r w:rsidRPr="00CC25CF">
        <w:rPr>
          <w:rtl/>
        </w:rPr>
        <w:t xml:space="preserve">בג"ץ 7285/22 </w:t>
      </w:r>
      <w:r w:rsidRPr="00CC25CF">
        <w:rPr>
          <w:b/>
          <w:bCs/>
          <w:rtl/>
        </w:rPr>
        <w:t>המועצה האזורית בוסתאן</w:t>
      </w:r>
      <w:r w:rsidRPr="00CC25CF">
        <w:rPr>
          <w:rtl/>
        </w:rPr>
        <w:t xml:space="preserve"> </w:t>
      </w:r>
      <w:r w:rsidRPr="00A12CF5">
        <w:rPr>
          <w:b/>
          <w:bCs/>
          <w:rtl/>
        </w:rPr>
        <w:t>אל</w:t>
      </w:r>
      <w:r>
        <w:rPr>
          <w:rFonts w:hint="cs"/>
          <w:b/>
          <w:bCs/>
          <w:rtl/>
        </w:rPr>
        <w:t>-</w:t>
      </w:r>
      <w:r w:rsidRPr="00A12CF5">
        <w:rPr>
          <w:b/>
          <w:bCs/>
          <w:rtl/>
        </w:rPr>
        <w:t>מרג'</w:t>
      </w:r>
      <w:r w:rsidRPr="00CC25CF">
        <w:rPr>
          <w:rtl/>
        </w:rPr>
        <w:t xml:space="preserve"> </w:t>
      </w:r>
      <w:r w:rsidRPr="00C6006B">
        <w:rPr>
          <w:b/>
          <w:bCs/>
          <w:rtl/>
        </w:rPr>
        <w:t>נ'</w:t>
      </w:r>
      <w:r w:rsidRPr="00CC25CF">
        <w:rPr>
          <w:rtl/>
        </w:rPr>
        <w:t xml:space="preserve"> </w:t>
      </w:r>
      <w:r w:rsidRPr="00A12CF5">
        <w:rPr>
          <w:b/>
          <w:bCs/>
          <w:rtl/>
        </w:rPr>
        <w:t>מדינת ישראל</w:t>
      </w:r>
      <w:r>
        <w:rPr>
          <w:rFonts w:hint="cs"/>
          <w:b/>
          <w:bCs/>
          <w:rtl/>
        </w:rPr>
        <w:t xml:space="preserve"> </w:t>
      </w:r>
      <w:r w:rsidRPr="00A12CF5">
        <w:rPr>
          <w:b/>
          <w:bCs/>
          <w:rtl/>
        </w:rPr>
        <w:t>- משרד הפנים ואח</w:t>
      </w:r>
      <w:r w:rsidRPr="00A12CF5">
        <w:rPr>
          <w:rFonts w:hint="cs"/>
          <w:b/>
          <w:bCs/>
          <w:rtl/>
        </w:rPr>
        <w:t>'</w:t>
      </w:r>
      <w:r>
        <w:rPr>
          <w:rFonts w:hint="cs"/>
          <w:rtl/>
        </w:rPr>
        <w:t xml:space="preserve"> (פורסם במאגר ממוחשב, 27.12.23).</w:t>
      </w:r>
    </w:p>
  </w:footnote>
  <w:footnote w:id="14">
    <w:p w:rsidR="00BC3EC9" w:rsidP="00586225">
      <w:pPr>
        <w:pStyle w:val="FootnoteText"/>
      </w:pPr>
      <w:r>
        <w:rPr>
          <w:rStyle w:val="FootnoteReference1"/>
        </w:rPr>
        <w:footnoteRef/>
      </w:r>
      <w:r>
        <w:rPr>
          <w:rtl/>
        </w:rPr>
        <w:t xml:space="preserve"> </w:t>
      </w:r>
      <w:r>
        <w:rPr>
          <w:rtl/>
        </w:rPr>
        <w:tab/>
      </w:r>
      <w:r>
        <w:rPr>
          <w:rFonts w:hint="cs"/>
          <w:rtl/>
        </w:rPr>
        <w:t>התגובה המקדמית הוגשה במרץ 2023.</w:t>
      </w:r>
    </w:p>
  </w:footnote>
  <w:footnote w:id="15">
    <w:p w:rsidR="00BC3EC9" w:rsidP="00586225">
      <w:pPr>
        <w:pStyle w:val="FootnoteText"/>
      </w:pPr>
      <w:r>
        <w:rPr>
          <w:rStyle w:val="FootnoteReference1"/>
        </w:rPr>
        <w:footnoteRef/>
      </w:r>
      <w:r>
        <w:rPr>
          <w:rtl/>
        </w:rPr>
        <w:t xml:space="preserve"> </w:t>
      </w:r>
      <w:r>
        <w:rPr>
          <w:rtl/>
        </w:rPr>
        <w:tab/>
      </w:r>
      <w:r w:rsidRPr="00C11588">
        <w:rPr>
          <w:rtl/>
        </w:rPr>
        <w:t>שטח שאינו שייך לאף רשות מקומית.</w:t>
      </w:r>
    </w:p>
  </w:footnote>
  <w:footnote w:id="16">
    <w:p w:rsidR="00BC3EC9" w:rsidP="00586225">
      <w:pPr>
        <w:pStyle w:val="FootnoteText"/>
      </w:pPr>
      <w:r>
        <w:rPr>
          <w:rStyle w:val="FootnoteReference1"/>
        </w:rPr>
        <w:footnoteRef/>
      </w:r>
      <w:r>
        <w:rPr>
          <w:rtl/>
        </w:rPr>
        <w:t xml:space="preserve"> </w:t>
      </w:r>
      <w:r>
        <w:rPr>
          <w:rtl/>
        </w:rPr>
        <w:tab/>
      </w:r>
      <w:r>
        <w:rPr>
          <w:rFonts w:hint="cs"/>
          <w:rtl/>
        </w:rPr>
        <w:t>העירייה שינתה את שם היישוב לנוף הגליל ביוני 2019.</w:t>
      </w:r>
    </w:p>
  </w:footnote>
  <w:footnote w:id="17">
    <w:p w:rsidR="00BC3EC9" w:rsidP="00586225">
      <w:pPr>
        <w:pStyle w:val="FootnoteText"/>
        <w:rPr>
          <w:rtl/>
        </w:rPr>
      </w:pPr>
      <w:r>
        <w:rPr>
          <w:rStyle w:val="FootnoteReference1"/>
        </w:rPr>
        <w:footnoteRef/>
      </w:r>
      <w:r>
        <w:rPr>
          <w:rtl/>
        </w:rPr>
        <w:t xml:space="preserve"> </w:t>
      </w:r>
      <w:r>
        <w:rPr>
          <w:rtl/>
        </w:rPr>
        <w:tab/>
      </w:r>
      <w:r>
        <w:rPr>
          <w:rFonts w:hint="cs"/>
          <w:rtl/>
        </w:rPr>
        <w:t>בהיקף של כ-700 דונם. רוב השטחים הם בבעלות פרטית של תושבי כפר כנא.</w:t>
      </w:r>
    </w:p>
  </w:footnote>
  <w:footnote w:id="18">
    <w:p w:rsidR="00BC3EC9" w:rsidP="00586225">
      <w:pPr>
        <w:pStyle w:val="FootnoteText"/>
        <w:rPr>
          <w:rtl/>
        </w:rPr>
      </w:pPr>
      <w:r>
        <w:rPr>
          <w:rStyle w:val="FootnoteReference1"/>
        </w:rPr>
        <w:footnoteRef/>
      </w:r>
      <w:r>
        <w:rPr>
          <w:rtl/>
        </w:rPr>
        <w:t xml:space="preserve"> </w:t>
      </w:r>
      <w:r>
        <w:rPr>
          <w:rtl/>
        </w:rPr>
        <w:tab/>
      </w:r>
      <w:r>
        <w:rPr>
          <w:rFonts w:hint="cs"/>
          <w:rtl/>
        </w:rPr>
        <w:t>בהיקף של כ-4,900 דונם. רוב השטחים הם בבעלות פרטית של תושבי כפר כנא.</w:t>
      </w:r>
    </w:p>
  </w:footnote>
  <w:footnote w:id="19">
    <w:p w:rsidR="00BC3EC9" w:rsidP="00586225">
      <w:pPr>
        <w:pStyle w:val="FootnoteText"/>
      </w:pPr>
      <w:r>
        <w:rPr>
          <w:rStyle w:val="FootnoteReference1"/>
        </w:rPr>
        <w:footnoteRef/>
      </w:r>
      <w:r>
        <w:rPr>
          <w:rtl/>
        </w:rPr>
        <w:t xml:space="preserve"> </w:t>
      </w:r>
      <w:r>
        <w:rPr>
          <w:rtl/>
        </w:rPr>
        <w:tab/>
      </w:r>
      <w:r>
        <w:rPr>
          <w:rFonts w:hint="cs"/>
          <w:rtl/>
        </w:rPr>
        <w:t>כאמור שטח של כ-554 דונם.</w:t>
      </w:r>
    </w:p>
  </w:footnote>
  <w:footnote w:id="20">
    <w:p w:rsidR="00BC3EC9" w:rsidP="00586225">
      <w:pPr>
        <w:pStyle w:val="FootnoteText"/>
      </w:pPr>
      <w:r>
        <w:rPr>
          <w:rStyle w:val="FootnoteReference1"/>
        </w:rPr>
        <w:footnoteRef/>
      </w:r>
      <w:r>
        <w:rPr>
          <w:rtl/>
        </w:rPr>
        <w:t xml:space="preserve"> </w:t>
      </w:r>
      <w:r>
        <w:rPr>
          <w:rtl/>
        </w:rPr>
        <w:tab/>
      </w:r>
      <w:r>
        <w:rPr>
          <w:rFonts w:hint="cs"/>
          <w:rtl/>
        </w:rPr>
        <w:t>מתחם 8.</w:t>
      </w:r>
    </w:p>
  </w:footnote>
  <w:footnote w:id="21">
    <w:p w:rsidR="00BC3EC9" w:rsidP="00586225">
      <w:pPr>
        <w:pStyle w:val="FootnoteText"/>
        <w:rPr>
          <w:rtl/>
        </w:rPr>
      </w:pPr>
      <w:r>
        <w:rPr>
          <w:rStyle w:val="FootnoteReference1"/>
        </w:rPr>
        <w:footnoteRef/>
      </w:r>
      <w:r>
        <w:rPr>
          <w:rtl/>
        </w:rPr>
        <w:t xml:space="preserve"> </w:t>
      </w:r>
      <w:r>
        <w:rPr>
          <w:rtl/>
        </w:rPr>
        <w:tab/>
      </w:r>
      <w:r>
        <w:rPr>
          <w:rFonts w:hint="cs"/>
          <w:rtl/>
        </w:rPr>
        <w:t>שטח הבסיס הצבאי כ-41 דונם.</w:t>
      </w:r>
    </w:p>
  </w:footnote>
  <w:footnote w:id="22">
    <w:p w:rsidR="00BC3EC9" w:rsidP="00586225">
      <w:pPr>
        <w:pStyle w:val="FootnoteText"/>
      </w:pPr>
      <w:r>
        <w:rPr>
          <w:rStyle w:val="FootnoteReference1"/>
        </w:rPr>
        <w:footnoteRef/>
      </w:r>
      <w:r>
        <w:rPr>
          <w:rtl/>
        </w:rPr>
        <w:t xml:space="preserve"> </w:t>
      </w:r>
      <w:r>
        <w:rPr>
          <w:rtl/>
        </w:rPr>
        <w:tab/>
      </w:r>
      <w:r>
        <w:rPr>
          <w:rFonts w:hint="cs"/>
          <w:rtl/>
        </w:rPr>
        <w:t>שטח המחבר בין המתחם לתחום השיפוט של עיריית נוף הגליל.</w:t>
      </w:r>
    </w:p>
  </w:footnote>
  <w:footnote w:id="23">
    <w:p w:rsidR="00BC3EC9" w:rsidP="00586225">
      <w:pPr>
        <w:pStyle w:val="FootnoteText"/>
      </w:pPr>
      <w:r>
        <w:rPr>
          <w:rStyle w:val="FootnoteReference1"/>
        </w:rPr>
        <w:footnoteRef/>
      </w:r>
      <w:r>
        <w:rPr>
          <w:rtl/>
        </w:rPr>
        <w:t xml:space="preserve"> </w:t>
      </w:r>
      <w:r>
        <w:rPr>
          <w:rtl/>
        </w:rPr>
        <w:tab/>
      </w:r>
      <w:r>
        <w:rPr>
          <w:rFonts w:hint="cs"/>
          <w:rtl/>
        </w:rPr>
        <w:t>בג"ץ 1426/01</w:t>
      </w:r>
      <w:r w:rsidRPr="007166AB">
        <w:rPr>
          <w:rtl/>
        </w:rPr>
        <w:t xml:space="preserve"> </w:t>
      </w:r>
      <w:r w:rsidRPr="007166AB">
        <w:rPr>
          <w:b/>
          <w:bCs/>
          <w:rtl/>
        </w:rPr>
        <w:t>עיריית נצרת</w:t>
      </w:r>
      <w:r w:rsidRPr="007166AB">
        <w:rPr>
          <w:rtl/>
        </w:rPr>
        <w:t xml:space="preserve"> </w:t>
      </w:r>
      <w:r w:rsidRPr="00C6006B">
        <w:rPr>
          <w:b/>
          <w:bCs/>
          <w:rtl/>
        </w:rPr>
        <w:t xml:space="preserve">נ' </w:t>
      </w:r>
      <w:r w:rsidRPr="00C01167">
        <w:rPr>
          <w:b/>
          <w:bCs/>
          <w:rtl/>
        </w:rPr>
        <w:t>שר</w:t>
      </w:r>
      <w:r w:rsidRPr="007166AB">
        <w:rPr>
          <w:b/>
          <w:bCs/>
          <w:rtl/>
        </w:rPr>
        <w:t xml:space="preserve"> הפנים</w:t>
      </w:r>
      <w:r>
        <w:rPr>
          <w:rFonts w:hint="cs"/>
          <w:rtl/>
        </w:rPr>
        <w:t xml:space="preserve"> (פורסם במאגר ממוחשב, 7.6.06).</w:t>
      </w:r>
    </w:p>
  </w:footnote>
  <w:footnote w:id="24">
    <w:p w:rsidR="00BC3EC9" w:rsidP="00586225">
      <w:pPr>
        <w:pStyle w:val="FootnoteText"/>
      </w:pPr>
      <w:r>
        <w:rPr>
          <w:rStyle w:val="FootnoteReference1"/>
        </w:rPr>
        <w:footnoteRef/>
      </w:r>
      <w:r>
        <w:rPr>
          <w:rtl/>
        </w:rPr>
        <w:t xml:space="preserve"> </w:t>
      </w:r>
      <w:r>
        <w:rPr>
          <w:rtl/>
        </w:rPr>
        <w:tab/>
      </w:r>
      <w:r>
        <w:rPr>
          <w:rFonts w:hint="cs"/>
          <w:rtl/>
        </w:rPr>
        <w:t xml:space="preserve">בג"ץ 10832/02 </w:t>
      </w:r>
      <w:r w:rsidRPr="007166AB">
        <w:rPr>
          <w:b/>
          <w:bCs/>
          <w:rtl/>
        </w:rPr>
        <w:t xml:space="preserve">עיריית </w:t>
      </w:r>
      <w:r w:rsidRPr="00C01167">
        <w:rPr>
          <w:b/>
          <w:bCs/>
          <w:rtl/>
        </w:rPr>
        <w:t>נצרת</w:t>
      </w:r>
      <w:r>
        <w:rPr>
          <w:rFonts w:hint="cs"/>
          <w:b/>
          <w:bCs/>
          <w:rtl/>
        </w:rPr>
        <w:t xml:space="preserve"> עילית</w:t>
      </w:r>
      <w:r w:rsidRPr="00C6006B">
        <w:rPr>
          <w:b/>
          <w:bCs/>
          <w:rtl/>
        </w:rPr>
        <w:t xml:space="preserve"> נ'</w:t>
      </w:r>
      <w:r w:rsidRPr="007166AB">
        <w:rPr>
          <w:rtl/>
        </w:rPr>
        <w:t xml:space="preserve"> </w:t>
      </w:r>
      <w:r w:rsidRPr="007166AB">
        <w:rPr>
          <w:b/>
          <w:bCs/>
          <w:rtl/>
        </w:rPr>
        <w:t>שר הפנים</w:t>
      </w:r>
      <w:r>
        <w:rPr>
          <w:rFonts w:hint="cs"/>
          <w:rtl/>
        </w:rPr>
        <w:t xml:space="preserve"> (פורסם במאגר ממוחשב, 7.6.06).</w:t>
      </w:r>
    </w:p>
  </w:footnote>
  <w:footnote w:id="25">
    <w:p w:rsidR="00BC3EC9" w:rsidP="00586225">
      <w:pPr>
        <w:pStyle w:val="FootnoteText"/>
      </w:pPr>
      <w:r>
        <w:rPr>
          <w:rStyle w:val="FootnoteReference1"/>
        </w:rPr>
        <w:footnoteRef/>
      </w:r>
      <w:r>
        <w:rPr>
          <w:rtl/>
        </w:rPr>
        <w:t xml:space="preserve"> </w:t>
      </w:r>
      <w:r>
        <w:rPr>
          <w:rtl/>
        </w:rPr>
        <w:tab/>
      </w:r>
      <w:r>
        <w:rPr>
          <w:rFonts w:hint="cs"/>
          <w:rtl/>
        </w:rPr>
        <w:t xml:space="preserve">ביוני 2006 </w:t>
      </w:r>
      <w:r>
        <w:rPr>
          <w:rtl/>
        </w:rPr>
        <w:t xml:space="preserve">בהסכמת הצדדים, </w:t>
      </w:r>
      <w:r>
        <w:rPr>
          <w:rFonts w:hint="cs"/>
          <w:rtl/>
        </w:rPr>
        <w:t>החליט בית המשפט על מחיקת שתי העתירות</w:t>
      </w:r>
      <w:r>
        <w:rPr>
          <w:rtl/>
        </w:rPr>
        <w:t>.</w:t>
      </w:r>
    </w:p>
  </w:footnote>
  <w:footnote w:id="26">
    <w:p w:rsidR="00BC3EC9" w:rsidP="00586225">
      <w:pPr>
        <w:pStyle w:val="FootnoteText"/>
        <w:rPr>
          <w:rtl/>
        </w:rPr>
      </w:pPr>
      <w:r>
        <w:rPr>
          <w:rStyle w:val="FootnoteReference1"/>
        </w:rPr>
        <w:footnoteRef/>
      </w:r>
      <w:r>
        <w:rPr>
          <w:rtl/>
        </w:rPr>
        <w:t xml:space="preserve"> </w:t>
      </w:r>
      <w:r>
        <w:rPr>
          <w:rtl/>
        </w:rPr>
        <w:tab/>
      </w:r>
      <w:r w:rsidRPr="009B42B2">
        <w:rPr>
          <w:rFonts w:hint="cs"/>
          <w:rtl/>
        </w:rPr>
        <w:t>דירוג 20 הקניונים הפתוחים הטובים בישראל בשנת 2025 (אוקטובר 2025</w:t>
      </w:r>
      <w:r>
        <w:rPr>
          <w:rFonts w:hint="cs"/>
          <w:rtl/>
        </w:rPr>
        <w:t>).</w:t>
      </w:r>
    </w:p>
  </w:footnote>
  <w:footnote w:id="27">
    <w:p w:rsidR="00BC3EC9" w:rsidRPr="00EB0F64" w:rsidP="00586225">
      <w:pPr>
        <w:pStyle w:val="FootnoteText"/>
        <w:rPr>
          <w:rtl/>
        </w:rPr>
      </w:pPr>
      <w:r w:rsidRPr="00EB0F64">
        <w:rPr>
          <w:rStyle w:val="FootnoteReference1"/>
        </w:rPr>
        <w:footnoteRef/>
      </w:r>
      <w:r w:rsidRPr="00EB0F64">
        <w:rPr>
          <w:rtl/>
        </w:rPr>
        <w:t xml:space="preserve"> </w:t>
      </w:r>
      <w:r w:rsidRPr="00EB0F64">
        <w:rPr>
          <w:rtl/>
        </w:rPr>
        <w:tab/>
      </w:r>
      <w:r w:rsidRPr="009B42B2">
        <w:rPr>
          <w:rtl/>
        </w:rPr>
        <w:t>בג"ץ 451/21 ‏ע</w:t>
      </w:r>
      <w:r w:rsidRPr="009B42B2">
        <w:rPr>
          <w:b/>
          <w:bCs/>
          <w:rtl/>
        </w:rPr>
        <w:t>יריית נצרת</w:t>
      </w:r>
      <w:r w:rsidRPr="009B42B2">
        <w:rPr>
          <w:rtl/>
        </w:rPr>
        <w:t xml:space="preserve"> </w:t>
      </w:r>
      <w:r w:rsidRPr="009B42B2">
        <w:rPr>
          <w:b/>
          <w:bCs/>
          <w:rtl/>
        </w:rPr>
        <w:t>נ' משרד הפנים</w:t>
      </w:r>
      <w:r w:rsidRPr="00EB0F64">
        <w:rPr>
          <w:rFonts w:hint="cs"/>
          <w:rtl/>
        </w:rPr>
        <w:t xml:space="preserve"> (פורסם במאגר ממוחשב</w:t>
      </w:r>
      <w:r>
        <w:rPr>
          <w:rFonts w:hint="cs"/>
          <w:rtl/>
        </w:rPr>
        <w:t>,</w:t>
      </w:r>
      <w:r w:rsidRPr="00EB0F64">
        <w:rPr>
          <w:rFonts w:hint="cs"/>
          <w:rtl/>
        </w:rPr>
        <w:t xml:space="preserve"> 6.10.21).</w:t>
      </w:r>
    </w:p>
  </w:footnote>
  <w:footnote w:id="28">
    <w:p w:rsidR="00BC3EC9" w:rsidP="00586225">
      <w:pPr>
        <w:pStyle w:val="FootnoteText"/>
        <w:rPr>
          <w:rtl/>
        </w:rPr>
      </w:pPr>
      <w:r>
        <w:rPr>
          <w:rStyle w:val="FootnoteReference1"/>
        </w:rPr>
        <w:footnoteRef/>
      </w:r>
      <w:r>
        <w:rPr>
          <w:rtl/>
        </w:rPr>
        <w:t xml:space="preserve"> </w:t>
      </w:r>
      <w:r>
        <w:rPr>
          <w:rtl/>
        </w:rPr>
        <w:tab/>
      </w:r>
      <w:r>
        <w:rPr>
          <w:rFonts w:hint="cs"/>
          <w:rtl/>
        </w:rPr>
        <w:t xml:space="preserve">כיום </w:t>
      </w:r>
      <w:r>
        <w:rPr>
          <w:rtl/>
        </w:rPr>
        <w:t xml:space="preserve">בחלק מתא שטח זה מצויים תחנת דלק, מסעדה ומבנים נוספים </w:t>
      </w:r>
      <w:r>
        <w:rPr>
          <w:rFonts w:hint="cs"/>
          <w:rtl/>
        </w:rPr>
        <w:t>ה</w:t>
      </w:r>
      <w:r>
        <w:rPr>
          <w:rtl/>
        </w:rPr>
        <w:t>מניבים הכנסות</w:t>
      </w:r>
      <w:r>
        <w:rPr>
          <w:rFonts w:hint="cs"/>
          <w:rtl/>
        </w:rPr>
        <w:t>.</w:t>
      </w:r>
    </w:p>
  </w:footnote>
  <w:footnote w:id="29">
    <w:p w:rsidR="00BC3EC9" w:rsidP="00586225">
      <w:pPr>
        <w:pStyle w:val="FootnoteText"/>
      </w:pPr>
      <w:r>
        <w:rPr>
          <w:rStyle w:val="FootnoteReference1"/>
        </w:rPr>
        <w:footnoteRef/>
      </w:r>
      <w:r>
        <w:rPr>
          <w:rtl/>
        </w:rPr>
        <w:t xml:space="preserve"> </w:t>
      </w:r>
      <w:r>
        <w:rPr>
          <w:rtl/>
        </w:rPr>
        <w:tab/>
      </w:r>
      <w:r>
        <w:rPr>
          <w:rFonts w:hint="cs"/>
          <w:rtl/>
        </w:rPr>
        <w:t>שטחי בסיס חיל הים ושטחים ימיים.</w:t>
      </w:r>
    </w:p>
  </w:footnote>
  <w:footnote w:id="30">
    <w:p w:rsidR="00BC3EC9" w:rsidP="00586225">
      <w:pPr>
        <w:pStyle w:val="FootnoteText"/>
      </w:pPr>
      <w:r>
        <w:rPr>
          <w:rStyle w:val="FootnoteReference1"/>
        </w:rPr>
        <w:footnoteRef/>
      </w:r>
      <w:r>
        <w:rPr>
          <w:rtl/>
        </w:rPr>
        <w:t xml:space="preserve"> </w:t>
      </w:r>
      <w:r>
        <w:rPr>
          <w:rtl/>
        </w:rPr>
        <w:tab/>
      </w:r>
      <w:r>
        <w:rPr>
          <w:rFonts w:hint="cs"/>
          <w:rtl/>
        </w:rPr>
        <w:t>שטחי עורף הנמל.</w:t>
      </w:r>
    </w:p>
  </w:footnote>
  <w:footnote w:id="31">
    <w:p w:rsidR="00BC3EC9" w:rsidP="00586225">
      <w:pPr>
        <w:pStyle w:val="FootnoteText"/>
      </w:pPr>
      <w:r>
        <w:rPr>
          <w:rStyle w:val="FootnoteReference1"/>
        </w:rPr>
        <w:footnoteRef/>
      </w:r>
      <w:r>
        <w:rPr>
          <w:rtl/>
        </w:rPr>
        <w:t xml:space="preserve"> </w:t>
      </w:r>
      <w:r>
        <w:rPr>
          <w:rtl/>
        </w:rPr>
        <w:tab/>
      </w:r>
      <w:r>
        <w:rPr>
          <w:rFonts w:hint="cs"/>
          <w:rtl/>
        </w:rPr>
        <w:t>שטח הנמצא</w:t>
      </w:r>
      <w:r>
        <w:rPr>
          <w:rtl/>
        </w:rPr>
        <w:t xml:space="preserve"> ממזרח למתחם בז</w:t>
      </w:r>
      <w:r>
        <w:rPr>
          <w:rFonts w:hint="cs"/>
          <w:rtl/>
        </w:rPr>
        <w:t>"</w:t>
      </w:r>
      <w:r>
        <w:rPr>
          <w:rtl/>
        </w:rPr>
        <w:t>ן</w:t>
      </w:r>
      <w:r>
        <w:rPr>
          <w:rFonts w:hint="cs"/>
          <w:rtl/>
        </w:rPr>
        <w:t xml:space="preserve"> המשתרע על פני </w:t>
      </w:r>
      <w:r>
        <w:rPr>
          <w:rtl/>
        </w:rPr>
        <w:t>כ-600 דונם.</w:t>
      </w:r>
    </w:p>
  </w:footnote>
  <w:footnote w:id="32">
    <w:p w:rsidR="00BC3EC9" w:rsidP="00586225">
      <w:pPr>
        <w:pStyle w:val="FootnoteText"/>
      </w:pPr>
      <w:r>
        <w:rPr>
          <w:rStyle w:val="FootnoteReference1"/>
        </w:rPr>
        <w:footnoteRef/>
      </w:r>
      <w:r>
        <w:rPr>
          <w:rtl/>
        </w:rPr>
        <w:t xml:space="preserve"> </w:t>
      </w:r>
      <w:r>
        <w:rPr>
          <w:rtl/>
        </w:rPr>
        <w:tab/>
      </w:r>
      <w:r>
        <w:rPr>
          <w:rFonts w:hint="cs"/>
          <w:rtl/>
        </w:rPr>
        <w:t xml:space="preserve">בשלבי </w:t>
      </w:r>
      <w:r w:rsidRPr="003150E2">
        <w:rPr>
          <w:rtl/>
        </w:rPr>
        <w:t>הכנת ת</w:t>
      </w:r>
      <w:r>
        <w:rPr>
          <w:rFonts w:hint="cs"/>
          <w:rtl/>
        </w:rPr>
        <w:t>ו</w:t>
      </w:r>
      <w:r w:rsidRPr="003150E2">
        <w:rPr>
          <w:rtl/>
        </w:rPr>
        <w:t xml:space="preserve">כנית מפורטת </w:t>
      </w:r>
      <w:r>
        <w:rPr>
          <w:rFonts w:hint="cs"/>
          <w:rtl/>
        </w:rPr>
        <w:t>שב</w:t>
      </w:r>
      <w:r w:rsidRPr="003150E2">
        <w:rPr>
          <w:rtl/>
        </w:rPr>
        <w:t>מועד סיום הביקורת טרם הוגשה למוסדות התכנון.</w:t>
      </w:r>
    </w:p>
  </w:footnote>
  <w:footnote w:id="33">
    <w:p w:rsidR="00BC3EC9" w:rsidP="00586225">
      <w:pPr>
        <w:pStyle w:val="FootnoteText"/>
        <w:rPr>
          <w:rtl/>
        </w:rPr>
      </w:pPr>
      <w:r>
        <w:rPr>
          <w:rStyle w:val="FootnoteReference1"/>
        </w:rPr>
        <w:footnoteRef/>
      </w:r>
      <w:r>
        <w:rPr>
          <w:rtl/>
        </w:rPr>
        <w:t xml:space="preserve"> </w:t>
      </w:r>
      <w:r>
        <w:rPr>
          <w:rtl/>
        </w:rPr>
        <w:tab/>
      </w:r>
      <w:r>
        <w:rPr>
          <w:rFonts w:hint="cs"/>
          <w:rtl/>
          <w:lang w:eastAsia="he-IL"/>
        </w:rPr>
        <w:t>למעט חריג הקובע כי אם</w:t>
      </w:r>
      <w:r w:rsidRPr="008B33B4">
        <w:rPr>
          <w:rtl/>
          <w:lang w:eastAsia="he-IL"/>
        </w:rPr>
        <w:t xml:space="preserve"> תפחת ההכנסה השנתית ברוטו של המועצה </w:t>
      </w:r>
      <w:r>
        <w:rPr>
          <w:rFonts w:hint="cs"/>
          <w:rtl/>
          <w:lang w:eastAsia="he-IL"/>
        </w:rPr>
        <w:t xml:space="preserve">האזורית דרום השרון </w:t>
      </w:r>
      <w:r w:rsidRPr="008B33B4">
        <w:rPr>
          <w:rtl/>
          <w:lang w:eastAsia="he-IL"/>
        </w:rPr>
        <w:t>מן השטח לחלוקת הכנסות</w:t>
      </w:r>
      <w:r>
        <w:rPr>
          <w:rFonts w:hint="cs"/>
          <w:rtl/>
          <w:lang w:eastAsia="he-IL"/>
        </w:rPr>
        <w:t xml:space="preserve"> (הנסון)</w:t>
      </w:r>
      <w:r w:rsidRPr="008B33B4">
        <w:rPr>
          <w:rtl/>
          <w:lang w:eastAsia="he-IL"/>
        </w:rPr>
        <w:t xml:space="preserve"> ומאזור התעשייה</w:t>
      </w:r>
      <w:r>
        <w:rPr>
          <w:rFonts w:hint="cs"/>
          <w:rtl/>
          <w:lang w:eastAsia="he-IL"/>
        </w:rPr>
        <w:t xml:space="preserve"> (חצב) </w:t>
      </w:r>
      <w:r w:rsidRPr="008B33B4">
        <w:rPr>
          <w:rtl/>
          <w:lang w:eastAsia="he-IL"/>
        </w:rPr>
        <w:t>יחד מתחת לסך של 7.5 מיליון ש"ח</w:t>
      </w:r>
      <w:r>
        <w:rPr>
          <w:rFonts w:hint="cs"/>
          <w:rtl/>
          <w:lang w:eastAsia="he-IL"/>
        </w:rPr>
        <w:t xml:space="preserve"> - </w:t>
      </w:r>
      <w:r w:rsidRPr="008B33B4">
        <w:rPr>
          <w:rtl/>
          <w:lang w:eastAsia="he-IL"/>
        </w:rPr>
        <w:t>תעביר המועצה האזורית דרום השרון לעיריי</w:t>
      </w:r>
      <w:r w:rsidRPr="008B33B4">
        <w:rPr>
          <w:rFonts w:hint="eastAsia"/>
          <w:rtl/>
          <w:lang w:eastAsia="he-IL"/>
        </w:rPr>
        <w:t>ת</w:t>
      </w:r>
      <w:r w:rsidRPr="008B33B4">
        <w:rPr>
          <w:rtl/>
          <w:lang w:eastAsia="he-IL"/>
        </w:rPr>
        <w:t xml:space="preserve"> </w:t>
      </w:r>
      <w:r w:rsidRPr="008B33B4">
        <w:rPr>
          <w:rFonts w:hint="eastAsia"/>
          <w:b/>
          <w:bCs/>
          <w:rtl/>
          <w:lang w:eastAsia="he-IL"/>
        </w:rPr>
        <w:t>אלעד</w:t>
      </w:r>
      <w:r w:rsidRPr="008B33B4">
        <w:rPr>
          <w:rtl/>
          <w:lang w:eastAsia="he-IL"/>
        </w:rPr>
        <w:t xml:space="preserve"> באותה שנה רק שליש מן ההכנסה השנתית נטו</w:t>
      </w:r>
      <w:r>
        <w:rPr>
          <w:rFonts w:hint="cs"/>
          <w:rtl/>
          <w:lang w:eastAsia="he-IL"/>
        </w:rPr>
        <w:t>.</w:t>
      </w:r>
    </w:p>
  </w:footnote>
  <w:footnote w:id="34">
    <w:p w:rsidR="00BC3EC9" w:rsidP="00586225">
      <w:pPr>
        <w:pStyle w:val="FootnoteText"/>
        <w:rPr>
          <w:rtl/>
        </w:rPr>
      </w:pPr>
      <w:r>
        <w:rPr>
          <w:rStyle w:val="FootnoteReference1"/>
        </w:rPr>
        <w:footnoteRef/>
      </w:r>
      <w:r>
        <w:rPr>
          <w:rtl/>
        </w:rPr>
        <w:t xml:space="preserve"> </w:t>
      </w:r>
      <w:r>
        <w:rPr>
          <w:rtl/>
        </w:rPr>
        <w:tab/>
        <w:t>בג"</w:t>
      </w:r>
      <w:r>
        <w:rPr>
          <w:rFonts w:hint="cs"/>
          <w:rtl/>
        </w:rPr>
        <w:t>ץ</w:t>
      </w:r>
      <w:r>
        <w:rPr>
          <w:rtl/>
        </w:rPr>
        <w:t xml:space="preserve"> 244/00 </w:t>
      </w:r>
      <w:r w:rsidRPr="00C6006B">
        <w:rPr>
          <w:b/>
          <w:bCs/>
          <w:rtl/>
        </w:rPr>
        <w:t>עמותת</w:t>
      </w:r>
      <w:r>
        <w:rPr>
          <w:rtl/>
        </w:rPr>
        <w:t xml:space="preserve"> </w:t>
      </w:r>
      <w:r w:rsidRPr="00867A5F">
        <w:rPr>
          <w:b/>
          <w:bCs/>
          <w:rtl/>
        </w:rPr>
        <w:t>שיח חדש למען השיח הדמוקרטי נ'</w:t>
      </w:r>
      <w:r w:rsidRPr="00867A5F">
        <w:rPr>
          <w:rFonts w:hint="cs"/>
          <w:b/>
          <w:bCs/>
          <w:rtl/>
        </w:rPr>
        <w:t xml:space="preserve"> </w:t>
      </w:r>
      <w:r w:rsidRPr="00867A5F">
        <w:rPr>
          <w:b/>
          <w:bCs/>
          <w:rtl/>
        </w:rPr>
        <w:t>שר התשתיות הלאומיות</w:t>
      </w:r>
      <w:r>
        <w:rPr>
          <w:rtl/>
        </w:rPr>
        <w:t xml:space="preserve"> פ"ד נ"ו</w:t>
      </w:r>
      <w:r>
        <w:rPr>
          <w:rFonts w:hint="cs"/>
          <w:rtl/>
        </w:rPr>
        <w:t>(6), 65 - 66</w:t>
      </w:r>
      <w:r>
        <w:rPr>
          <w:rtl/>
        </w:rPr>
        <w:t>.</w:t>
      </w:r>
    </w:p>
  </w:footnote>
  <w:footnote w:id="35">
    <w:p w:rsidR="00BC3EC9" w:rsidP="00586225">
      <w:pPr>
        <w:pStyle w:val="FootnoteText"/>
      </w:pPr>
      <w:r>
        <w:rPr>
          <w:rStyle w:val="FootnoteReference1"/>
        </w:rPr>
        <w:footnoteRef/>
      </w:r>
      <w:r>
        <w:rPr>
          <w:rtl/>
        </w:rPr>
        <w:t xml:space="preserve"> </w:t>
      </w:r>
      <w:r>
        <w:rPr>
          <w:rtl/>
        </w:rPr>
        <w:tab/>
      </w:r>
      <w:r>
        <w:rPr>
          <w:rFonts w:hint="cs"/>
          <w:rtl/>
        </w:rPr>
        <w:t>שם.</w:t>
      </w:r>
    </w:p>
  </w:footnote>
  <w:footnote w:id="36">
    <w:p w:rsidR="00BC3EC9" w:rsidP="00586225">
      <w:pPr>
        <w:pStyle w:val="FootnoteText"/>
      </w:pPr>
      <w:r>
        <w:rPr>
          <w:rStyle w:val="FootnoteReference1"/>
        </w:rPr>
        <w:footnoteRef/>
      </w:r>
      <w:r>
        <w:rPr>
          <w:rtl/>
        </w:rPr>
        <w:t xml:space="preserve"> </w:t>
      </w:r>
      <w:r>
        <w:rPr>
          <w:rtl/>
        </w:rPr>
        <w:tab/>
      </w:r>
      <w:r w:rsidRPr="000B33FB">
        <w:rPr>
          <w:rtl/>
        </w:rPr>
        <w:t>משה קריף</w:t>
      </w:r>
      <w:r>
        <w:rPr>
          <w:rFonts w:hint="cs"/>
          <w:rtl/>
        </w:rPr>
        <w:t>,</w:t>
      </w:r>
      <w:r w:rsidRPr="000B33FB">
        <w:rPr>
          <w:rtl/>
        </w:rPr>
        <w:t xml:space="preserve"> </w:t>
      </w:r>
      <w:r w:rsidRPr="00C6006B">
        <w:rPr>
          <w:b/>
          <w:bCs/>
          <w:rtl/>
        </w:rPr>
        <w:t xml:space="preserve">גבולות פנימיים: שינוי גבולות וחלוקת הכנסות בהתאם לערכי צדק חלוקתי, </w:t>
      </w:r>
      <w:r w:rsidRPr="00C6006B">
        <w:rPr>
          <w:rFonts w:hint="eastAsia"/>
          <w:b/>
          <w:bCs/>
          <w:rtl/>
        </w:rPr>
        <w:t>ועדות</w:t>
      </w:r>
      <w:r w:rsidRPr="00C6006B">
        <w:rPr>
          <w:b/>
          <w:bCs/>
          <w:rtl/>
        </w:rPr>
        <w:t xml:space="preserve"> </w:t>
      </w:r>
      <w:r w:rsidRPr="00C6006B">
        <w:rPr>
          <w:rFonts w:hint="eastAsia"/>
          <w:b/>
          <w:bCs/>
          <w:rtl/>
        </w:rPr>
        <w:t>גיאוגרפיות</w:t>
      </w:r>
      <w:r w:rsidRPr="00C6006B">
        <w:rPr>
          <w:b/>
          <w:bCs/>
          <w:rtl/>
        </w:rPr>
        <w:t xml:space="preserve"> </w:t>
      </w:r>
      <w:r w:rsidRPr="00C6006B">
        <w:rPr>
          <w:rFonts w:hint="eastAsia"/>
          <w:b/>
          <w:bCs/>
          <w:rtl/>
        </w:rPr>
        <w:t>במשרד</w:t>
      </w:r>
      <w:r w:rsidRPr="00C6006B">
        <w:rPr>
          <w:b/>
          <w:bCs/>
          <w:rtl/>
        </w:rPr>
        <w:t xml:space="preserve"> </w:t>
      </w:r>
      <w:r w:rsidRPr="00C6006B">
        <w:rPr>
          <w:rFonts w:hint="eastAsia"/>
          <w:b/>
          <w:bCs/>
          <w:rtl/>
        </w:rPr>
        <w:t>הפנים</w:t>
      </w:r>
      <w:r w:rsidRPr="00C6006B">
        <w:rPr>
          <w:b/>
          <w:bCs/>
          <w:rtl/>
        </w:rPr>
        <w:t xml:space="preserve">, </w:t>
      </w:r>
      <w:r w:rsidRPr="00C6006B">
        <w:rPr>
          <w:rFonts w:hint="eastAsia"/>
          <w:b/>
          <w:bCs/>
          <w:rtl/>
        </w:rPr>
        <w:t>דוח</w:t>
      </w:r>
      <w:r w:rsidRPr="00C6006B">
        <w:rPr>
          <w:b/>
          <w:bCs/>
          <w:rtl/>
        </w:rPr>
        <w:t xml:space="preserve"> </w:t>
      </w:r>
      <w:r w:rsidRPr="00C6006B">
        <w:rPr>
          <w:rFonts w:hint="eastAsia"/>
          <w:b/>
          <w:bCs/>
          <w:rtl/>
        </w:rPr>
        <w:t>סקירת</w:t>
      </w:r>
      <w:r w:rsidRPr="00C6006B">
        <w:rPr>
          <w:b/>
          <w:bCs/>
          <w:rtl/>
        </w:rPr>
        <w:t xml:space="preserve"> </w:t>
      </w:r>
      <w:r w:rsidRPr="00C6006B">
        <w:rPr>
          <w:rFonts w:hint="eastAsia"/>
          <w:b/>
          <w:bCs/>
          <w:rtl/>
        </w:rPr>
        <w:t>פעולות</w:t>
      </w:r>
      <w:r w:rsidRPr="00C6006B">
        <w:rPr>
          <w:b/>
          <w:bCs/>
          <w:rtl/>
        </w:rPr>
        <w:t xml:space="preserve"> </w:t>
      </w:r>
      <w:r w:rsidRPr="00C6006B">
        <w:rPr>
          <w:rFonts w:hint="eastAsia"/>
          <w:b/>
          <w:bCs/>
          <w:rtl/>
        </w:rPr>
        <w:t>משרד</w:t>
      </w:r>
      <w:r w:rsidRPr="00C6006B">
        <w:rPr>
          <w:b/>
          <w:bCs/>
          <w:rtl/>
        </w:rPr>
        <w:t xml:space="preserve"> </w:t>
      </w:r>
      <w:r w:rsidRPr="00C6006B">
        <w:rPr>
          <w:rFonts w:hint="eastAsia"/>
          <w:b/>
          <w:bCs/>
          <w:rtl/>
        </w:rPr>
        <w:t>הפנים</w:t>
      </w:r>
      <w:r w:rsidRPr="00C6006B">
        <w:rPr>
          <w:b/>
          <w:bCs/>
          <w:rtl/>
        </w:rPr>
        <w:t xml:space="preserve"> </w:t>
      </w:r>
      <w:r w:rsidRPr="00C6006B">
        <w:rPr>
          <w:rFonts w:hint="eastAsia"/>
          <w:b/>
          <w:bCs/>
          <w:rtl/>
        </w:rPr>
        <w:t>לקידום</w:t>
      </w:r>
      <w:r w:rsidRPr="00C6006B">
        <w:rPr>
          <w:b/>
          <w:bCs/>
          <w:rtl/>
        </w:rPr>
        <w:t xml:space="preserve"> </w:t>
      </w:r>
      <w:r w:rsidRPr="00C6006B">
        <w:rPr>
          <w:rFonts w:hint="eastAsia"/>
          <w:b/>
          <w:bCs/>
          <w:rtl/>
        </w:rPr>
        <w:t>צדק</w:t>
      </w:r>
      <w:r w:rsidRPr="00C6006B">
        <w:rPr>
          <w:b/>
          <w:bCs/>
          <w:rtl/>
        </w:rPr>
        <w:t xml:space="preserve"> </w:t>
      </w:r>
      <w:r w:rsidRPr="00C6006B">
        <w:rPr>
          <w:rFonts w:hint="eastAsia"/>
          <w:b/>
          <w:bCs/>
          <w:rtl/>
        </w:rPr>
        <w:t>חלוקתי</w:t>
      </w:r>
      <w:r w:rsidRPr="00C6006B">
        <w:rPr>
          <w:b/>
          <w:bCs/>
          <w:rtl/>
        </w:rPr>
        <w:t xml:space="preserve">, </w:t>
      </w:r>
      <w:r w:rsidRPr="00C6006B">
        <w:rPr>
          <w:rFonts w:hint="eastAsia"/>
          <w:b/>
          <w:bCs/>
          <w:rtl/>
        </w:rPr>
        <w:t>הוגש</w:t>
      </w:r>
      <w:r w:rsidRPr="00C6006B">
        <w:rPr>
          <w:b/>
          <w:bCs/>
          <w:rtl/>
        </w:rPr>
        <w:t xml:space="preserve"> </w:t>
      </w:r>
      <w:r w:rsidRPr="00C6006B">
        <w:rPr>
          <w:rFonts w:hint="eastAsia"/>
          <w:b/>
          <w:bCs/>
          <w:rtl/>
        </w:rPr>
        <w:t>למנכ</w:t>
      </w:r>
      <w:r w:rsidRPr="00C6006B">
        <w:rPr>
          <w:b/>
          <w:bCs/>
          <w:rtl/>
        </w:rPr>
        <w:t xml:space="preserve">"ל </w:t>
      </w:r>
      <w:r w:rsidRPr="00C6006B">
        <w:rPr>
          <w:rFonts w:hint="eastAsia"/>
          <w:b/>
          <w:bCs/>
          <w:rtl/>
        </w:rPr>
        <w:t>משרד</w:t>
      </w:r>
      <w:r w:rsidRPr="00C6006B">
        <w:rPr>
          <w:b/>
          <w:bCs/>
          <w:rtl/>
        </w:rPr>
        <w:t xml:space="preserve"> </w:t>
      </w:r>
      <w:r w:rsidRPr="00C6006B">
        <w:rPr>
          <w:rFonts w:hint="eastAsia"/>
          <w:b/>
          <w:bCs/>
          <w:rtl/>
        </w:rPr>
        <w:t>הפנים</w:t>
      </w:r>
      <w:r>
        <w:rPr>
          <w:rFonts w:hint="cs"/>
          <w:rtl/>
        </w:rPr>
        <w:t xml:space="preserve"> (2020), עמ' 56.</w:t>
      </w:r>
    </w:p>
  </w:footnote>
  <w:footnote w:id="37">
    <w:p w:rsidR="00BC3EC9" w:rsidP="00586225">
      <w:pPr>
        <w:pStyle w:val="FootnoteText"/>
        <w:rPr>
          <w:rtl/>
        </w:rPr>
      </w:pPr>
      <w:r>
        <w:rPr>
          <w:rStyle w:val="FootnoteReference1"/>
        </w:rPr>
        <w:footnoteRef/>
      </w:r>
      <w:r>
        <w:rPr>
          <w:rtl/>
        </w:rPr>
        <w:t xml:space="preserve"> </w:t>
      </w:r>
      <w:r>
        <w:rPr>
          <w:rtl/>
        </w:rPr>
        <w:tab/>
      </w:r>
      <w:r w:rsidRPr="006B4D01">
        <w:rPr>
          <w:rtl/>
        </w:rPr>
        <w:t>"אדמת בני</w:t>
      </w:r>
      <w:r>
        <w:rPr>
          <w:rFonts w:hint="cs"/>
          <w:rtl/>
        </w:rPr>
        <w:t>י</w:t>
      </w:r>
      <w:r w:rsidRPr="006B4D01">
        <w:rPr>
          <w:rtl/>
        </w:rPr>
        <w:t>ן" כמשמעותה בסעיף 269 לפקודת העיריות: כל קרקע שבתחום העירי</w:t>
      </w:r>
      <w:r>
        <w:rPr>
          <w:rFonts w:hint="cs"/>
          <w:rtl/>
        </w:rPr>
        <w:t>י</w:t>
      </w:r>
      <w:r w:rsidRPr="006B4D01">
        <w:rPr>
          <w:rtl/>
        </w:rPr>
        <w:t>ה שאינה בנ</w:t>
      </w:r>
      <w:r>
        <w:rPr>
          <w:rFonts w:hint="cs"/>
          <w:rtl/>
        </w:rPr>
        <w:t>י</w:t>
      </w:r>
      <w:r w:rsidRPr="006B4D01">
        <w:rPr>
          <w:rtl/>
        </w:rPr>
        <w:t>ין ולא אדמה חקלאית ולא קרקע תפוסה.</w:t>
      </w:r>
    </w:p>
  </w:footnote>
  <w:footnote w:id="38">
    <w:p w:rsidR="00BC3EC9" w:rsidP="00586225">
      <w:pPr>
        <w:pStyle w:val="FootnoteText"/>
      </w:pPr>
      <w:r>
        <w:rPr>
          <w:rStyle w:val="FootnoteReference1"/>
        </w:rPr>
        <w:footnoteRef/>
      </w:r>
      <w:r>
        <w:rPr>
          <w:rtl/>
        </w:rPr>
        <w:t xml:space="preserve"> </w:t>
      </w:r>
      <w:r>
        <w:rPr>
          <w:rtl/>
        </w:rPr>
        <w:tab/>
      </w:r>
      <w:r w:rsidRPr="008B6D6D">
        <w:rPr>
          <w:rFonts w:hint="cs"/>
          <w:rtl/>
        </w:rPr>
        <w:t>חוזר מנכ"ל משרד הפנים 2/2008</w:t>
      </w:r>
      <w:r>
        <w:rPr>
          <w:rFonts w:hint="cs"/>
          <w:rtl/>
        </w:rPr>
        <w:t xml:space="preserve"> מ-9.3.08.</w:t>
      </w:r>
    </w:p>
  </w:footnote>
  <w:footnote w:id="39">
    <w:p w:rsidR="00BC3EC9" w:rsidP="00586225">
      <w:pPr>
        <w:pStyle w:val="FootnoteText"/>
        <w:rPr>
          <w:rtl/>
        </w:rPr>
      </w:pPr>
      <w:r>
        <w:rPr>
          <w:rStyle w:val="FootnoteReference1"/>
        </w:rPr>
        <w:footnoteRef/>
      </w:r>
      <w:r>
        <w:rPr>
          <w:rtl/>
        </w:rPr>
        <w:t xml:space="preserve"> </w:t>
      </w:r>
      <w:r>
        <w:rPr>
          <w:rtl/>
        </w:rPr>
        <w:tab/>
      </w:r>
      <w:r>
        <w:rPr>
          <w:rFonts w:hint="cs"/>
          <w:rtl/>
        </w:rPr>
        <w:t>"קרקע תפוסה" כמשמעותה בסעיף 269 לפקודת העיריות: כל קרקע שבתחום העירייה שאינה אדמה חקלאית, שמשתמשים בה ושמחזיקים אותה לא יחד עם בניין.</w:t>
      </w:r>
    </w:p>
    <w:p w:rsidR="00BC3EC9" w:rsidP="00586225">
      <w:pPr>
        <w:pStyle w:val="FootnoteText"/>
      </w:pPr>
    </w:p>
  </w:footnote>
  <w:footnote w:id="40">
    <w:p w:rsidR="00BC3EC9" w:rsidP="00586225">
      <w:pPr>
        <w:pStyle w:val="FootnoteText"/>
      </w:pPr>
      <w:r>
        <w:rPr>
          <w:rStyle w:val="FootnoteReference1"/>
        </w:rPr>
        <w:footnoteRef/>
      </w:r>
      <w:r>
        <w:rPr>
          <w:rtl/>
        </w:rPr>
        <w:t xml:space="preserve"> </w:t>
      </w:r>
      <w:r>
        <w:rPr>
          <w:rtl/>
        </w:rPr>
        <w:tab/>
      </w:r>
      <w:r>
        <w:rPr>
          <w:rFonts w:hint="cs"/>
          <w:rtl/>
        </w:rPr>
        <w:t>רוב הגידול מתייחס למבנים חקלאיים אשר תעריף הארנונה שלהם הוא נמוך כ-0.4 ש"ח למ"ר בשנה.</w:t>
      </w:r>
    </w:p>
  </w:footnote>
  <w:footnote w:id="41">
    <w:p w:rsidR="00BC3EC9" w:rsidP="00586225">
      <w:pPr>
        <w:pStyle w:val="FootnoteText"/>
        <w:rPr>
          <w:rtl/>
        </w:rPr>
      </w:pPr>
      <w:r>
        <w:rPr>
          <w:rStyle w:val="FootnoteReference1"/>
        </w:rPr>
        <w:footnoteRef/>
      </w:r>
      <w:r>
        <w:rPr>
          <w:rtl/>
        </w:rPr>
        <w:t xml:space="preserve"> </w:t>
      </w:r>
      <w:r>
        <w:rPr>
          <w:rtl/>
        </w:rPr>
        <w:tab/>
      </w:r>
      <w:r w:rsidRPr="008B33B4">
        <w:rPr>
          <w:rFonts w:hint="cs"/>
          <w:rtl/>
          <w:lang w:eastAsia="he-IL"/>
        </w:rPr>
        <w:t>הסקר מבוצע בהתאם להנחיות מחלקת הגבייה בעירייה</w:t>
      </w:r>
      <w:r>
        <w:rPr>
          <w:rFonts w:hint="cs"/>
          <w:rtl/>
          <w:lang w:eastAsia="he-IL"/>
        </w:rPr>
        <w:t xml:space="preserve"> </w:t>
      </w:r>
      <w:r w:rsidRPr="008B33B4">
        <w:rPr>
          <w:rFonts w:hint="cs"/>
          <w:rtl/>
          <w:lang w:eastAsia="he-IL"/>
        </w:rPr>
        <w:t>באזורים שנקבעו מראש</w:t>
      </w:r>
      <w:r>
        <w:rPr>
          <w:rFonts w:hint="cs"/>
          <w:rtl/>
          <w:lang w:eastAsia="he-IL"/>
        </w:rPr>
        <w:t>.</w:t>
      </w:r>
    </w:p>
  </w:footnote>
  <w:footnote w:id="42">
    <w:p w:rsidR="00BC3EC9" w:rsidP="00586225">
      <w:pPr>
        <w:pStyle w:val="FootnoteText"/>
      </w:pPr>
      <w:r w:rsidRPr="00E53830">
        <w:rPr>
          <w:rStyle w:val="FootnoteReference1"/>
        </w:rPr>
        <w:footnoteRef/>
      </w:r>
      <w:r w:rsidRPr="00E53830">
        <w:rPr>
          <w:rtl/>
        </w:rPr>
        <w:t xml:space="preserve"> </w:t>
      </w:r>
      <w:r w:rsidRPr="00E53830">
        <w:rPr>
          <w:rtl/>
        </w:rPr>
        <w:tab/>
      </w:r>
      <w:r w:rsidRPr="009B42B2">
        <w:rPr>
          <w:rFonts w:hint="cs"/>
          <w:rtl/>
        </w:rPr>
        <w:t>משרד מבקר המדינה,</w:t>
      </w:r>
      <w:r w:rsidRPr="009B42B2">
        <w:rPr>
          <w:rFonts w:hint="cs"/>
          <w:b/>
          <w:bCs/>
          <w:rtl/>
        </w:rPr>
        <w:t xml:space="preserve"> דוחות על הביקורת בשלטון המקומי "</w:t>
      </w:r>
      <w:r w:rsidRPr="009B42B2">
        <w:rPr>
          <w:b/>
          <w:bCs/>
          <w:rtl/>
        </w:rPr>
        <w:t xml:space="preserve">חקיקת חוקי עזר של רשויות מקומיות </w:t>
      </w:r>
      <w:r w:rsidRPr="009B42B2">
        <w:rPr>
          <w:rFonts w:hint="cs"/>
          <w:b/>
          <w:bCs/>
          <w:rtl/>
        </w:rPr>
        <w:t xml:space="preserve">- </w:t>
      </w:r>
      <w:r w:rsidRPr="009B42B2">
        <w:rPr>
          <w:b/>
          <w:bCs/>
          <w:rtl/>
        </w:rPr>
        <w:t>ביקורת מעקב</w:t>
      </w:r>
      <w:r w:rsidRPr="009B42B2">
        <w:rPr>
          <w:rFonts w:hint="cs"/>
          <w:b/>
          <w:bCs/>
          <w:rtl/>
        </w:rPr>
        <w:t xml:space="preserve"> - דוח מעקב"</w:t>
      </w:r>
      <w:r w:rsidRPr="009B42B2">
        <w:rPr>
          <w:rFonts w:hint="cs"/>
          <w:rtl/>
        </w:rPr>
        <w:t xml:space="preserve"> (2022).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BC3EC9" w:rsidRPr="0062451B" w:rsidP="00512A2D">
    <w:pPr>
      <w:pStyle w:val="Header"/>
      <w:ind w:right="-567"/>
      <w:jc w:val="right"/>
      <w:rPr>
        <w:rFonts w:asciiTheme="minorHAnsi" w:hAnsiTheme="minorHAnsi" w:cstheme="minorHAnsi"/>
        <w:color w:val="002060"/>
        <w:szCs w:val="20"/>
      </w:rPr>
    </w:pP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66432" behindDoc="0" locked="0" layoutInCell="1" allowOverlap="1">
              <wp:simplePos x="0" y="0"/>
              <wp:positionH relativeFrom="margin">
                <wp:posOffset>2567835</wp:posOffset>
              </wp:positionH>
              <wp:positionV relativeFrom="paragraph">
                <wp:posOffset>216535</wp:posOffset>
              </wp:positionV>
              <wp:extent cx="3545205" cy="285750"/>
              <wp:effectExtent l="0" t="0" r="0" b="0"/>
              <wp:wrapSquare wrapText="bothSides"/>
              <wp:docPr id="7"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545205" cy="285750"/>
                      </a:xfrm>
                      <a:prstGeom prst="rect">
                        <a:avLst/>
                      </a:prstGeom>
                      <a:noFill/>
                      <a:ln w="9525">
                        <a:noFill/>
                        <a:miter lim="800000"/>
                        <a:headEnd/>
                        <a:tailEnd/>
                      </a:ln>
                    </wps:spPr>
                    <wps:txbx>
                      <w:txbxContent>
                        <w:p w:rsidR="00BC3EC9" w:rsidRPr="001E204F" w:rsidP="0099692E">
                          <w:pPr>
                            <w:ind w:left="460"/>
                            <w:rPr>
                              <w:rFonts w:ascii="Calibri" w:hAnsi="Calibri" w:cs="Calibri"/>
                              <w:color w:val="002060"/>
                              <w:szCs w:val="20"/>
                              <w:rtl/>
                            </w:rPr>
                          </w:pPr>
                          <w:r w:rsidRPr="00586225">
                            <w:rPr>
                              <w:rFonts w:ascii="Calibri" w:hAnsi="Calibri" w:cs="Calibri"/>
                              <w:color w:val="002060"/>
                              <w:szCs w:val="20"/>
                              <w:rtl/>
                            </w:rPr>
                            <w:t>פערים בהכנסות העצמיות של רשויות מקומיות</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תיבת טקסט 2" o:spid="_x0000_s2049" type="#_x0000_t202" style="width:279.15pt;height:22.5pt;margin-top:17.05pt;margin-left:202.2pt;flip:x;mso-height-percent:0;mso-height-relative:margin;mso-position-horizontal-relative:margin;mso-width-percent:0;mso-width-relative:margin;mso-wrap-distance-bottom:3.6pt;mso-wrap-distance-left:9pt;mso-wrap-distance-right:9pt;mso-wrap-distance-top:3.6pt;mso-wrap-style:square;position:absolute;visibility:visible;v-text-anchor:top;z-index:251667456" filled="f" stroked="f">
              <v:textbox>
                <w:txbxContent>
                  <w:p w:rsidR="00BC3EC9" w:rsidRPr="001E204F" w:rsidP="0099692E">
                    <w:pPr>
                      <w:ind w:left="460"/>
                      <w:rPr>
                        <w:rFonts w:ascii="Calibri" w:hAnsi="Calibri" w:cs="Calibri"/>
                        <w:color w:val="002060"/>
                        <w:szCs w:val="20"/>
                        <w:rtl/>
                      </w:rPr>
                    </w:pPr>
                    <w:r w:rsidRPr="00586225">
                      <w:rPr>
                        <w:rFonts w:ascii="Calibri" w:hAnsi="Calibri" w:cs="Calibri"/>
                        <w:color w:val="002060"/>
                        <w:szCs w:val="20"/>
                        <w:rtl/>
                      </w:rPr>
                      <w:t>פערים בהכנסות העצמיות של רשויות מקומיות</w:t>
                    </w:r>
                  </w:p>
                </w:txbxContent>
              </v:textbox>
              <w10:wrap type="square"/>
            </v:shape>
          </w:pict>
        </mc:Fallback>
      </mc:AlternateContent>
    </w:r>
    <w:r>
      <w:rPr>
        <w:rFonts w:asciiTheme="minorHAnsi" w:hAnsiTheme="minorHAnsi" w:cstheme="minorHAnsi"/>
        <w:noProof/>
        <w:color w:val="002060"/>
        <w:szCs w:val="20"/>
        <w:rtl/>
        <w:lang w:val="he-IL"/>
      </w:rPr>
      <mc:AlternateContent>
        <mc:Choice Requires="wps">
          <w:drawing>
            <wp:anchor distT="0" distB="0" distL="114300" distR="114300" simplePos="0" relativeHeight="251660288" behindDoc="0" locked="0" layoutInCell="1" allowOverlap="1">
              <wp:simplePos x="0" y="0"/>
              <wp:positionH relativeFrom="column">
                <wp:posOffset>-337185</wp:posOffset>
              </wp:positionH>
              <wp:positionV relativeFrom="paragraph">
                <wp:posOffset>207010</wp:posOffset>
              </wp:positionV>
              <wp:extent cx="6067425" cy="0"/>
              <wp:effectExtent l="0" t="0" r="0" b="0"/>
              <wp:wrapNone/>
              <wp:docPr id="4" name="מחבר ישר 4"/>
              <wp:cNvGraphicFramePr/>
              <a:graphic xmlns:a="http://schemas.openxmlformats.org/drawingml/2006/main">
                <a:graphicData uri="http://schemas.microsoft.com/office/word/2010/wordprocessingShape">
                  <wps:wsp xmlns:wps="http://schemas.microsoft.com/office/word/2010/wordprocessingShape">
                    <wps:cNvCnPr/>
                    <wps:spPr>
                      <a:xfrm flipV="1">
                        <a:off x="0" y="0"/>
                        <a:ext cx="6067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מחבר ישר 4" o:spid="_x0000_s2050" style="flip:y;mso-height-percent:0;mso-height-relative:margin;mso-width-percent:0;mso-width-relative:margin;mso-wrap-distance-bottom:0;mso-wrap-distance-left:9pt;mso-wrap-distance-right:9pt;mso-wrap-distance-top:0;mso-wrap-style:square;position:absolute;visibility:visible;z-index:251661312" from="-26.55pt,16.3pt" to="451.2pt,16.3pt" strokecolor="#4579b8"/>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62336" behindDoc="0" locked="0" layoutInCell="1" allowOverlap="1">
              <wp:simplePos x="0" y="0"/>
              <wp:positionH relativeFrom="column">
                <wp:posOffset>2930525</wp:posOffset>
              </wp:positionH>
              <wp:positionV relativeFrom="paragraph">
                <wp:posOffset>-100965</wp:posOffset>
              </wp:positionV>
              <wp:extent cx="3164205" cy="285750"/>
              <wp:effectExtent l="0" t="0" r="0" b="0"/>
              <wp:wrapSquare wrapText="bothSides"/>
              <wp:docPr id="217"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BC3EC9" w:rsidRPr="0062451B" w:rsidP="0099692E">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על הביקורת בשלטון המקומי</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1" type="#_x0000_t202" style="width:249.15pt;height:22.5pt;margin-top:-7.95pt;margin-left:230.75pt;flip:x;mso-height-percent:0;mso-height-relative:margin;mso-width-percent:0;mso-width-relative:margin;mso-wrap-distance-bottom:3.6pt;mso-wrap-distance-left:9pt;mso-wrap-distance-right:9pt;mso-wrap-distance-top:3.6pt;mso-wrap-style:square;position:absolute;visibility:visible;v-text-anchor:top;z-index:251663360" filled="f" stroked="f">
              <v:textbox>
                <w:txbxContent>
                  <w:p w:rsidR="00BC3EC9" w:rsidRPr="0062451B" w:rsidP="0099692E">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על הביקורת בשלטון המקומי</w:t>
                    </w:r>
                  </w:p>
                </w:txbxContent>
              </v:textbox>
              <w10:wrap type="square"/>
            </v:shape>
          </w:pict>
        </mc:Fallback>
      </mc:AlternateContent>
    </w:r>
    <w:r w:rsidRPr="0062451B">
      <w:rPr>
        <w:rFonts w:asciiTheme="minorHAnsi" w:hAnsiTheme="minorHAnsi" w:cs="Times New Roman"/>
        <w:noProof/>
        <w:color w:val="002060"/>
        <w:szCs w:val="20"/>
        <w:rtl/>
      </w:rPr>
      <mc:AlternateContent>
        <mc:Choice Requires="wps">
          <w:drawing>
            <wp:anchor distT="45720" distB="45720" distL="114300" distR="114300" simplePos="0" relativeHeight="251664384" behindDoc="1" locked="0" layoutInCell="1" allowOverlap="1">
              <wp:simplePos x="0" y="0"/>
              <wp:positionH relativeFrom="page">
                <wp:posOffset>622935</wp:posOffset>
              </wp:positionH>
              <wp:positionV relativeFrom="paragraph">
                <wp:posOffset>235585</wp:posOffset>
              </wp:positionV>
              <wp:extent cx="3164205" cy="285750"/>
              <wp:effectExtent l="0" t="0" r="0" b="0"/>
              <wp:wrapTight wrapText="bothSides">
                <wp:wrapPolygon>
                  <wp:start x="390" y="0"/>
                  <wp:lineTo x="390" y="20160"/>
                  <wp:lineTo x="21197" y="20160"/>
                  <wp:lineTo x="21197" y="0"/>
                  <wp:lineTo x="390" y="0"/>
                </wp:wrapPolygon>
              </wp:wrapTight>
              <wp:docPr id="6"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BC3EC9" w:rsidRPr="0062451B" w:rsidP="0062451B">
                          <w:pPr>
                            <w:jc w:val="right"/>
                            <w:rPr>
                              <w:rFonts w:ascii="Calibri" w:hAnsi="Calibri" w:cs="Calibri"/>
                              <w:color w:val="002060"/>
                              <w:szCs w:val="20"/>
                              <w:rtl/>
                            </w:rPr>
                          </w:pPr>
                          <w:r>
                            <w:rPr>
                              <w:rFonts w:ascii="Calibri" w:hAnsi="Calibri" w:cs="Calibri" w:hint="cs"/>
                              <w:color w:val="002060"/>
                              <w:szCs w:val="20"/>
                              <w:rtl/>
                            </w:rPr>
                            <w:t>תמוז התשפ"ו</w:t>
                          </w:r>
                          <w:r w:rsidRPr="0062451B">
                            <w:rPr>
                              <w:rFonts w:ascii="Calibri" w:hAnsi="Calibri" w:cs="Calibri" w:hint="cs"/>
                              <w:color w:val="002060"/>
                              <w:szCs w:val="20"/>
                              <w:rtl/>
                            </w:rPr>
                            <w:t xml:space="preserve"> </w:t>
                          </w:r>
                          <w:r w:rsidRPr="0062451B">
                            <w:rPr>
                              <w:rFonts w:asciiTheme="minorHAnsi" w:hAnsiTheme="minorHAnsi" w:cstheme="minorHAnsi"/>
                              <w:color w:val="002060"/>
                              <w:spacing w:val="20"/>
                              <w:sz w:val="22"/>
                              <w:szCs w:val="22"/>
                            </w:rPr>
                            <w:t xml:space="preserve"> </w:t>
                          </w:r>
                          <w:r w:rsidRPr="0062451B">
                            <w:rPr>
                              <w:rFonts w:ascii="Wingdings" w:hAnsi="Wingdings" w:cstheme="minorHAnsi"/>
                              <w:color w:val="002060"/>
                              <w:spacing w:val="20"/>
                              <w:sz w:val="22"/>
                              <w:szCs w:val="22"/>
                            </w:rPr>
                            <w:sym w:font="Wingdings" w:char="F0A7"/>
                          </w:r>
                          <w:r>
                            <w:rPr>
                              <w:rFonts w:ascii="Calibri" w:hAnsi="Calibri" w:cs="Calibri" w:hint="cs"/>
                              <w:color w:val="002060"/>
                              <w:szCs w:val="20"/>
                              <w:rtl/>
                            </w:rPr>
                            <w:t>יוני 2026</w:t>
                          </w:r>
                          <w:r w:rsidRPr="0062451B">
                            <w:rPr>
                              <w:rFonts w:ascii="Calibri" w:hAnsi="Calibri" w:cs="Calibri" w:hint="cs"/>
                              <w:color w:val="002060"/>
                              <w:szCs w:val="20"/>
                              <w:rtl/>
                            </w:rPr>
                            <w:t xml:space="preserve">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52" type="#_x0000_t202" style="width:249.15pt;height:22.5pt;margin-top:18.55pt;margin-left:49.05pt;flip:x;mso-height-percent:0;mso-height-relative:margin;mso-position-horizontal-relative:page;mso-width-percent:0;mso-width-relative:margin;mso-wrap-distance-bottom:3.6pt;mso-wrap-distance-left:9pt;mso-wrap-distance-right:9pt;mso-wrap-distance-top:3.6pt;mso-wrap-style:square;position:absolute;visibility:visible;v-text-anchor:top;z-index:-251651072" filled="f" stroked="f">
              <v:textbox>
                <w:txbxContent>
                  <w:p w:rsidR="00BC3EC9" w:rsidRPr="0062451B" w:rsidP="0062451B">
                    <w:pPr>
                      <w:jc w:val="right"/>
                      <w:rPr>
                        <w:rFonts w:ascii="Calibri" w:hAnsi="Calibri" w:cs="Calibri"/>
                        <w:color w:val="002060"/>
                        <w:szCs w:val="20"/>
                        <w:rtl/>
                      </w:rPr>
                    </w:pPr>
                    <w:r>
                      <w:rPr>
                        <w:rFonts w:ascii="Calibri" w:hAnsi="Calibri" w:cs="Calibri" w:hint="cs"/>
                        <w:color w:val="002060"/>
                        <w:szCs w:val="20"/>
                        <w:rtl/>
                      </w:rPr>
                      <w:t>תמוז התשפ"ו</w:t>
                    </w:r>
                    <w:r w:rsidRPr="0062451B">
                      <w:rPr>
                        <w:rFonts w:ascii="Calibri" w:hAnsi="Calibri" w:cs="Calibri" w:hint="cs"/>
                        <w:color w:val="002060"/>
                        <w:szCs w:val="20"/>
                        <w:rtl/>
                      </w:rPr>
                      <w:t xml:space="preserve"> </w:t>
                    </w:r>
                    <w:r w:rsidRPr="0062451B">
                      <w:rPr>
                        <w:rFonts w:asciiTheme="minorHAnsi" w:hAnsiTheme="minorHAnsi" w:cstheme="minorHAnsi"/>
                        <w:color w:val="002060"/>
                        <w:spacing w:val="20"/>
                        <w:sz w:val="22"/>
                        <w:szCs w:val="22"/>
                      </w:rPr>
                      <w:t xml:space="preserve"> </w:t>
                    </w:r>
                    <w:r w:rsidRPr="0062451B">
                      <w:rPr>
                        <w:rFonts w:ascii="Wingdings" w:hAnsi="Wingdings" w:cstheme="minorHAnsi"/>
                        <w:color w:val="002060"/>
                        <w:spacing w:val="20"/>
                        <w:sz w:val="22"/>
                        <w:szCs w:val="22"/>
                      </w:rPr>
                      <w:sym w:font="Wingdings" w:char="F0A7"/>
                    </w:r>
                    <w:r>
                      <w:rPr>
                        <w:rFonts w:ascii="Calibri" w:hAnsi="Calibri" w:cs="Calibri" w:hint="cs"/>
                        <w:color w:val="002060"/>
                        <w:szCs w:val="20"/>
                        <w:rtl/>
                      </w:rPr>
                      <w:t>יוני 2026</w:t>
                    </w:r>
                    <w:r w:rsidRPr="0062451B">
                      <w:rPr>
                        <w:rFonts w:ascii="Calibri" w:hAnsi="Calibri" w:cs="Calibri" w:hint="cs"/>
                        <w:color w:val="002060"/>
                        <w:szCs w:val="20"/>
                        <w:rtl/>
                      </w:rPr>
                      <w:t xml:space="preserve"> </w:t>
                    </w:r>
                  </w:p>
                </w:txbxContent>
              </v:textbox>
              <w10:wrap type="tight"/>
            </v:shape>
          </w:pict>
        </mc:Fallback>
      </mc:AlternateContent>
    </w:r>
    <w:r w:rsidRPr="0062451B">
      <w:rPr>
        <w:rFonts w:asciiTheme="minorHAnsi" w:hAnsiTheme="minorHAnsi" w:cstheme="minorHAnsi"/>
        <w:color w:val="002060"/>
        <w:szCs w:val="20"/>
        <w:rtl/>
      </w:rPr>
      <w:fldChar w:fldCharType="begin"/>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Pr>
      <w:instrText>PAGE</w:instrText>
    </w:r>
    <w:r w:rsidRPr="0062451B">
      <w:rPr>
        <w:rFonts w:asciiTheme="minorHAnsi" w:hAnsiTheme="minorHAnsi" w:cstheme="minorHAnsi"/>
        <w:color w:val="002060"/>
        <w:szCs w:val="20"/>
        <w:rtl/>
      </w:rPr>
      <w:instrText xml:space="preserve">  \* </w:instrText>
    </w:r>
    <w:r w:rsidRPr="0062451B">
      <w:rPr>
        <w:rFonts w:asciiTheme="minorHAnsi" w:hAnsiTheme="minorHAnsi" w:cstheme="minorHAnsi"/>
        <w:color w:val="002060"/>
        <w:szCs w:val="20"/>
      </w:rPr>
      <w:instrText>MERGEFORMAT</w:instrText>
    </w:r>
    <w:r w:rsidRPr="0062451B">
      <w:rPr>
        <w:rFonts w:asciiTheme="minorHAnsi" w:hAnsiTheme="minorHAnsi" w:cstheme="minorHAnsi"/>
        <w:color w:val="002060"/>
        <w:szCs w:val="20"/>
        <w:rtl/>
      </w:rPr>
      <w:instrText xml:space="preserve"> </w:instrText>
    </w:r>
    <w:r w:rsidRPr="0062451B">
      <w:rPr>
        <w:rFonts w:asciiTheme="minorHAnsi" w:hAnsiTheme="minorHAnsi" w:cstheme="minorHAnsi"/>
        <w:color w:val="002060"/>
        <w:szCs w:val="20"/>
        <w:rtl/>
      </w:rPr>
      <w:fldChar w:fldCharType="separate"/>
    </w:r>
    <w:r w:rsidRPr="0062451B">
      <w:rPr>
        <w:rFonts w:asciiTheme="minorHAnsi" w:hAnsiTheme="minorHAnsi" w:cstheme="minorHAnsi"/>
        <w:noProof/>
        <w:color w:val="002060"/>
        <w:szCs w:val="20"/>
        <w:rtl/>
      </w:rPr>
      <w:t>2</w:t>
    </w:r>
    <w:r w:rsidRPr="0062451B">
      <w:rPr>
        <w:rFonts w:asciiTheme="minorHAnsi" w:hAnsiTheme="minorHAnsi" w:cstheme="minorHAnsi"/>
        <w:color w:val="002060"/>
        <w:szCs w:val="20"/>
        <w:rtl/>
      </w:rPr>
      <w:fldChar w:fldCharType="end"/>
    </w:r>
    <w:r w:rsidRPr="0062451B">
      <w:rPr>
        <w:rFonts w:asciiTheme="minorHAnsi" w:hAnsiTheme="minorHAnsi" w:cstheme="minorHAnsi"/>
        <w:color w:val="002060"/>
        <w:szCs w:val="20"/>
        <w:rtl/>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BC3EC9">
    <w:pPr>
      <w:pStyle w:val="Header"/>
    </w:pPr>
    <w:r>
      <w:rPr>
        <w:noProof/>
      </w:rPr>
      <mc:AlternateContent>
        <mc:Choice Requires="wps">
          <w:drawing>
            <wp:anchor distT="0" distB="0" distL="114300" distR="114300" simplePos="0" relativeHeight="251676672" behindDoc="0" locked="0" layoutInCell="1" allowOverlap="1">
              <wp:simplePos x="0" y="0"/>
              <wp:positionH relativeFrom="column">
                <wp:posOffset>1776095</wp:posOffset>
              </wp:positionH>
              <wp:positionV relativeFrom="paragraph">
                <wp:posOffset>2113280</wp:posOffset>
              </wp:positionV>
              <wp:extent cx="1906270" cy="281305"/>
              <wp:effectExtent l="0" t="0" r="0" b="4445"/>
              <wp:wrapNone/>
              <wp:docPr id="14" name="תיבת טקסט 14"/>
              <wp:cNvGraphicFramePr/>
              <a:graphic xmlns:a="http://schemas.openxmlformats.org/drawingml/2006/main">
                <a:graphicData uri="http://schemas.microsoft.com/office/word/2010/wordprocessingShape">
                  <wps:wsp xmlns:wps="http://schemas.microsoft.com/office/word/2010/wordprocessingShape">
                    <wps:cNvSpPr txBox="1"/>
                    <wps:spPr>
                      <a:xfrm>
                        <a:off x="0" y="0"/>
                        <a:ext cx="1906270" cy="281305"/>
                      </a:xfrm>
                      <a:prstGeom prst="rect">
                        <a:avLst/>
                      </a:prstGeom>
                      <a:noFill/>
                      <a:ln w="6350">
                        <a:noFill/>
                      </a:ln>
                    </wps:spPr>
                    <wps:txbx>
                      <w:txbxContent>
                        <w:p w:rsidR="00BC3EC9" w:rsidRPr="00CE3828" w:rsidP="00CE3828">
                          <w:pPr>
                            <w:jc w:val="center"/>
                            <w:rPr>
                              <w:rFonts w:ascii="Calibri" w:hAnsi="Calibri" w:cs="Calibri"/>
                              <w:color w:val="002060"/>
                              <w:sz w:val="18"/>
                              <w:szCs w:val="22"/>
                            </w:rPr>
                          </w:pPr>
                          <w:r>
                            <w:rPr>
                              <w:rFonts w:ascii="Calibri" w:hAnsi="Calibri" w:cs="Calibri" w:hint="cs"/>
                              <w:color w:val="002060"/>
                              <w:sz w:val="18"/>
                              <w:szCs w:val="22"/>
                              <w:rtl/>
                            </w:rPr>
                            <w:t xml:space="preserve"> </w:t>
                          </w:r>
                          <w:r w:rsidRPr="00CE3828">
                            <w:rPr>
                              <w:rFonts w:ascii="Calibri" w:hAnsi="Calibri" w:cs="Calibri"/>
                              <w:color w:val="002060"/>
                              <w:sz w:val="18"/>
                              <w:szCs w:val="22"/>
                              <w:rtl/>
                            </w:rPr>
                            <w:t>דוח על הביקורת בשלטון המקומי</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תיבת טקסט 14" o:spid="_x0000_s2053" type="#_x0000_t202" style="width:150.1pt;height:22.15pt;margin-top:166.4pt;margin-left:139.85pt;mso-height-percent:0;mso-height-relative:margin;mso-width-percent:0;mso-width-relative:margin;mso-wrap-distance-bottom:0;mso-wrap-distance-left:9pt;mso-wrap-distance-right:9pt;mso-wrap-distance-top:0;mso-wrap-style:square;position:absolute;visibility:visible;v-text-anchor:top;z-index:251677696" filled="f" stroked="f" strokeweight="0.5pt">
              <v:textbox>
                <w:txbxContent>
                  <w:p w:rsidR="00BC3EC9" w:rsidRPr="00CE3828" w:rsidP="00CE3828">
                    <w:pPr>
                      <w:jc w:val="center"/>
                      <w:rPr>
                        <w:rFonts w:ascii="Calibri" w:hAnsi="Calibri" w:cs="Calibri"/>
                        <w:color w:val="002060"/>
                        <w:sz w:val="18"/>
                        <w:szCs w:val="22"/>
                      </w:rPr>
                    </w:pPr>
                    <w:r>
                      <w:rPr>
                        <w:rFonts w:ascii="Calibri" w:hAnsi="Calibri" w:cs="Calibri" w:hint="cs"/>
                        <w:color w:val="002060"/>
                        <w:sz w:val="18"/>
                        <w:szCs w:val="22"/>
                        <w:rtl/>
                      </w:rPr>
                      <w:t xml:space="preserve"> </w:t>
                    </w:r>
                    <w:r w:rsidRPr="00CE3828">
                      <w:rPr>
                        <w:rFonts w:ascii="Calibri" w:hAnsi="Calibri" w:cs="Calibri"/>
                        <w:color w:val="002060"/>
                        <w:sz w:val="18"/>
                        <w:szCs w:val="22"/>
                        <w:rtl/>
                      </w:rPr>
                      <w:t>דוח על הביקורת בשלטון המקומי</w:t>
                    </w:r>
                  </w:p>
                </w:txbxContent>
              </v:textbox>
            </v:shape>
          </w:pict>
        </mc:Fallback>
      </mc:AlternateContent>
    </w:r>
    <w:r>
      <w:rPr>
        <w:noProof/>
      </w:rPr>
      <mc:AlternateContent>
        <mc:Choice Requires="wpg">
          <w:drawing>
            <wp:anchor distT="0" distB="0" distL="114300" distR="114300" simplePos="0" relativeHeight="251658240" behindDoc="0" locked="0" layoutInCell="1" allowOverlap="1">
              <wp:simplePos x="0" y="0"/>
              <wp:positionH relativeFrom="margin">
                <wp:posOffset>1224915</wp:posOffset>
              </wp:positionH>
              <wp:positionV relativeFrom="paragraph">
                <wp:posOffset>-1031240</wp:posOffset>
              </wp:positionV>
              <wp:extent cx="2959100" cy="11261090"/>
              <wp:effectExtent l="0" t="0" r="0" b="0"/>
              <wp:wrapNone/>
              <wp:docPr id="52" name="קבוצה 52"/>
              <wp:cNvGraphicFramePr/>
              <a:graphic xmlns:a="http://schemas.openxmlformats.org/drawingml/2006/main">
                <a:graphicData uri="http://schemas.microsoft.com/office/word/2010/wordprocessingGroup">
                  <wpg:wgp xmlns:wpg="http://schemas.microsoft.com/office/word/2010/wordprocessingGroup">
                    <wpg:cNvGrpSpPr/>
                    <wpg:grpSpPr>
                      <a:xfrm>
                        <a:off x="0" y="0"/>
                        <a:ext cx="2959100" cy="11261090"/>
                        <a:chOff x="-12526" y="-570865"/>
                        <a:chExt cx="2959100" cy="11261090"/>
                      </a:xfrm>
                    </wpg:grpSpPr>
                    <wpg:grpSp>
                      <wpg:cNvPr id="53" name="קבוצה 53"/>
                      <wpg:cNvGrpSpPr/>
                      <wpg:grpSpPr>
                        <a:xfrm>
                          <a:off x="-12526" y="-570865"/>
                          <a:ext cx="2959100" cy="3580765"/>
                          <a:chOff x="-12526" y="-570865"/>
                          <a:chExt cx="2959100" cy="3580765"/>
                        </a:xfrm>
                      </wpg:grpSpPr>
                      <wps:wsp xmlns:wps="http://schemas.microsoft.com/office/word/2010/wordprocessingShape">
                        <wps:cNvPr id="54" name="מלבן 54"/>
                        <wps:cNvSpPr/>
                        <wps:spPr>
                          <a:xfrm>
                            <a:off x="628650" y="-570865"/>
                            <a:ext cx="1691005" cy="2463800"/>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pic:pic xmlns:pic="http://schemas.openxmlformats.org/drawingml/2006/picture">
                        <pic:nvPicPr>
                          <pic:cNvPr id="55" name="גרפיקה 55"/>
                          <pic:cNvPicPr>
                            <a:picLocks noChangeAspect="1"/>
                          </pic:cNvPicPr>
                        </pic:nvPicPr>
                        <pic:blipFill>
                          <a:blip xmlns:r="http://schemas.openxmlformats.org/officeDocument/2006/relationships" r:embed="rId1">
                            <a:extLst>
                              <a:ext xmlns:a="http://schemas.openxmlformats.org/drawingml/2006/main"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1038225" y="867410"/>
                            <a:ext cx="871220" cy="570865"/>
                          </a:xfrm>
                          <a:prstGeom prst="rect">
                            <a:avLst/>
                          </a:prstGeom>
                        </pic:spPr>
                      </pic:pic>
                      <wps:wsp xmlns:wps="http://schemas.microsoft.com/office/word/2010/wordprocessingShape">
                        <wps:cNvPr id="56" name="מחבר ישר 56"/>
                        <wps:cNvCnPr/>
                        <wps:spPr>
                          <a:xfrm>
                            <a:off x="647700" y="3009900"/>
                            <a:ext cx="1676400" cy="0"/>
                          </a:xfrm>
                          <a:prstGeom prst="line">
                            <a:avLst/>
                          </a:prstGeom>
                          <a:ln w="25400">
                            <a:solidFill>
                              <a:srgbClr val="002060"/>
                            </a:solidFill>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57" name="תיבת טקסט 57"/>
                        <wps:cNvSpPr txBox="1"/>
                        <wps:spPr>
                          <a:xfrm>
                            <a:off x="-12526" y="2021109"/>
                            <a:ext cx="2959100" cy="456026"/>
                          </a:xfrm>
                          <a:prstGeom prst="rect">
                            <a:avLst/>
                          </a:prstGeom>
                          <a:noFill/>
                          <a:ln w="6350">
                            <a:noFill/>
                          </a:ln>
                        </wps:spPr>
                        <wps:txbx>
                          <w:txbxContent>
                            <w:p w:rsidR="00BC3EC9" w:rsidRPr="00CE3828" w:rsidP="00CE3828">
                              <w:pPr>
                                <w:jc w:val="center"/>
                                <w:rPr>
                                  <w:rFonts w:ascii="Calibri" w:hAnsi="Calibri" w:cs="Calibri"/>
                                  <w:color w:val="002060"/>
                                  <w:spacing w:val="80"/>
                                  <w:sz w:val="28"/>
                                  <w:szCs w:val="36"/>
                                </w:rPr>
                              </w:pPr>
                              <w:r w:rsidRPr="00CE3828">
                                <w:rPr>
                                  <w:rFonts w:ascii="Calibri" w:hAnsi="Calibri" w:cs="Calibri"/>
                                  <w:color w:val="002060"/>
                                  <w:spacing w:val="80"/>
                                  <w:sz w:val="28"/>
                                  <w:szCs w:val="36"/>
                                  <w:rtl/>
                                </w:rPr>
                                <w:t>מבקר המדינה</w:t>
                              </w:r>
                            </w:p>
                            <w:p w:rsidR="00BC3EC9" w:rsidRPr="00CE3828" w:rsidP="0062451B">
                              <w:pPr>
                                <w:jc w:val="center"/>
                                <w:rPr>
                                  <w:rFonts w:ascii="Calibri" w:hAnsi="Calibri" w:cs="Calibri"/>
                                  <w:color w:val="002060"/>
                                  <w:spacing w:val="80"/>
                                  <w:sz w:val="28"/>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wpg:grpSp>
                    <wpg:grpSp>
                      <wpg:cNvPr id="58" name="קבוצה 58"/>
                      <wpg:cNvGrpSpPr/>
                      <wpg:grpSpPr>
                        <a:xfrm>
                          <a:off x="219075" y="8324850"/>
                          <a:ext cx="2512060" cy="2365375"/>
                          <a:chOff x="0" y="0"/>
                          <a:chExt cx="2512060" cy="2365375"/>
                        </a:xfrm>
                      </wpg:grpSpPr>
                      <wps:wsp xmlns:wps="http://schemas.microsoft.com/office/word/2010/wordprocessingShape">
                        <wps:cNvPr id="59" name="tbMMHF"/>
                        <wps:cNvSpPr txBox="1"/>
                        <wps:spPr>
                          <a:xfrm>
                            <a:off x="0" y="180975"/>
                            <a:ext cx="2512060" cy="304800"/>
                          </a:xfrm>
                          <a:prstGeom prst="rect">
                            <a:avLst/>
                          </a:prstGeom>
                          <a:solidFill>
                            <a:schemeClr val="bg1"/>
                          </a:solidFill>
                          <a:ln w="6350">
                            <a:noFill/>
                          </a:ln>
                        </wps:spPr>
                        <wps:txbx>
                          <w:txbxContent>
                            <w:p w:rsidR="00BC3EC9" w:rsidRPr="00A92970" w:rsidP="0062451B">
                              <w:pPr>
                                <w:spacing w:line="240" w:lineRule="auto"/>
                                <w:jc w:val="center"/>
                                <w:rPr>
                                  <w:rFonts w:asciiTheme="minorHAnsi" w:hAnsiTheme="minorHAnsi" w:cstheme="minorHAnsi"/>
                                  <w:color w:val="002060"/>
                                  <w:spacing w:val="20"/>
                                  <w:sz w:val="22"/>
                                  <w:szCs w:val="22"/>
                                  <w:rtl/>
                                </w:rPr>
                              </w:pPr>
                              <w:r w:rsidRPr="00A92970">
                                <w:rPr>
                                  <w:rFonts w:ascii="Wingdings" w:hAnsi="Wingdings" w:cstheme="minorHAnsi"/>
                                  <w:color w:val="002060"/>
                                  <w:spacing w:val="20"/>
                                  <w:sz w:val="22"/>
                                  <w:szCs w:val="22"/>
                                </w:rPr>
                                <w:sym w:font="Wingdings" w:char="F0A7"/>
                              </w:r>
                              <w:r w:rsidRPr="00A92970">
                                <w:rPr>
                                  <w:rFonts w:asciiTheme="minorHAnsi" w:hAnsiTheme="minorHAnsi" w:cstheme="minorHAnsi"/>
                                  <w:color w:val="002060"/>
                                  <w:spacing w:val="20"/>
                                  <w:sz w:val="22"/>
                                  <w:szCs w:val="22"/>
                                  <w:rtl/>
                                </w:rPr>
                                <w:t xml:space="preserve"> </w:t>
                              </w:r>
                              <w:r>
                                <w:rPr>
                                  <w:rFonts w:asciiTheme="minorHAnsi" w:hAnsiTheme="minorHAnsi" w:cstheme="minorHAnsi" w:hint="cs"/>
                                  <w:color w:val="002060"/>
                                  <w:spacing w:val="20"/>
                                  <w:sz w:val="22"/>
                                  <w:szCs w:val="22"/>
                                  <w:rtl/>
                                </w:rPr>
                                <w:t>תמוז</w:t>
                              </w:r>
                              <w:r w:rsidRPr="00A92970">
                                <w:rPr>
                                  <w:rFonts w:asciiTheme="minorHAnsi" w:hAnsiTheme="minorHAnsi" w:cstheme="minorHAnsi"/>
                                  <w:color w:val="002060"/>
                                  <w:spacing w:val="20"/>
                                  <w:sz w:val="22"/>
                                  <w:szCs w:val="22"/>
                                  <w:rtl/>
                                </w:rPr>
                                <w:t xml:space="preserve"> התשפ"</w:t>
                              </w:r>
                              <w:r>
                                <w:rPr>
                                  <w:rFonts w:asciiTheme="minorHAnsi" w:hAnsiTheme="minorHAnsi" w:cstheme="minorHAnsi" w:hint="cs"/>
                                  <w:color w:val="002060"/>
                                  <w:spacing w:val="20"/>
                                  <w:sz w:val="22"/>
                                  <w:szCs w:val="22"/>
                                  <w:rtl/>
                                </w:rPr>
                                <w:t>ו</w:t>
                              </w:r>
                              <w:r w:rsidRPr="00A92970">
                                <w:rPr>
                                  <w:rFonts w:asciiTheme="minorHAnsi" w:hAnsiTheme="minorHAnsi" w:cstheme="minorHAnsi"/>
                                  <w:color w:val="002060"/>
                                  <w:spacing w:val="20"/>
                                  <w:sz w:val="22"/>
                                  <w:szCs w:val="22"/>
                                  <w:rtl/>
                                </w:rPr>
                                <w:t xml:space="preserve"> </w:t>
                              </w:r>
                              <w:r w:rsidRPr="00A92970">
                                <w:rPr>
                                  <w:rFonts w:ascii="Wingdings" w:hAnsi="Wingdings" w:cstheme="minorHAnsi"/>
                                  <w:color w:val="002060"/>
                                  <w:spacing w:val="20"/>
                                  <w:sz w:val="22"/>
                                  <w:szCs w:val="22"/>
                                </w:rPr>
                                <w:sym w:font="Wingdings" w:char="F0A7"/>
                              </w:r>
                              <w:r w:rsidRPr="00A92970">
                                <w:rPr>
                                  <w:rFonts w:asciiTheme="minorHAnsi" w:hAnsiTheme="minorHAnsi" w:cstheme="minorHAnsi"/>
                                  <w:color w:val="002060"/>
                                  <w:spacing w:val="20"/>
                                  <w:sz w:val="22"/>
                                  <w:szCs w:val="22"/>
                                  <w:rtl/>
                                </w:rPr>
                                <w:t xml:space="preserve"> </w:t>
                              </w:r>
                              <w:r>
                                <w:rPr>
                                  <w:rFonts w:asciiTheme="minorHAnsi" w:hAnsiTheme="minorHAnsi" w:cstheme="minorHAnsi" w:hint="cs"/>
                                  <w:color w:val="002060"/>
                                  <w:spacing w:val="20"/>
                                  <w:sz w:val="22"/>
                                  <w:szCs w:val="22"/>
                                  <w:rtl/>
                                </w:rPr>
                                <w:t>יוני</w:t>
                              </w:r>
                              <w:r w:rsidRPr="00A92970">
                                <w:rPr>
                                  <w:rFonts w:asciiTheme="minorHAnsi" w:hAnsiTheme="minorHAnsi" w:cstheme="minorHAnsi"/>
                                  <w:color w:val="002060"/>
                                  <w:spacing w:val="20"/>
                                  <w:sz w:val="22"/>
                                  <w:szCs w:val="22"/>
                                  <w:rtl/>
                                </w:rPr>
                                <w:t xml:space="preserve"> </w:t>
                              </w:r>
                              <w:r w:rsidRPr="00A92970">
                                <w:rPr>
                                  <w:rFonts w:asciiTheme="minorHAnsi" w:hAnsiTheme="minorHAnsi" w:cstheme="minorHAnsi" w:hint="cs"/>
                                  <w:color w:val="002060"/>
                                  <w:spacing w:val="20"/>
                                  <w:sz w:val="22"/>
                                  <w:szCs w:val="22"/>
                                  <w:rtl/>
                                </w:rPr>
                                <w:t>202</w:t>
                              </w:r>
                              <w:r>
                                <w:rPr>
                                  <w:rFonts w:asciiTheme="minorHAnsi" w:hAnsiTheme="minorHAnsi" w:cstheme="minorHAnsi" w:hint="cs"/>
                                  <w:color w:val="002060"/>
                                  <w:spacing w:val="20"/>
                                  <w:sz w:val="22"/>
                                  <w:szCs w:val="22"/>
                                  <w:rtl/>
                                </w:rPr>
                                <w:t>6</w:t>
                              </w:r>
                              <w:r w:rsidRPr="00A92970">
                                <w:rPr>
                                  <w:rFonts w:asciiTheme="minorHAnsi" w:hAnsiTheme="minorHAnsi" w:cstheme="minorHAnsi"/>
                                  <w:color w:val="002060"/>
                                  <w:spacing w:val="20"/>
                                  <w:sz w:val="22"/>
                                  <w:szCs w:val="22"/>
                                  <w:rtl/>
                                </w:rPr>
                                <w:t xml:space="preserve"> </w:t>
                              </w:r>
                              <w:r w:rsidRPr="00A92970">
                                <w:rPr>
                                  <w:rFonts w:ascii="Wingdings" w:hAnsi="Wingdings" w:cstheme="minorHAnsi"/>
                                  <w:color w:val="002060"/>
                                  <w:spacing w:val="20"/>
                                  <w:sz w:val="22"/>
                                  <w:szCs w:val="22"/>
                                </w:rPr>
                                <w:sym w:font="Wingdings" w:char="F0A7"/>
                              </w:r>
                              <w:r w:rsidRPr="00A92970">
                                <w:rPr>
                                  <w:rFonts w:asciiTheme="minorHAnsi" w:hAnsiTheme="minorHAnsi" w:cstheme="minorHAnsi"/>
                                  <w:color w:val="002060"/>
                                  <w:spacing w:val="20"/>
                                  <w:sz w:val="22"/>
                                  <w:szCs w:val="22"/>
                                </w:rPr>
                                <w:softHyphen/>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wps:wsp xmlns:wps="http://schemas.microsoft.com/office/word/2010/wordprocessingShape">
                        <wps:cNvPr id="60" name="מחבר ישר 60"/>
                        <wps:cNvCnPr/>
                        <wps:spPr>
                          <a:xfrm>
                            <a:off x="428625" y="0"/>
                            <a:ext cx="1676400" cy="0"/>
                          </a:xfrm>
                          <a:prstGeom prst="line">
                            <a:avLst/>
                          </a:prstGeom>
                          <a:ln w="15875">
                            <a:solidFill>
                              <a:srgbClr val="002060"/>
                            </a:solidFill>
                          </a:ln>
                        </wps:spPr>
                        <wps:style>
                          <a:lnRef idx="1">
                            <a:schemeClr val="accent1"/>
                          </a:lnRef>
                          <a:fillRef idx="0">
                            <a:schemeClr val="accent1"/>
                          </a:fillRef>
                          <a:effectRef idx="0">
                            <a:schemeClr val="accent1"/>
                          </a:effectRef>
                          <a:fontRef idx="minor">
                            <a:schemeClr val="tx1"/>
                          </a:fontRef>
                        </wps:style>
                        <wps:bodyPr/>
                      </wps:wsp>
                      <wps:wsp xmlns:wps="http://schemas.microsoft.com/office/word/2010/wordprocessingShape">
                        <wps:cNvPr id="61" name="מלבן 61"/>
                        <wps:cNvSpPr/>
                        <wps:spPr>
                          <a:xfrm>
                            <a:off x="409575" y="581025"/>
                            <a:ext cx="1691005" cy="1784350"/>
                          </a:xfrm>
                          <a:prstGeom prst="rect">
                            <a:avLst/>
                          </a:prstGeom>
                          <a:solidFill>
                            <a:srgbClr val="00206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wps:bodyPr>
                      </wps:wsp>
                    </wpg:grpSp>
                  </wpg:wgp>
                </a:graphicData>
              </a:graphic>
              <wp14:sizeRelH relativeFrom="margin">
                <wp14:pctWidth>0</wp14:pctWidth>
              </wp14:sizeRelH>
              <wp14:sizeRelV relativeFrom="margin">
                <wp14:pctHeight>0</wp14:pctHeight>
              </wp14:sizeRelV>
            </wp:anchor>
          </w:drawing>
        </mc:Choice>
        <mc:Fallback>
          <w:pict>
            <v:group id="קבוצה 52" o:spid="_x0000_s2054" style="width:233pt;height:886.7pt;margin-top:-81.2pt;margin-left:96.45pt;mso-height-relative:margin;mso-position-horizontal-relative:margin;mso-width-relative:margin;position:absolute;z-index:251659264" coordorigin="-125,-5708" coordsize="29591,112610">
              <v:group id="קבוצה 53" o:spid="_x0000_s2055" style="width:29590;height:35807;left:-125;position:absolute;top:-5708" coordorigin="-125,-5708" coordsize="29591,35807">
                <v:rect id="מלבן 54" o:spid="_x0000_s2056" style="width:16910;height:24637;left:6286;mso-wrap-style:square;position:absolute;top:-5708;visibility:visible;v-text-anchor:middle" fillcolor="#002060"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גרפיקה 55" o:spid="_x0000_s2057" type="#_x0000_t75" style="width:8712;height:5708;left:10382;mso-wrap-style:square;position:absolute;top:8674;visibility:visible">
                  <v:imagedata r:id="rId3" o:title=""/>
                </v:shape>
                <v:line id="מחבר ישר 56" o:spid="_x0000_s2058" style="mso-wrap-style:square;position:absolute;visibility:visible" from="6477,30099" to="23241,30099" o:connectortype="straight" strokecolor="#002060" strokeweight="2pt"/>
                <v:shape id="תיבת טקסט 57" o:spid="_x0000_s2059" type="#_x0000_t202" style="width:29590;height:4560;left:-125;mso-wrap-style:square;position:absolute;top:20211;visibility:visible;v-text-anchor:top" filled="f" stroked="f" strokeweight="0.5pt">
                  <v:textbox>
                    <w:txbxContent>
                      <w:p w:rsidR="00BC3EC9" w:rsidRPr="00CE3828" w:rsidP="00CE3828">
                        <w:pPr>
                          <w:jc w:val="center"/>
                          <w:rPr>
                            <w:rFonts w:ascii="Calibri" w:hAnsi="Calibri" w:cs="Calibri"/>
                            <w:color w:val="002060"/>
                            <w:spacing w:val="80"/>
                            <w:sz w:val="28"/>
                            <w:szCs w:val="36"/>
                          </w:rPr>
                        </w:pPr>
                        <w:r w:rsidRPr="00CE3828">
                          <w:rPr>
                            <w:rFonts w:ascii="Calibri" w:hAnsi="Calibri" w:cs="Calibri"/>
                            <w:color w:val="002060"/>
                            <w:spacing w:val="80"/>
                            <w:sz w:val="28"/>
                            <w:szCs w:val="36"/>
                            <w:rtl/>
                          </w:rPr>
                          <w:t>מבקר המדינה</w:t>
                        </w:r>
                      </w:p>
                      <w:p w:rsidR="00BC3EC9" w:rsidRPr="00CE3828" w:rsidP="0062451B">
                        <w:pPr>
                          <w:jc w:val="center"/>
                          <w:rPr>
                            <w:rFonts w:ascii="Calibri" w:hAnsi="Calibri" w:cs="Calibri"/>
                            <w:color w:val="002060"/>
                            <w:spacing w:val="80"/>
                            <w:sz w:val="28"/>
                            <w:szCs w:val="36"/>
                          </w:rPr>
                        </w:pPr>
                      </w:p>
                    </w:txbxContent>
                  </v:textbox>
                </v:shape>
              </v:group>
              <v:group id="קבוצה 58" o:spid="_x0000_s2060" style="width:25121;height:23654;left:2190;position:absolute;top:83248" coordsize="25120,23653">
                <v:shape id="tbMMHF" o:spid="_x0000_s2061" type="#_x0000_t202" style="width:25120;height:3048;mso-wrap-style:square;position:absolute;top:1809;visibility:visible;v-text-anchor:top" fillcolor="white" stroked="f" strokeweight="0.5pt">
                  <v:textbox>
                    <w:txbxContent>
                      <w:p w:rsidR="00BC3EC9" w:rsidRPr="00A92970" w:rsidP="0062451B">
                        <w:pPr>
                          <w:spacing w:line="240" w:lineRule="auto"/>
                          <w:jc w:val="center"/>
                          <w:rPr>
                            <w:rFonts w:asciiTheme="minorHAnsi" w:hAnsiTheme="minorHAnsi" w:cstheme="minorHAnsi"/>
                            <w:color w:val="002060"/>
                            <w:spacing w:val="20"/>
                            <w:sz w:val="22"/>
                            <w:szCs w:val="22"/>
                            <w:rtl/>
                          </w:rPr>
                        </w:pPr>
                        <w:r w:rsidRPr="00A92970">
                          <w:rPr>
                            <w:rFonts w:ascii="Wingdings" w:hAnsi="Wingdings" w:cstheme="minorHAnsi"/>
                            <w:color w:val="002060"/>
                            <w:spacing w:val="20"/>
                            <w:sz w:val="22"/>
                            <w:szCs w:val="22"/>
                          </w:rPr>
                          <w:sym w:font="Wingdings" w:char="F0A7"/>
                        </w:r>
                        <w:r w:rsidRPr="00A92970">
                          <w:rPr>
                            <w:rFonts w:asciiTheme="minorHAnsi" w:hAnsiTheme="minorHAnsi" w:cstheme="minorHAnsi"/>
                            <w:color w:val="002060"/>
                            <w:spacing w:val="20"/>
                            <w:sz w:val="22"/>
                            <w:szCs w:val="22"/>
                            <w:rtl/>
                          </w:rPr>
                          <w:t xml:space="preserve"> </w:t>
                        </w:r>
                        <w:r>
                          <w:rPr>
                            <w:rFonts w:asciiTheme="minorHAnsi" w:hAnsiTheme="minorHAnsi" w:cstheme="minorHAnsi" w:hint="cs"/>
                            <w:color w:val="002060"/>
                            <w:spacing w:val="20"/>
                            <w:sz w:val="22"/>
                            <w:szCs w:val="22"/>
                            <w:rtl/>
                          </w:rPr>
                          <w:t>תמוז</w:t>
                        </w:r>
                        <w:r w:rsidRPr="00A92970">
                          <w:rPr>
                            <w:rFonts w:asciiTheme="minorHAnsi" w:hAnsiTheme="minorHAnsi" w:cstheme="minorHAnsi"/>
                            <w:color w:val="002060"/>
                            <w:spacing w:val="20"/>
                            <w:sz w:val="22"/>
                            <w:szCs w:val="22"/>
                            <w:rtl/>
                          </w:rPr>
                          <w:t xml:space="preserve"> התשפ"</w:t>
                        </w:r>
                        <w:r>
                          <w:rPr>
                            <w:rFonts w:asciiTheme="minorHAnsi" w:hAnsiTheme="minorHAnsi" w:cstheme="minorHAnsi" w:hint="cs"/>
                            <w:color w:val="002060"/>
                            <w:spacing w:val="20"/>
                            <w:sz w:val="22"/>
                            <w:szCs w:val="22"/>
                            <w:rtl/>
                          </w:rPr>
                          <w:t>ו</w:t>
                        </w:r>
                        <w:r w:rsidRPr="00A92970">
                          <w:rPr>
                            <w:rFonts w:asciiTheme="minorHAnsi" w:hAnsiTheme="minorHAnsi" w:cstheme="minorHAnsi"/>
                            <w:color w:val="002060"/>
                            <w:spacing w:val="20"/>
                            <w:sz w:val="22"/>
                            <w:szCs w:val="22"/>
                            <w:rtl/>
                          </w:rPr>
                          <w:t xml:space="preserve"> </w:t>
                        </w:r>
                        <w:r w:rsidRPr="00A92970">
                          <w:rPr>
                            <w:rFonts w:ascii="Wingdings" w:hAnsi="Wingdings" w:cstheme="minorHAnsi"/>
                            <w:color w:val="002060"/>
                            <w:spacing w:val="20"/>
                            <w:sz w:val="22"/>
                            <w:szCs w:val="22"/>
                          </w:rPr>
                          <w:sym w:font="Wingdings" w:char="F0A7"/>
                        </w:r>
                        <w:r w:rsidRPr="00A92970">
                          <w:rPr>
                            <w:rFonts w:asciiTheme="minorHAnsi" w:hAnsiTheme="minorHAnsi" w:cstheme="minorHAnsi"/>
                            <w:color w:val="002060"/>
                            <w:spacing w:val="20"/>
                            <w:sz w:val="22"/>
                            <w:szCs w:val="22"/>
                            <w:rtl/>
                          </w:rPr>
                          <w:t xml:space="preserve"> </w:t>
                        </w:r>
                        <w:r>
                          <w:rPr>
                            <w:rFonts w:asciiTheme="minorHAnsi" w:hAnsiTheme="minorHAnsi" w:cstheme="minorHAnsi" w:hint="cs"/>
                            <w:color w:val="002060"/>
                            <w:spacing w:val="20"/>
                            <w:sz w:val="22"/>
                            <w:szCs w:val="22"/>
                            <w:rtl/>
                          </w:rPr>
                          <w:t>יוני</w:t>
                        </w:r>
                        <w:r w:rsidRPr="00A92970">
                          <w:rPr>
                            <w:rFonts w:asciiTheme="minorHAnsi" w:hAnsiTheme="minorHAnsi" w:cstheme="minorHAnsi"/>
                            <w:color w:val="002060"/>
                            <w:spacing w:val="20"/>
                            <w:sz w:val="22"/>
                            <w:szCs w:val="22"/>
                            <w:rtl/>
                          </w:rPr>
                          <w:t xml:space="preserve"> </w:t>
                        </w:r>
                        <w:r w:rsidRPr="00A92970">
                          <w:rPr>
                            <w:rFonts w:asciiTheme="minorHAnsi" w:hAnsiTheme="minorHAnsi" w:cstheme="minorHAnsi" w:hint="cs"/>
                            <w:color w:val="002060"/>
                            <w:spacing w:val="20"/>
                            <w:sz w:val="22"/>
                            <w:szCs w:val="22"/>
                            <w:rtl/>
                          </w:rPr>
                          <w:t>202</w:t>
                        </w:r>
                        <w:r>
                          <w:rPr>
                            <w:rFonts w:asciiTheme="minorHAnsi" w:hAnsiTheme="minorHAnsi" w:cstheme="minorHAnsi" w:hint="cs"/>
                            <w:color w:val="002060"/>
                            <w:spacing w:val="20"/>
                            <w:sz w:val="22"/>
                            <w:szCs w:val="22"/>
                            <w:rtl/>
                          </w:rPr>
                          <w:t>6</w:t>
                        </w:r>
                        <w:r w:rsidRPr="00A92970">
                          <w:rPr>
                            <w:rFonts w:asciiTheme="minorHAnsi" w:hAnsiTheme="minorHAnsi" w:cstheme="minorHAnsi"/>
                            <w:color w:val="002060"/>
                            <w:spacing w:val="20"/>
                            <w:sz w:val="22"/>
                            <w:szCs w:val="22"/>
                            <w:rtl/>
                          </w:rPr>
                          <w:t xml:space="preserve"> </w:t>
                        </w:r>
                        <w:r w:rsidRPr="00A92970">
                          <w:rPr>
                            <w:rFonts w:ascii="Wingdings" w:hAnsi="Wingdings" w:cstheme="minorHAnsi"/>
                            <w:color w:val="002060"/>
                            <w:spacing w:val="20"/>
                            <w:sz w:val="22"/>
                            <w:szCs w:val="22"/>
                          </w:rPr>
                          <w:sym w:font="Wingdings" w:char="F0A7"/>
                        </w:r>
                        <w:r w:rsidRPr="00A92970">
                          <w:rPr>
                            <w:rFonts w:asciiTheme="minorHAnsi" w:hAnsiTheme="minorHAnsi" w:cstheme="minorHAnsi"/>
                            <w:color w:val="002060"/>
                            <w:spacing w:val="20"/>
                            <w:sz w:val="22"/>
                            <w:szCs w:val="22"/>
                          </w:rPr>
                          <w:softHyphen/>
                        </w:r>
                      </w:p>
                    </w:txbxContent>
                  </v:textbox>
                </v:shape>
                <v:line id="מחבר ישר 60" o:spid="_x0000_s2062" style="mso-wrap-style:square;position:absolute;visibility:visible" from="4286,0" to="21050,0" o:connectortype="straight" strokecolor="#002060" strokeweight="1.25pt"/>
                <v:rect id="מלבן 61" o:spid="_x0000_s2063" style="width:16910;height:17843;left:4095;mso-wrap-style:square;position:absolute;top:5810;visibility:visible;v-text-anchor:middle" fillcolor="#002060" stroked="f" strokeweight="2pt"/>
              </v:group>
              <w10:wrap anchorx="margin"/>
            </v:group>
          </w:pict>
        </mc:Fallback>
      </mc:AlternateContent>
    </w:r>
    <w:r>
      <w:rPr>
        <w:noProof/>
      </w:rPr>
      <mc:AlternateContent>
        <mc:Choice Requires="wps">
          <w:drawing>
            <wp:anchor distT="0" distB="0" distL="114300" distR="114300" simplePos="0" relativeHeight="251672576" behindDoc="0" locked="0" layoutInCell="1" allowOverlap="1">
              <wp:simplePos x="0" y="0"/>
              <wp:positionH relativeFrom="column">
                <wp:posOffset>1877060</wp:posOffset>
              </wp:positionH>
              <wp:positionV relativeFrom="paragraph">
                <wp:posOffset>2017395</wp:posOffset>
              </wp:positionV>
              <wp:extent cx="1677035" cy="0"/>
              <wp:effectExtent l="0" t="0" r="0" b="0"/>
              <wp:wrapNone/>
              <wp:docPr id="12" name="מחבר ישר 12"/>
              <wp:cNvGraphicFramePr/>
              <a:graphic xmlns:a="http://schemas.openxmlformats.org/drawingml/2006/main">
                <a:graphicData uri="http://schemas.microsoft.com/office/word/2010/wordprocessingShape">
                  <wps:wsp xmlns:wps="http://schemas.microsoft.com/office/word/2010/wordprocessingShape">
                    <wps:cNvCnPr/>
                    <wps:spPr>
                      <a:xfrm>
                        <a:off x="0" y="0"/>
                        <a:ext cx="1677035" cy="0"/>
                      </a:xfrm>
                      <a:prstGeom prst="line">
                        <a:avLst/>
                      </a:prstGeom>
                      <a:ln w="254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מחבר ישר 12" o:spid="_x0000_s2064" style="mso-width-percent:0;mso-width-relative:margin;mso-wrap-distance-bottom:0;mso-wrap-distance-left:9pt;mso-wrap-distance-right:9pt;mso-wrap-distance-top:0;mso-wrap-style:square;position:absolute;visibility:visible;z-index:251673600" from="147.8pt,158.85pt" to="279.85pt,158.85pt" strokecolor="#002060" strokeweight="2pt"/>
          </w:pict>
        </mc:Fallback>
      </mc:AlternateContent>
    </w:r>
    <w:r>
      <w:rPr>
        <w:noProof/>
      </w:rPr>
      <mc:AlternateContent>
        <mc:Choice Requires="wps">
          <w:drawing>
            <wp:anchor distT="0" distB="0" distL="114300" distR="114300" simplePos="0" relativeHeight="251674624" behindDoc="0" locked="0" layoutInCell="1" allowOverlap="1">
              <wp:simplePos x="0" y="0"/>
              <wp:positionH relativeFrom="column">
                <wp:posOffset>1520407</wp:posOffset>
              </wp:positionH>
              <wp:positionV relativeFrom="paragraph">
                <wp:posOffset>-1035258</wp:posOffset>
              </wp:positionV>
              <wp:extent cx="2959100" cy="456026"/>
              <wp:effectExtent l="0" t="0" r="0" b="0"/>
              <wp:wrapNone/>
              <wp:docPr id="13" name="תיבת טקסט 13"/>
              <wp:cNvGraphicFramePr/>
              <a:graphic xmlns:a="http://schemas.openxmlformats.org/drawingml/2006/main">
                <a:graphicData uri="http://schemas.microsoft.com/office/word/2010/wordprocessingShape">
                  <wps:wsp xmlns:wps="http://schemas.microsoft.com/office/word/2010/wordprocessingShape">
                    <wps:cNvSpPr txBox="1"/>
                    <wps:spPr>
                      <a:xfrm>
                        <a:off x="0" y="0"/>
                        <a:ext cx="2959100" cy="456026"/>
                      </a:xfrm>
                      <a:prstGeom prst="rect">
                        <a:avLst/>
                      </a:prstGeom>
                      <a:noFill/>
                      <a:ln w="6350">
                        <a:noFill/>
                      </a:ln>
                    </wps:spPr>
                    <wps:txbx>
                      <w:txbxContent>
                        <w:p w:rsidR="00BC3EC9" w:rsidRPr="00CE3828" w:rsidP="00CE3828">
                          <w:pPr>
                            <w:jc w:val="center"/>
                            <w:rPr>
                              <w:rFonts w:ascii="Calibri" w:hAnsi="Calibri" w:cs="Calibri"/>
                              <w:color w:val="002060"/>
                              <w:spacing w:val="80"/>
                              <w:sz w:val="28"/>
                              <w:szCs w:val="36"/>
                            </w:rPr>
                          </w:pPr>
                          <w:r w:rsidRPr="00CE3828">
                            <w:rPr>
                              <w:rFonts w:ascii="Calibri" w:hAnsi="Calibri" w:cs="Calibri"/>
                              <w:color w:val="002060"/>
                              <w:spacing w:val="80"/>
                              <w:sz w:val="28"/>
                              <w:szCs w:val="36"/>
                              <w:rtl/>
                            </w:rPr>
                            <w:t>מבקר המדינה</w:t>
                          </w:r>
                        </w:p>
                        <w:p w:rsidR="00BC3EC9" w:rsidRPr="00CE3828" w:rsidP="00CE3828">
                          <w:pPr>
                            <w:jc w:val="center"/>
                            <w:rPr>
                              <w:rFonts w:ascii="Calibri" w:hAnsi="Calibri" w:cs="Calibri"/>
                              <w:color w:val="002060"/>
                              <w:spacing w:val="80"/>
                              <w:sz w:val="28"/>
                              <w:szCs w:val="36"/>
                            </w:rPr>
                          </w:pP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wps:bodyPr>
                  </wps:wsp>
                </a:graphicData>
              </a:graphic>
            </wp:anchor>
          </w:drawing>
        </mc:Choice>
        <mc:Fallback>
          <w:pict>
            <v:shape id="תיבת טקסט 13" o:spid="_x0000_s2065" type="#_x0000_t202" style="width:233pt;height:35.9pt;margin-top:-81.5pt;margin-left:119.7pt;mso-wrap-distance-bottom:0;mso-wrap-distance-left:9pt;mso-wrap-distance-right:9pt;mso-wrap-distance-top:0;mso-wrap-style:square;position:absolute;visibility:visible;v-text-anchor:top;z-index:251675648" filled="f" stroked="f" strokeweight="0.5pt">
              <v:textbox>
                <w:txbxContent>
                  <w:p w:rsidR="00BC3EC9" w:rsidRPr="00CE3828" w:rsidP="00CE3828">
                    <w:pPr>
                      <w:jc w:val="center"/>
                      <w:rPr>
                        <w:rFonts w:ascii="Calibri" w:hAnsi="Calibri" w:cs="Calibri"/>
                        <w:color w:val="002060"/>
                        <w:spacing w:val="80"/>
                        <w:sz w:val="28"/>
                        <w:szCs w:val="36"/>
                      </w:rPr>
                    </w:pPr>
                    <w:r w:rsidRPr="00CE3828">
                      <w:rPr>
                        <w:rFonts w:ascii="Calibri" w:hAnsi="Calibri" w:cs="Calibri"/>
                        <w:color w:val="002060"/>
                        <w:spacing w:val="80"/>
                        <w:sz w:val="28"/>
                        <w:szCs w:val="36"/>
                        <w:rtl/>
                      </w:rPr>
                      <w:t>מבקר המדינה</w:t>
                    </w:r>
                  </w:p>
                  <w:p w:rsidR="00BC3EC9" w:rsidRPr="00CE3828" w:rsidP="00CE3828">
                    <w:pPr>
                      <w:jc w:val="center"/>
                      <w:rPr>
                        <w:rFonts w:ascii="Calibri" w:hAnsi="Calibri" w:cs="Calibri"/>
                        <w:color w:val="002060"/>
                        <w:spacing w:val="80"/>
                        <w:sz w:val="28"/>
                        <w:szCs w:val="36"/>
                      </w:rPr>
                    </w:pPr>
                  </w:p>
                </w:txbxContent>
              </v:textbox>
            </v:shape>
          </w:pict>
        </mc:Fallback>
      </mc:AlternateContent>
    </w:r>
    <w:r>
      <w:rPr>
        <w:noProof/>
      </w:rPr>
      <mc:AlternateContent>
        <mc:Choice Requires="wps">
          <w:drawing>
            <wp:anchor distT="0" distB="0" distL="114300" distR="114300" simplePos="0" relativeHeight="251670528" behindDoc="0" locked="0" layoutInCell="1" allowOverlap="1">
              <wp:simplePos x="0" y="0"/>
              <wp:positionH relativeFrom="column">
                <wp:posOffset>1674469</wp:posOffset>
              </wp:positionH>
              <wp:positionV relativeFrom="paragraph">
                <wp:posOffset>-886538</wp:posOffset>
              </wp:positionV>
              <wp:extent cx="1676400" cy="0"/>
              <wp:effectExtent l="0" t="0" r="0" b="0"/>
              <wp:wrapNone/>
              <wp:docPr id="11" name="מחבר ישר 11"/>
              <wp:cNvGraphicFramePr/>
              <a:graphic xmlns:a="http://schemas.openxmlformats.org/drawingml/2006/main">
                <a:graphicData uri="http://schemas.microsoft.com/office/word/2010/wordprocessingShape">
                  <wps:wsp xmlns:wps="http://schemas.microsoft.com/office/word/2010/wordprocessingShape">
                    <wps:cNvCnPr/>
                    <wps:spPr>
                      <a:xfrm>
                        <a:off x="0" y="0"/>
                        <a:ext cx="1676400" cy="0"/>
                      </a:xfrm>
                      <a:prstGeom prst="line">
                        <a:avLst/>
                      </a:prstGeom>
                      <a:ln w="254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מחבר ישר 11" o:spid="_x0000_s2066" style="mso-wrap-distance-bottom:0;mso-wrap-distance-left:9pt;mso-wrap-distance-right:9pt;mso-wrap-distance-top:0;mso-wrap-style:square;position:absolute;visibility:visible;z-index:251671552" from="131.85pt,-69.8pt" to="263.85pt,-69.8pt" strokecolor="#002060" strokeweight="2pt"/>
          </w:pict>
        </mc:Fallback>
      </mc:AlternateContent>
    </w:r>
    <w:r>
      <w:rPr>
        <w:noProof/>
      </w:rPr>
      <mc:AlternateContent>
        <mc:Choice Requires="wps">
          <w:drawing>
            <wp:anchor distT="0" distB="0" distL="114300" distR="114300" simplePos="0" relativeHeight="251668480" behindDoc="0" locked="0" layoutInCell="1" allowOverlap="1">
              <wp:simplePos x="0" y="0"/>
              <wp:positionH relativeFrom="column">
                <wp:posOffset>1522069</wp:posOffset>
              </wp:positionH>
              <wp:positionV relativeFrom="paragraph">
                <wp:posOffset>-1038938</wp:posOffset>
              </wp:positionV>
              <wp:extent cx="1676400" cy="0"/>
              <wp:effectExtent l="0" t="0" r="0" b="0"/>
              <wp:wrapNone/>
              <wp:docPr id="1" name="מחבר ישר 1"/>
              <wp:cNvGraphicFramePr/>
              <a:graphic xmlns:a="http://schemas.openxmlformats.org/drawingml/2006/main">
                <a:graphicData uri="http://schemas.microsoft.com/office/word/2010/wordprocessingShape">
                  <wps:wsp xmlns:wps="http://schemas.microsoft.com/office/word/2010/wordprocessingShape">
                    <wps:cNvCnPr/>
                    <wps:spPr>
                      <a:xfrm>
                        <a:off x="0" y="0"/>
                        <a:ext cx="1676400" cy="0"/>
                      </a:xfrm>
                      <a:prstGeom prst="line">
                        <a:avLst/>
                      </a:prstGeom>
                      <a:ln w="25400">
                        <a:solidFill>
                          <a:srgbClr val="00206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מחבר ישר 1" o:spid="_x0000_s2067" style="mso-wrap-distance-bottom:0;mso-wrap-distance-left:9pt;mso-wrap-distance-right:9pt;mso-wrap-distance-top:0;mso-wrap-style:square;position:absolute;visibility:visible;z-index:251669504" from="119.85pt,-81.8pt" to="251.85pt,-81.8pt" strokecolor="#002060" strokeweight="2p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BC3EC9" w:rsidRPr="00586225" w:rsidP="007E53C6">
    <w:pPr>
      <w:pStyle w:val="Header"/>
      <w:ind w:right="-567"/>
      <w:jc w:val="right"/>
      <w:rPr>
        <w:rFonts w:ascii="Calibri" w:hAnsi="Calibri" w:cs="Calibri"/>
        <w:color w:val="002060"/>
        <w:szCs w:val="20"/>
      </w:rPr>
    </w:pPr>
    <w:r w:rsidRPr="00586225">
      <w:rPr>
        <w:rFonts w:ascii="Calibri" w:hAnsi="Calibri" w:cs="Calibri"/>
        <w:noProof/>
        <w:color w:val="002060"/>
        <w:szCs w:val="20"/>
        <w:rtl/>
        <w:lang w:val="he-IL"/>
      </w:rPr>
      <mc:AlternateContent>
        <mc:Choice Requires="wps">
          <w:drawing>
            <wp:anchor distT="0" distB="0" distL="114300" distR="114300" simplePos="0" relativeHeight="251678720" behindDoc="0" locked="0" layoutInCell="1" allowOverlap="1">
              <wp:simplePos x="0" y="0"/>
              <wp:positionH relativeFrom="column">
                <wp:posOffset>-337185</wp:posOffset>
              </wp:positionH>
              <wp:positionV relativeFrom="paragraph">
                <wp:posOffset>207010</wp:posOffset>
              </wp:positionV>
              <wp:extent cx="6067425" cy="0"/>
              <wp:effectExtent l="0" t="0" r="0" b="0"/>
              <wp:wrapNone/>
              <wp:docPr id="33" name="מחבר ישר 33"/>
              <wp:cNvGraphicFramePr/>
              <a:graphic xmlns:a="http://schemas.openxmlformats.org/drawingml/2006/main">
                <a:graphicData uri="http://schemas.microsoft.com/office/word/2010/wordprocessingShape">
                  <wps:wsp xmlns:wps="http://schemas.microsoft.com/office/word/2010/wordprocessingShape">
                    <wps:cNvCnPr/>
                    <wps:spPr>
                      <a:xfrm flipV="1">
                        <a:off x="0" y="0"/>
                        <a:ext cx="6067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מחבר ישר 33" o:spid="_x0000_s2069" style="flip:y;mso-height-percent:0;mso-height-relative:margin;mso-width-percent:0;mso-width-relative:margin;mso-wrap-distance-bottom:0;mso-wrap-distance-left:9pt;mso-wrap-distance-right:9pt;mso-wrap-distance-top:0;mso-wrap-style:square;position:absolute;visibility:visible;z-index:251679744" from="-26.55pt,16.3pt" to="451.2pt,16.3pt" strokecolor="#4579b8"/>
          </w:pict>
        </mc:Fallback>
      </mc:AlternateContent>
    </w:r>
    <w:r w:rsidRPr="00586225">
      <w:rPr>
        <w:rFonts w:ascii="Calibri" w:hAnsi="Calibri" w:cs="Times New Roman"/>
        <w:noProof/>
        <w:color w:val="002060"/>
        <w:szCs w:val="20"/>
        <w:rtl/>
      </w:rPr>
      <mc:AlternateContent>
        <mc:Choice Requires="wps">
          <w:drawing>
            <wp:anchor distT="45720" distB="45720" distL="114300" distR="114300" simplePos="0" relativeHeight="251680768" behindDoc="0" locked="0" layoutInCell="1" allowOverlap="1">
              <wp:simplePos x="0" y="0"/>
              <wp:positionH relativeFrom="column">
                <wp:posOffset>2930525</wp:posOffset>
              </wp:positionH>
              <wp:positionV relativeFrom="paragraph">
                <wp:posOffset>-100965</wp:posOffset>
              </wp:positionV>
              <wp:extent cx="3164205" cy="285750"/>
              <wp:effectExtent l="0" t="0" r="0" b="0"/>
              <wp:wrapSquare wrapText="bothSides"/>
              <wp:docPr id="35"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BC3EC9" w:rsidRPr="0062451B" w:rsidP="007E53C6">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על הביקורת בשלטון המקומי</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2070" type="#_x0000_t202" style="width:249.15pt;height:22.5pt;margin-top:-7.95pt;margin-left:230.75pt;flip:x;mso-height-percent:0;mso-height-relative:margin;mso-width-percent:0;mso-width-relative:margin;mso-wrap-distance-bottom:3.6pt;mso-wrap-distance-left:9pt;mso-wrap-distance-right:9pt;mso-wrap-distance-top:3.6pt;mso-wrap-style:square;position:absolute;visibility:visible;v-text-anchor:top;z-index:251681792" filled="f" stroked="f">
              <v:textbox>
                <w:txbxContent>
                  <w:p w:rsidR="004B6158" w:rsidRPr="0062451B" w:rsidP="007E53C6">
                    <w:pPr>
                      <w:ind w:left="427"/>
                      <w:rPr>
                        <w:rFonts w:ascii="Calibri" w:hAnsi="Calibri" w:cs="Calibri"/>
                        <w:color w:val="002060"/>
                        <w:sz w:val="22"/>
                        <w:szCs w:val="22"/>
                        <w:rtl/>
                      </w:rPr>
                    </w:pPr>
                    <w:r w:rsidRPr="0062451B">
                      <w:rPr>
                        <w:rFonts w:ascii="Calibri" w:hAnsi="Calibri" w:cs="Calibri"/>
                        <w:color w:val="002060"/>
                        <w:sz w:val="22"/>
                        <w:szCs w:val="22"/>
                        <w:rtl/>
                      </w:rPr>
                      <w:t>מבקר המדינה</w:t>
                    </w:r>
                    <w:r>
                      <w:rPr>
                        <w:rFonts w:ascii="Calibri" w:hAnsi="Calibri" w:cs="Calibri" w:hint="cs"/>
                        <w:color w:val="002060"/>
                        <w:sz w:val="22"/>
                        <w:szCs w:val="22"/>
                        <w:rtl/>
                      </w:rPr>
                      <w:t xml:space="preserve"> | דוח על הביקורת בשלטון המקומי</w:t>
                    </w:r>
                  </w:p>
                </w:txbxContent>
              </v:textbox>
              <w10:wrap type="square"/>
            </v:shape>
          </w:pict>
        </mc:Fallback>
      </mc:AlternateContent>
    </w:r>
    <w:r w:rsidRPr="00586225">
      <w:rPr>
        <w:rFonts w:ascii="Calibri" w:hAnsi="Calibri" w:cs="Times New Roman"/>
        <w:noProof/>
        <w:color w:val="002060"/>
        <w:szCs w:val="20"/>
        <w:rtl/>
      </w:rPr>
      <mc:AlternateContent>
        <mc:Choice Requires="wps">
          <w:drawing>
            <wp:anchor distT="45720" distB="45720" distL="114300" distR="114300" simplePos="0" relativeHeight="251682816" behindDoc="1" locked="0" layoutInCell="1" allowOverlap="1">
              <wp:simplePos x="0" y="0"/>
              <wp:positionH relativeFrom="page">
                <wp:posOffset>622935</wp:posOffset>
              </wp:positionH>
              <wp:positionV relativeFrom="paragraph">
                <wp:posOffset>235585</wp:posOffset>
              </wp:positionV>
              <wp:extent cx="3164205" cy="285750"/>
              <wp:effectExtent l="0" t="0" r="0" b="0"/>
              <wp:wrapTight wrapText="bothSides">
                <wp:wrapPolygon>
                  <wp:start x="390" y="0"/>
                  <wp:lineTo x="390" y="20160"/>
                  <wp:lineTo x="21197" y="20160"/>
                  <wp:lineTo x="21197" y="0"/>
                  <wp:lineTo x="390" y="0"/>
                </wp:wrapPolygon>
              </wp:wrapTight>
              <wp:docPr id="36" name="תיבת טקסט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flipH="1">
                        <a:off x="0" y="0"/>
                        <a:ext cx="3164205" cy="285750"/>
                      </a:xfrm>
                      <a:prstGeom prst="rect">
                        <a:avLst/>
                      </a:prstGeom>
                      <a:noFill/>
                      <a:ln w="9525">
                        <a:noFill/>
                        <a:miter lim="800000"/>
                        <a:headEnd/>
                        <a:tailEnd/>
                      </a:ln>
                    </wps:spPr>
                    <wps:txbx>
                      <w:txbxContent>
                        <w:p w:rsidR="00BC3EC9" w:rsidRPr="0062451B" w:rsidP="007E53C6">
                          <w:pPr>
                            <w:jc w:val="right"/>
                            <w:rPr>
                              <w:rFonts w:ascii="Calibri" w:hAnsi="Calibri" w:cs="Calibri"/>
                              <w:color w:val="002060"/>
                              <w:szCs w:val="20"/>
                              <w:rtl/>
                            </w:rPr>
                          </w:pPr>
                          <w:r>
                            <w:rPr>
                              <w:rFonts w:ascii="Calibri" w:hAnsi="Calibri" w:cs="Calibri" w:hint="cs"/>
                              <w:color w:val="002060"/>
                              <w:szCs w:val="20"/>
                              <w:rtl/>
                            </w:rPr>
                            <w:t>תמוז התשפ"ו</w:t>
                          </w:r>
                          <w:r w:rsidRPr="0062451B">
                            <w:rPr>
                              <w:rFonts w:ascii="Calibri" w:hAnsi="Calibri" w:cs="Calibri" w:hint="cs"/>
                              <w:color w:val="002060"/>
                              <w:szCs w:val="20"/>
                              <w:rtl/>
                            </w:rPr>
                            <w:t xml:space="preserve"> </w:t>
                          </w:r>
                          <w:r w:rsidRPr="00586225">
                            <w:rPr>
                              <w:rFonts w:ascii="Calibri" w:hAnsi="Calibri" w:cs="Calibri"/>
                              <w:color w:val="002060"/>
                              <w:spacing w:val="20"/>
                              <w:sz w:val="22"/>
                              <w:szCs w:val="22"/>
                            </w:rPr>
                            <w:t xml:space="preserve"> </w:t>
                          </w:r>
                          <w:r w:rsidRPr="00586225">
                            <w:rPr>
                              <w:rFonts w:ascii="Wingdings" w:hAnsi="Wingdings" w:cs="Calibri"/>
                              <w:color w:val="002060"/>
                              <w:spacing w:val="20"/>
                              <w:sz w:val="22"/>
                              <w:szCs w:val="22"/>
                            </w:rPr>
                            <w:sym w:font="Wingdings" w:char="F0A7"/>
                          </w:r>
                          <w:r>
                            <w:rPr>
                              <w:rFonts w:ascii="Calibri" w:hAnsi="Calibri" w:cs="Calibri" w:hint="cs"/>
                              <w:color w:val="002060"/>
                              <w:szCs w:val="20"/>
                              <w:rtl/>
                            </w:rPr>
                            <w:t>יוני 2026</w:t>
                          </w:r>
                          <w:r w:rsidRPr="0062451B">
                            <w:rPr>
                              <w:rFonts w:ascii="Calibri" w:hAnsi="Calibri" w:cs="Calibri" w:hint="cs"/>
                              <w:color w:val="002060"/>
                              <w:szCs w:val="20"/>
                              <w:rtl/>
                            </w:rPr>
                            <w:t xml:space="preserve"> </w:t>
                          </w:r>
                        </w:p>
                      </w:txbxContent>
                    </wps:txbx>
                    <wps:bodyPr rot="0" vert="horz" wrap="square" lIns="91440" tIns="45720" rIns="91440" bIns="45720" anchor="t" anchorCtr="0"/>
                  </wps:wsp>
                </a:graphicData>
              </a:graphic>
              <wp14:sizeRelH relativeFrom="margin">
                <wp14:pctWidth>0</wp14:pctWidth>
              </wp14:sizeRelH>
              <wp14:sizeRelV relativeFrom="margin">
                <wp14:pctHeight>0</wp14:pctHeight>
              </wp14:sizeRelV>
            </wp:anchor>
          </w:drawing>
        </mc:Choice>
        <mc:Fallback>
          <w:pict>
            <v:shape id="_x0000_s2071" type="#_x0000_t202" style="width:249.15pt;height:22.5pt;margin-top:18.55pt;margin-left:49.05pt;flip:x;mso-height-percent:0;mso-height-relative:margin;mso-position-horizontal-relative:page;mso-width-percent:0;mso-width-relative:margin;mso-wrap-distance-bottom:3.6pt;mso-wrap-distance-left:9pt;mso-wrap-distance-right:9pt;mso-wrap-distance-top:3.6pt;mso-wrap-style:square;position:absolute;visibility:visible;v-text-anchor:top;z-index:-251632640" filled="f" stroked="f">
              <v:textbox>
                <w:txbxContent>
                  <w:p w:rsidR="004B6158" w:rsidRPr="0062451B" w:rsidP="007E53C6">
                    <w:pPr>
                      <w:jc w:val="right"/>
                      <w:rPr>
                        <w:rFonts w:ascii="Calibri" w:hAnsi="Calibri" w:cs="Calibri"/>
                        <w:color w:val="002060"/>
                        <w:szCs w:val="20"/>
                        <w:rtl/>
                      </w:rPr>
                    </w:pPr>
                    <w:r>
                      <w:rPr>
                        <w:rFonts w:ascii="Calibri" w:hAnsi="Calibri" w:cs="Calibri" w:hint="cs"/>
                        <w:color w:val="002060"/>
                        <w:szCs w:val="20"/>
                        <w:rtl/>
                      </w:rPr>
                      <w:t>תמוז התשפ"ו</w:t>
                    </w:r>
                    <w:r w:rsidRPr="0062451B">
                      <w:rPr>
                        <w:rFonts w:ascii="Calibri" w:hAnsi="Calibri" w:cs="Calibri" w:hint="cs"/>
                        <w:color w:val="002060"/>
                        <w:szCs w:val="20"/>
                        <w:rtl/>
                      </w:rPr>
                      <w:t xml:space="preserve"> </w:t>
                    </w:r>
                    <w:r w:rsidRPr="00586225">
                      <w:rPr>
                        <w:rFonts w:ascii="Calibri" w:hAnsi="Calibri" w:cs="Calibri"/>
                        <w:color w:val="002060"/>
                        <w:spacing w:val="20"/>
                        <w:sz w:val="22"/>
                        <w:szCs w:val="22"/>
                      </w:rPr>
                      <w:t xml:space="preserve"> </w:t>
                    </w:r>
                    <w:r w:rsidRPr="00586225">
                      <w:rPr>
                        <w:rFonts w:ascii="Wingdings" w:hAnsi="Wingdings" w:cs="Calibri"/>
                        <w:color w:val="002060"/>
                        <w:spacing w:val="20"/>
                        <w:sz w:val="22"/>
                        <w:szCs w:val="22"/>
                      </w:rPr>
                      <w:sym w:font="Wingdings" w:char="F0A7"/>
                    </w:r>
                    <w:r>
                      <w:rPr>
                        <w:rFonts w:ascii="Calibri" w:hAnsi="Calibri" w:cs="Calibri" w:hint="cs"/>
                        <w:color w:val="002060"/>
                        <w:szCs w:val="20"/>
                        <w:rtl/>
                      </w:rPr>
                      <w:t>יוני 2026</w:t>
                    </w:r>
                    <w:r w:rsidRPr="0062451B">
                      <w:rPr>
                        <w:rFonts w:ascii="Calibri" w:hAnsi="Calibri" w:cs="Calibri" w:hint="cs"/>
                        <w:color w:val="002060"/>
                        <w:szCs w:val="20"/>
                        <w:rtl/>
                      </w:rPr>
                      <w:t xml:space="preserve"> </w:t>
                    </w:r>
                  </w:p>
                </w:txbxContent>
              </v:textbox>
              <w10:wrap type="tight"/>
            </v:shape>
          </w:pict>
        </mc:Fallback>
      </mc:AlternateContent>
    </w:r>
    <w:r w:rsidRPr="00586225">
      <w:rPr>
        <w:rFonts w:ascii="Calibri" w:hAnsi="Calibri" w:cs="Calibri" w:hint="cs"/>
        <w:color w:val="002060"/>
        <w:szCs w:val="20"/>
        <w:rtl/>
      </w:rPr>
      <w:t xml:space="preserve"> </w:t>
    </w:r>
    <w:r w:rsidRPr="00586225">
      <w:rPr>
        <w:rFonts w:ascii="Calibri" w:hAnsi="Calibri" w:cs="Calibri"/>
        <w:color w:val="002060"/>
        <w:szCs w:val="20"/>
        <w:rtl/>
      </w:rPr>
      <w:fldChar w:fldCharType="begin"/>
    </w:r>
    <w:r w:rsidRPr="00586225">
      <w:rPr>
        <w:rFonts w:ascii="Calibri" w:hAnsi="Calibri" w:cs="Calibri"/>
        <w:color w:val="002060"/>
        <w:szCs w:val="20"/>
        <w:rtl/>
      </w:rPr>
      <w:instrText xml:space="preserve"> </w:instrText>
    </w:r>
    <w:r w:rsidRPr="00586225">
      <w:rPr>
        <w:rFonts w:ascii="Calibri" w:hAnsi="Calibri" w:cs="Calibri"/>
        <w:color w:val="002060"/>
        <w:szCs w:val="20"/>
      </w:rPr>
      <w:instrText>PAGE</w:instrText>
    </w:r>
    <w:r w:rsidRPr="00586225">
      <w:rPr>
        <w:rFonts w:ascii="Calibri" w:hAnsi="Calibri" w:cs="Calibri"/>
        <w:color w:val="002060"/>
        <w:szCs w:val="20"/>
        <w:rtl/>
      </w:rPr>
      <w:instrText xml:space="preserve">  \* </w:instrText>
    </w:r>
    <w:r w:rsidRPr="00586225">
      <w:rPr>
        <w:rFonts w:ascii="Calibri" w:hAnsi="Calibri" w:cs="Calibri"/>
        <w:color w:val="002060"/>
        <w:szCs w:val="20"/>
      </w:rPr>
      <w:instrText>MERGEFORMAT</w:instrText>
    </w:r>
    <w:r w:rsidRPr="00586225">
      <w:rPr>
        <w:rFonts w:ascii="Calibri" w:hAnsi="Calibri" w:cs="Calibri"/>
        <w:color w:val="002060"/>
        <w:szCs w:val="20"/>
        <w:rtl/>
      </w:rPr>
      <w:instrText xml:space="preserve"> </w:instrText>
    </w:r>
    <w:r w:rsidRPr="00586225">
      <w:rPr>
        <w:rFonts w:ascii="Calibri" w:hAnsi="Calibri" w:cs="Calibri"/>
        <w:color w:val="002060"/>
        <w:szCs w:val="20"/>
        <w:rtl/>
      </w:rPr>
      <w:fldChar w:fldCharType="separate"/>
    </w:r>
    <w:r w:rsidRPr="00586225">
      <w:rPr>
        <w:rFonts w:ascii="Calibri" w:hAnsi="Calibri" w:cs="Calibri"/>
        <w:color w:val="002060"/>
        <w:szCs w:val="20"/>
        <w:rtl/>
      </w:rPr>
      <w:t>3</w:t>
    </w:r>
    <w:r w:rsidRPr="00586225">
      <w:rPr>
        <w:rFonts w:ascii="Calibri" w:hAnsi="Calibri" w:cs="Calibri"/>
        <w:color w:val="002060"/>
        <w:szCs w:val="20"/>
        <w:rtl/>
      </w:rPr>
      <w:fldChar w:fldCharType="end"/>
    </w:r>
    <w:r w:rsidRPr="00586225">
      <w:rPr>
        <w:rFonts w:ascii="Calibri" w:hAnsi="Calibri" w:cs="Calibri"/>
        <w:color w:val="002060"/>
        <w:szCs w:val="20"/>
        <w:rtl/>
      </w:rPr>
      <w:t xml:space="preserve"> </w:t>
    </w:r>
  </w:p>
  <w:p w:rsidR="00BC3EC9" w:rsidRPr="007E53C6" w:rsidP="007E53C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1CF189D"/>
    <w:multiLevelType w:val="hybridMultilevel"/>
    <w:tmpl w:val="0994C348"/>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
    <w:nsid w:val="088216AB"/>
    <w:multiLevelType w:val="hybridMultilevel"/>
    <w:tmpl w:val="BB7ADECA"/>
    <w:lvl w:ilvl="0">
      <w:start w:val="1"/>
      <w:numFmt w:val="hebrew1"/>
      <w:pStyle w:val="15"/>
      <w:lvlText w:val="%1."/>
      <w:lvlJc w:val="center"/>
      <w:pPr>
        <w:ind w:left="1915" w:hanging="360"/>
      </w:pPr>
    </w:lvl>
    <w:lvl w:ilvl="1" w:tentative="1">
      <w:start w:val="1"/>
      <w:numFmt w:val="lowerLetter"/>
      <w:lvlText w:val="%2."/>
      <w:lvlJc w:val="left"/>
      <w:pPr>
        <w:ind w:left="2635" w:hanging="360"/>
      </w:pPr>
    </w:lvl>
    <w:lvl w:ilvl="2" w:tentative="1">
      <w:start w:val="1"/>
      <w:numFmt w:val="lowerRoman"/>
      <w:lvlText w:val="%3."/>
      <w:lvlJc w:val="right"/>
      <w:pPr>
        <w:ind w:left="3355" w:hanging="180"/>
      </w:pPr>
    </w:lvl>
    <w:lvl w:ilvl="3" w:tentative="1">
      <w:start w:val="1"/>
      <w:numFmt w:val="decimal"/>
      <w:lvlText w:val="%4."/>
      <w:lvlJc w:val="left"/>
      <w:pPr>
        <w:ind w:left="4075" w:hanging="360"/>
      </w:pPr>
    </w:lvl>
    <w:lvl w:ilvl="4" w:tentative="1">
      <w:start w:val="1"/>
      <w:numFmt w:val="lowerLetter"/>
      <w:lvlText w:val="%5."/>
      <w:lvlJc w:val="left"/>
      <w:pPr>
        <w:ind w:left="4795" w:hanging="360"/>
      </w:pPr>
    </w:lvl>
    <w:lvl w:ilvl="5" w:tentative="1">
      <w:start w:val="1"/>
      <w:numFmt w:val="lowerRoman"/>
      <w:lvlText w:val="%6."/>
      <w:lvlJc w:val="right"/>
      <w:pPr>
        <w:ind w:left="5515" w:hanging="180"/>
      </w:pPr>
    </w:lvl>
    <w:lvl w:ilvl="6" w:tentative="1">
      <w:start w:val="1"/>
      <w:numFmt w:val="decimal"/>
      <w:lvlText w:val="%7."/>
      <w:lvlJc w:val="left"/>
      <w:pPr>
        <w:ind w:left="6235" w:hanging="360"/>
      </w:pPr>
    </w:lvl>
    <w:lvl w:ilvl="7" w:tentative="1">
      <w:start w:val="1"/>
      <w:numFmt w:val="lowerLetter"/>
      <w:lvlText w:val="%8."/>
      <w:lvlJc w:val="left"/>
      <w:pPr>
        <w:ind w:left="6955" w:hanging="360"/>
      </w:pPr>
    </w:lvl>
    <w:lvl w:ilvl="8" w:tentative="1">
      <w:start w:val="1"/>
      <w:numFmt w:val="lowerRoman"/>
      <w:lvlText w:val="%9."/>
      <w:lvlJc w:val="right"/>
      <w:pPr>
        <w:ind w:left="7675" w:hanging="180"/>
      </w:pPr>
    </w:lvl>
  </w:abstractNum>
  <w:abstractNum w:abstractNumId="2">
    <w:nsid w:val="09BB70BD"/>
    <w:multiLevelType w:val="hybridMultilevel"/>
    <w:tmpl w:val="6CE879CA"/>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
    <w:nsid w:val="0C891700"/>
    <w:multiLevelType w:val="hybridMultilevel"/>
    <w:tmpl w:val="14F66390"/>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4">
    <w:nsid w:val="126446BD"/>
    <w:multiLevelType w:val="multilevel"/>
    <w:tmpl w:val="74ECEDEC"/>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5">
    <w:nsid w:val="14117A76"/>
    <w:multiLevelType w:val="hybridMultilevel"/>
    <w:tmpl w:val="08A026D0"/>
    <w:lvl w:ilvl="0">
      <w:start w:val="1"/>
      <w:numFmt w:val="decimal"/>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6">
    <w:nsid w:val="1B3D3141"/>
    <w:multiLevelType w:val="hybridMultilevel"/>
    <w:tmpl w:val="AA3EA82A"/>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7">
    <w:nsid w:val="295B4D6D"/>
    <w:multiLevelType w:val="hybridMultilevel"/>
    <w:tmpl w:val="1EE81672"/>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8">
    <w:nsid w:val="29677F6F"/>
    <w:multiLevelType w:val="hybridMultilevel"/>
    <w:tmpl w:val="CB0045A4"/>
    <w:lvl w:ilvl="0">
      <w:start w:val="1"/>
      <w:numFmt w:val="decimal"/>
      <w:lvlText w:val="%1."/>
      <w:lvlJc w:val="left"/>
      <w:pPr>
        <w:ind w:left="360" w:hanging="360"/>
      </w:pPr>
      <w:rPr>
        <w:rFonts w:hint="default"/>
        <w:b w:val="0"/>
        <w:bCs w:val="0"/>
      </w:r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9">
    <w:nsid w:val="2A76280B"/>
    <w:multiLevelType w:val="hybridMultilevel"/>
    <w:tmpl w:val="2FA8A0D4"/>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0">
    <w:nsid w:val="2AE3087A"/>
    <w:multiLevelType w:val="hybridMultilevel"/>
    <w:tmpl w:val="E138AC9A"/>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1">
    <w:nsid w:val="2E8C7EAB"/>
    <w:multiLevelType w:val="hybridMultilevel"/>
    <w:tmpl w:val="5CA218CA"/>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2">
    <w:nsid w:val="2F800B5C"/>
    <w:multiLevelType w:val="multilevel"/>
    <w:tmpl w:val="74ECEDEC"/>
    <w:lvl w:ilvl="0">
      <w:start w:val="1"/>
      <w:numFmt w:val="decimal"/>
      <w:lvlText w:val="%1."/>
      <w:lvlJc w:val="left"/>
      <w:pPr>
        <w:ind w:left="340" w:hanging="340"/>
      </w:pPr>
    </w:lvl>
    <w:lvl w:ilvl="1">
      <w:start w:val="1"/>
      <w:numFmt w:val="hebrew1"/>
      <w:lvlText w:val="%2."/>
      <w:lvlJc w:val="left"/>
      <w:pPr>
        <w:ind w:left="680" w:hanging="340"/>
      </w:pPr>
    </w:lvl>
    <w:lvl w:ilvl="2">
      <w:start w:val="1"/>
      <w:numFmt w:val="decimal"/>
      <w:lvlText w:val="(%3)"/>
      <w:lvlJc w:val="left"/>
      <w:pPr>
        <w:ind w:left="1077" w:hanging="397"/>
      </w:pPr>
    </w:lvl>
    <w:lvl w:ilvl="3">
      <w:start w:val="1"/>
      <w:numFmt w:val="hebrew1"/>
      <w:lvlText w:val="(%4)"/>
      <w:lvlJc w:val="left"/>
      <w:pPr>
        <w:ind w:left="1474" w:hanging="397"/>
      </w:pPr>
    </w:lvl>
    <w:lvl w:ilvl="4">
      <w:start w:val="1"/>
      <w:numFmt w:val="lowerLetter"/>
      <w:lvlText w:val="(%5)"/>
      <w:lvlJc w:val="left"/>
      <w:pPr>
        <w:ind w:left="1797" w:hanging="357"/>
      </w:pPr>
    </w:lvl>
    <w:lvl w:ilvl="5">
      <w:start w:val="1"/>
      <w:numFmt w:val="lowerRoman"/>
      <w:lvlText w:val="(%6)"/>
      <w:lvlJc w:val="left"/>
      <w:pPr>
        <w:ind w:left="2160" w:hanging="363"/>
      </w:pPr>
    </w:lvl>
    <w:lvl w:ilvl="6">
      <w:start w:val="1"/>
      <w:numFmt w:val="decimal"/>
      <w:lvlText w:val="%7."/>
      <w:lvlJc w:val="left"/>
      <w:pPr>
        <w:ind w:left="2517" w:hanging="357"/>
      </w:pPr>
    </w:lvl>
    <w:lvl w:ilvl="7">
      <w:start w:val="1"/>
      <w:numFmt w:val="lowerLetter"/>
      <w:lvlText w:val="%8."/>
      <w:lvlJc w:val="left"/>
      <w:pPr>
        <w:ind w:left="2880" w:hanging="363"/>
      </w:pPr>
    </w:lvl>
    <w:lvl w:ilvl="8">
      <w:start w:val="1"/>
      <w:numFmt w:val="lowerRoman"/>
      <w:lvlText w:val="%9."/>
      <w:lvlJc w:val="left"/>
      <w:pPr>
        <w:ind w:left="3237" w:hanging="357"/>
      </w:pPr>
    </w:lvl>
  </w:abstractNum>
  <w:abstractNum w:abstractNumId="13">
    <w:nsid w:val="30D17255"/>
    <w:multiLevelType w:val="hybridMultilevel"/>
    <w:tmpl w:val="F1AE1FFC"/>
    <w:lvl w:ilvl="0">
      <w:start w:val="1"/>
      <w:numFmt w:val="decimal"/>
      <w:pStyle w:val="a39"/>
      <w:lvlText w:val="לוח %1:"/>
      <w:lvlJc w:val="left"/>
      <w:pPr>
        <w:ind w:left="1854"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574" w:hanging="360"/>
      </w:pPr>
    </w:lvl>
    <w:lvl w:ilvl="2" w:tentative="1">
      <w:start w:val="1"/>
      <w:numFmt w:val="lowerRoman"/>
      <w:lvlText w:val="%3."/>
      <w:lvlJc w:val="right"/>
      <w:pPr>
        <w:ind w:left="3294" w:hanging="180"/>
      </w:pPr>
    </w:lvl>
    <w:lvl w:ilvl="3" w:tentative="1">
      <w:start w:val="1"/>
      <w:numFmt w:val="decimal"/>
      <w:lvlText w:val="%4."/>
      <w:lvlJc w:val="left"/>
      <w:pPr>
        <w:ind w:left="4014" w:hanging="360"/>
      </w:pPr>
    </w:lvl>
    <w:lvl w:ilvl="4" w:tentative="1">
      <w:start w:val="1"/>
      <w:numFmt w:val="lowerLetter"/>
      <w:lvlText w:val="%5."/>
      <w:lvlJc w:val="left"/>
      <w:pPr>
        <w:ind w:left="4734" w:hanging="360"/>
      </w:pPr>
    </w:lvl>
    <w:lvl w:ilvl="5" w:tentative="1">
      <w:start w:val="1"/>
      <w:numFmt w:val="lowerRoman"/>
      <w:lvlText w:val="%6."/>
      <w:lvlJc w:val="right"/>
      <w:pPr>
        <w:ind w:left="5454" w:hanging="180"/>
      </w:pPr>
    </w:lvl>
    <w:lvl w:ilvl="6" w:tentative="1">
      <w:start w:val="1"/>
      <w:numFmt w:val="decimal"/>
      <w:lvlText w:val="%7."/>
      <w:lvlJc w:val="left"/>
      <w:pPr>
        <w:ind w:left="6174" w:hanging="360"/>
      </w:pPr>
    </w:lvl>
    <w:lvl w:ilvl="7" w:tentative="1">
      <w:start w:val="1"/>
      <w:numFmt w:val="lowerLetter"/>
      <w:lvlText w:val="%8."/>
      <w:lvlJc w:val="left"/>
      <w:pPr>
        <w:ind w:left="6894" w:hanging="360"/>
      </w:pPr>
    </w:lvl>
    <w:lvl w:ilvl="8" w:tentative="1">
      <w:start w:val="1"/>
      <w:numFmt w:val="lowerRoman"/>
      <w:lvlText w:val="%9."/>
      <w:lvlJc w:val="right"/>
      <w:pPr>
        <w:ind w:left="7614" w:hanging="180"/>
      </w:pPr>
    </w:lvl>
  </w:abstractNum>
  <w:abstractNum w:abstractNumId="14">
    <w:nsid w:val="316B14B9"/>
    <w:multiLevelType w:val="hybridMultilevel"/>
    <w:tmpl w:val="378E9214"/>
    <w:lvl w:ilvl="0">
      <w:start w:val="1"/>
      <w:numFmt w:val="decimal"/>
      <w:pStyle w:val="a37"/>
      <w:lvlText w:val="תמונה %1:"/>
      <w:lvlJc w:val="left"/>
      <w:pPr>
        <w:ind w:left="1494"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578" w:hanging="360"/>
      </w:pPr>
    </w:lvl>
    <w:lvl w:ilvl="2" w:tentative="1">
      <w:start w:val="1"/>
      <w:numFmt w:val="lowerRoman"/>
      <w:lvlText w:val="%3."/>
      <w:lvlJc w:val="right"/>
      <w:pPr>
        <w:ind w:left="3298" w:hanging="180"/>
      </w:pPr>
    </w:lvl>
    <w:lvl w:ilvl="3" w:tentative="1">
      <w:start w:val="1"/>
      <w:numFmt w:val="decimal"/>
      <w:lvlText w:val="%4."/>
      <w:lvlJc w:val="left"/>
      <w:pPr>
        <w:ind w:left="4018" w:hanging="360"/>
      </w:pPr>
    </w:lvl>
    <w:lvl w:ilvl="4" w:tentative="1">
      <w:start w:val="1"/>
      <w:numFmt w:val="lowerLetter"/>
      <w:lvlText w:val="%5."/>
      <w:lvlJc w:val="left"/>
      <w:pPr>
        <w:ind w:left="4738" w:hanging="360"/>
      </w:pPr>
    </w:lvl>
    <w:lvl w:ilvl="5" w:tentative="1">
      <w:start w:val="1"/>
      <w:numFmt w:val="lowerRoman"/>
      <w:lvlText w:val="%6."/>
      <w:lvlJc w:val="right"/>
      <w:pPr>
        <w:ind w:left="5458" w:hanging="180"/>
      </w:pPr>
    </w:lvl>
    <w:lvl w:ilvl="6" w:tentative="1">
      <w:start w:val="1"/>
      <w:numFmt w:val="decimal"/>
      <w:lvlText w:val="%7."/>
      <w:lvlJc w:val="left"/>
      <w:pPr>
        <w:ind w:left="6178" w:hanging="360"/>
      </w:pPr>
    </w:lvl>
    <w:lvl w:ilvl="7" w:tentative="1">
      <w:start w:val="1"/>
      <w:numFmt w:val="lowerLetter"/>
      <w:lvlText w:val="%8."/>
      <w:lvlJc w:val="left"/>
      <w:pPr>
        <w:ind w:left="6898" w:hanging="360"/>
      </w:pPr>
    </w:lvl>
    <w:lvl w:ilvl="8" w:tentative="1">
      <w:start w:val="1"/>
      <w:numFmt w:val="lowerRoman"/>
      <w:lvlText w:val="%9."/>
      <w:lvlJc w:val="right"/>
      <w:pPr>
        <w:ind w:left="7618" w:hanging="180"/>
      </w:pPr>
    </w:lvl>
  </w:abstractNum>
  <w:abstractNum w:abstractNumId="15">
    <w:nsid w:val="33062540"/>
    <w:multiLevelType w:val="hybridMultilevel"/>
    <w:tmpl w:val="73921276"/>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16">
    <w:nsid w:val="33A86F96"/>
    <w:multiLevelType w:val="hybridMultilevel"/>
    <w:tmpl w:val="220A2AB2"/>
    <w:lvl w:ilvl="0">
      <w:start w:val="1"/>
      <w:numFmt w:val="decimal"/>
      <w:pStyle w:val="a41"/>
      <w:lvlText w:val="מפה %1:"/>
      <w:lvlJc w:val="left"/>
      <w:pPr>
        <w:ind w:left="1858"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934" w:hanging="360"/>
      </w:pPr>
    </w:lvl>
    <w:lvl w:ilvl="2" w:tentative="1">
      <w:start w:val="1"/>
      <w:numFmt w:val="lowerRoman"/>
      <w:lvlText w:val="%3."/>
      <w:lvlJc w:val="right"/>
      <w:pPr>
        <w:ind w:left="3654" w:hanging="180"/>
      </w:pPr>
    </w:lvl>
    <w:lvl w:ilvl="3" w:tentative="1">
      <w:start w:val="1"/>
      <w:numFmt w:val="decimal"/>
      <w:lvlText w:val="%4."/>
      <w:lvlJc w:val="left"/>
      <w:pPr>
        <w:ind w:left="4374" w:hanging="360"/>
      </w:pPr>
    </w:lvl>
    <w:lvl w:ilvl="4" w:tentative="1">
      <w:start w:val="1"/>
      <w:numFmt w:val="lowerLetter"/>
      <w:lvlText w:val="%5."/>
      <w:lvlJc w:val="left"/>
      <w:pPr>
        <w:ind w:left="5094" w:hanging="360"/>
      </w:pPr>
    </w:lvl>
    <w:lvl w:ilvl="5" w:tentative="1">
      <w:start w:val="1"/>
      <w:numFmt w:val="lowerRoman"/>
      <w:lvlText w:val="%6."/>
      <w:lvlJc w:val="right"/>
      <w:pPr>
        <w:ind w:left="5814" w:hanging="180"/>
      </w:pPr>
    </w:lvl>
    <w:lvl w:ilvl="6" w:tentative="1">
      <w:start w:val="1"/>
      <w:numFmt w:val="decimal"/>
      <w:lvlText w:val="%7."/>
      <w:lvlJc w:val="left"/>
      <w:pPr>
        <w:ind w:left="6534" w:hanging="360"/>
      </w:pPr>
    </w:lvl>
    <w:lvl w:ilvl="7" w:tentative="1">
      <w:start w:val="1"/>
      <w:numFmt w:val="lowerLetter"/>
      <w:lvlText w:val="%8."/>
      <w:lvlJc w:val="left"/>
      <w:pPr>
        <w:ind w:left="7254" w:hanging="360"/>
      </w:pPr>
    </w:lvl>
    <w:lvl w:ilvl="8" w:tentative="1">
      <w:start w:val="1"/>
      <w:numFmt w:val="lowerRoman"/>
      <w:lvlText w:val="%9."/>
      <w:lvlJc w:val="right"/>
      <w:pPr>
        <w:ind w:left="7974" w:hanging="180"/>
      </w:pPr>
    </w:lvl>
  </w:abstractNum>
  <w:abstractNum w:abstractNumId="17">
    <w:nsid w:val="3A923526"/>
    <w:multiLevelType w:val="hybridMultilevel"/>
    <w:tmpl w:val="4E74417E"/>
    <w:lvl w:ilvl="0">
      <w:start w:val="1"/>
      <w:numFmt w:val="decimal"/>
      <w:pStyle w:val="a35"/>
      <w:lvlText w:val="תרשים %1:"/>
      <w:lvlJc w:val="left"/>
      <w:pPr>
        <w:ind w:left="1494" w:hanging="360"/>
      </w:pPr>
      <w:rPr>
        <w:rFonts w:ascii="Calibri" w:hAnsi="Calibri" w:cs="Calibri" w:hint="default"/>
        <w:b w:val="0"/>
        <w:bCs w:val="0"/>
        <w:i w:val="0"/>
        <w:iCs w:val="0"/>
        <w:color w:val="002060"/>
        <w:sz w:val="24"/>
        <w:szCs w:val="24"/>
      </w:rPr>
    </w:lvl>
    <w:lvl w:ilvl="1" w:tentative="1">
      <w:start w:val="1"/>
      <w:numFmt w:val="lowerLetter"/>
      <w:lvlText w:val="%2."/>
      <w:lvlJc w:val="left"/>
      <w:pPr>
        <w:ind w:left="2578" w:hanging="360"/>
      </w:pPr>
    </w:lvl>
    <w:lvl w:ilvl="2" w:tentative="1">
      <w:start w:val="1"/>
      <w:numFmt w:val="lowerRoman"/>
      <w:lvlText w:val="%3."/>
      <w:lvlJc w:val="right"/>
      <w:pPr>
        <w:ind w:left="3298" w:hanging="180"/>
      </w:pPr>
    </w:lvl>
    <w:lvl w:ilvl="3" w:tentative="1">
      <w:start w:val="1"/>
      <w:numFmt w:val="decimal"/>
      <w:lvlText w:val="%4."/>
      <w:lvlJc w:val="left"/>
      <w:pPr>
        <w:ind w:left="4018" w:hanging="360"/>
      </w:pPr>
    </w:lvl>
    <w:lvl w:ilvl="4" w:tentative="1">
      <w:start w:val="1"/>
      <w:numFmt w:val="lowerLetter"/>
      <w:lvlText w:val="%5."/>
      <w:lvlJc w:val="left"/>
      <w:pPr>
        <w:ind w:left="4738" w:hanging="360"/>
      </w:pPr>
    </w:lvl>
    <w:lvl w:ilvl="5" w:tentative="1">
      <w:start w:val="1"/>
      <w:numFmt w:val="lowerRoman"/>
      <w:lvlText w:val="%6."/>
      <w:lvlJc w:val="right"/>
      <w:pPr>
        <w:ind w:left="5458" w:hanging="180"/>
      </w:pPr>
    </w:lvl>
    <w:lvl w:ilvl="6" w:tentative="1">
      <w:start w:val="1"/>
      <w:numFmt w:val="decimal"/>
      <w:lvlText w:val="%7."/>
      <w:lvlJc w:val="left"/>
      <w:pPr>
        <w:ind w:left="6178" w:hanging="360"/>
      </w:pPr>
    </w:lvl>
    <w:lvl w:ilvl="7" w:tentative="1">
      <w:start w:val="1"/>
      <w:numFmt w:val="lowerLetter"/>
      <w:lvlText w:val="%8."/>
      <w:lvlJc w:val="left"/>
      <w:pPr>
        <w:ind w:left="6898" w:hanging="360"/>
      </w:pPr>
    </w:lvl>
    <w:lvl w:ilvl="8" w:tentative="1">
      <w:start w:val="1"/>
      <w:numFmt w:val="lowerRoman"/>
      <w:lvlText w:val="%9."/>
      <w:lvlJc w:val="right"/>
      <w:pPr>
        <w:ind w:left="7618" w:hanging="180"/>
      </w:pPr>
    </w:lvl>
  </w:abstractNum>
  <w:abstractNum w:abstractNumId="18">
    <w:nsid w:val="40DC7E01"/>
    <w:multiLevelType w:val="hybridMultilevel"/>
    <w:tmpl w:val="5D24C320"/>
    <w:lvl w:ilvl="0">
      <w:start w:val="1"/>
      <w:numFmt w:val="decimal"/>
      <w:pStyle w:val="30"/>
      <w:lvlText w:val="%1.1.1"/>
      <w:lvlJc w:val="left"/>
      <w:pPr>
        <w:ind w:left="1854" w:hanging="360"/>
      </w:pPr>
      <w:rPr>
        <w:rFonts w:hint="default"/>
      </w:rPr>
    </w:lvl>
    <w:lvl w:ilvl="1" w:tentative="1">
      <w:start w:val="1"/>
      <w:numFmt w:val="lowerLetter"/>
      <w:lvlText w:val="%2."/>
      <w:lvlJc w:val="left"/>
      <w:pPr>
        <w:ind w:left="2574" w:hanging="360"/>
      </w:pPr>
    </w:lvl>
    <w:lvl w:ilvl="2" w:tentative="1">
      <w:start w:val="1"/>
      <w:numFmt w:val="lowerRoman"/>
      <w:lvlText w:val="%3."/>
      <w:lvlJc w:val="right"/>
      <w:pPr>
        <w:ind w:left="3294" w:hanging="180"/>
      </w:pPr>
    </w:lvl>
    <w:lvl w:ilvl="3" w:tentative="1">
      <w:start w:val="1"/>
      <w:numFmt w:val="decimal"/>
      <w:lvlText w:val="%4."/>
      <w:lvlJc w:val="left"/>
      <w:pPr>
        <w:ind w:left="4014" w:hanging="360"/>
      </w:pPr>
    </w:lvl>
    <w:lvl w:ilvl="4" w:tentative="1">
      <w:start w:val="1"/>
      <w:numFmt w:val="lowerLetter"/>
      <w:lvlText w:val="%5."/>
      <w:lvlJc w:val="left"/>
      <w:pPr>
        <w:ind w:left="4734" w:hanging="360"/>
      </w:pPr>
    </w:lvl>
    <w:lvl w:ilvl="5" w:tentative="1">
      <w:start w:val="1"/>
      <w:numFmt w:val="lowerRoman"/>
      <w:lvlText w:val="%6."/>
      <w:lvlJc w:val="right"/>
      <w:pPr>
        <w:ind w:left="5454" w:hanging="180"/>
      </w:pPr>
    </w:lvl>
    <w:lvl w:ilvl="6" w:tentative="1">
      <w:start w:val="1"/>
      <w:numFmt w:val="decimal"/>
      <w:lvlText w:val="%7."/>
      <w:lvlJc w:val="left"/>
      <w:pPr>
        <w:ind w:left="6174" w:hanging="360"/>
      </w:pPr>
    </w:lvl>
    <w:lvl w:ilvl="7" w:tentative="1">
      <w:start w:val="1"/>
      <w:numFmt w:val="lowerLetter"/>
      <w:lvlText w:val="%8."/>
      <w:lvlJc w:val="left"/>
      <w:pPr>
        <w:ind w:left="6894" w:hanging="360"/>
      </w:pPr>
    </w:lvl>
    <w:lvl w:ilvl="8" w:tentative="1">
      <w:start w:val="1"/>
      <w:numFmt w:val="lowerRoman"/>
      <w:lvlText w:val="%9."/>
      <w:lvlJc w:val="right"/>
      <w:pPr>
        <w:ind w:left="7614" w:hanging="180"/>
      </w:pPr>
    </w:lvl>
  </w:abstractNum>
  <w:abstractNum w:abstractNumId="19">
    <w:nsid w:val="441A6670"/>
    <w:multiLevelType w:val="hybridMultilevel"/>
    <w:tmpl w:val="369C82D6"/>
    <w:lvl w:ilvl="0">
      <w:start w:val="1"/>
      <w:numFmt w:val="hebrew1"/>
      <w:pStyle w:val="32"/>
      <w:lvlText w:val="%1."/>
      <w:lvlJc w:val="center"/>
      <w:pPr>
        <w:ind w:left="2705" w:hanging="360"/>
      </w:pPr>
    </w:lvl>
    <w:lvl w:ilvl="1" w:tentative="1">
      <w:start w:val="1"/>
      <w:numFmt w:val="lowerLetter"/>
      <w:lvlText w:val="%2."/>
      <w:lvlJc w:val="left"/>
      <w:pPr>
        <w:ind w:left="3425" w:hanging="360"/>
      </w:pPr>
    </w:lvl>
    <w:lvl w:ilvl="2" w:tentative="1">
      <w:start w:val="1"/>
      <w:numFmt w:val="lowerRoman"/>
      <w:lvlText w:val="%3."/>
      <w:lvlJc w:val="right"/>
      <w:pPr>
        <w:ind w:left="4145" w:hanging="180"/>
      </w:pPr>
    </w:lvl>
    <w:lvl w:ilvl="3" w:tentative="1">
      <w:start w:val="1"/>
      <w:numFmt w:val="decimal"/>
      <w:lvlText w:val="%4."/>
      <w:lvlJc w:val="left"/>
      <w:pPr>
        <w:ind w:left="4865" w:hanging="360"/>
      </w:pPr>
    </w:lvl>
    <w:lvl w:ilvl="4" w:tentative="1">
      <w:start w:val="1"/>
      <w:numFmt w:val="lowerLetter"/>
      <w:lvlText w:val="%5."/>
      <w:lvlJc w:val="left"/>
      <w:pPr>
        <w:ind w:left="5585" w:hanging="360"/>
      </w:pPr>
    </w:lvl>
    <w:lvl w:ilvl="5" w:tentative="1">
      <w:start w:val="1"/>
      <w:numFmt w:val="lowerRoman"/>
      <w:lvlText w:val="%6."/>
      <w:lvlJc w:val="right"/>
      <w:pPr>
        <w:ind w:left="6305" w:hanging="180"/>
      </w:pPr>
    </w:lvl>
    <w:lvl w:ilvl="6" w:tentative="1">
      <w:start w:val="1"/>
      <w:numFmt w:val="decimal"/>
      <w:lvlText w:val="%7."/>
      <w:lvlJc w:val="left"/>
      <w:pPr>
        <w:ind w:left="7025" w:hanging="360"/>
      </w:pPr>
    </w:lvl>
    <w:lvl w:ilvl="7" w:tentative="1">
      <w:start w:val="1"/>
      <w:numFmt w:val="lowerLetter"/>
      <w:lvlText w:val="%8."/>
      <w:lvlJc w:val="left"/>
      <w:pPr>
        <w:ind w:left="7745" w:hanging="360"/>
      </w:pPr>
    </w:lvl>
    <w:lvl w:ilvl="8" w:tentative="1">
      <w:start w:val="1"/>
      <w:numFmt w:val="lowerRoman"/>
      <w:lvlText w:val="%9."/>
      <w:lvlJc w:val="right"/>
      <w:pPr>
        <w:ind w:left="8465" w:hanging="180"/>
      </w:pPr>
    </w:lvl>
  </w:abstractNum>
  <w:abstractNum w:abstractNumId="20">
    <w:nsid w:val="48B63208"/>
    <w:multiLevelType w:val="hybridMultilevel"/>
    <w:tmpl w:val="E9C235DC"/>
    <w:lvl w:ilvl="0">
      <w:start w:val="1"/>
      <w:numFmt w:val="decimal"/>
      <w:lvlText w:val="%1."/>
      <w:lvlJc w:val="left"/>
      <w:pPr>
        <w:ind w:left="360" w:hanging="360"/>
      </w:pPr>
    </w:lvl>
    <w:lvl w:ilvl="1" w:tentative="1">
      <w:start w:val="1"/>
      <w:numFmt w:val="lowerLetter"/>
      <w:lvlText w:val="%2."/>
      <w:lvlJc w:val="left"/>
      <w:pPr>
        <w:ind w:left="1080" w:hanging="360"/>
      </w:pPr>
    </w:lvl>
    <w:lvl w:ilvl="2" w:tentative="1">
      <w:start w:val="1"/>
      <w:numFmt w:val="lowerRoman"/>
      <w:lvlText w:val="%3."/>
      <w:lvlJc w:val="right"/>
      <w:pPr>
        <w:ind w:left="1800" w:hanging="180"/>
      </w:pPr>
    </w:lvl>
    <w:lvl w:ilvl="3" w:tentative="1">
      <w:start w:val="1"/>
      <w:numFmt w:val="decimal"/>
      <w:lvlText w:val="%4."/>
      <w:lvlJc w:val="left"/>
      <w:pPr>
        <w:ind w:left="2520" w:hanging="360"/>
      </w:pPr>
    </w:lvl>
    <w:lvl w:ilvl="4" w:tentative="1">
      <w:start w:val="1"/>
      <w:numFmt w:val="lowerLetter"/>
      <w:lvlText w:val="%5."/>
      <w:lvlJc w:val="left"/>
      <w:pPr>
        <w:ind w:left="3240" w:hanging="360"/>
      </w:pPr>
    </w:lvl>
    <w:lvl w:ilvl="5" w:tentative="1">
      <w:start w:val="1"/>
      <w:numFmt w:val="lowerRoman"/>
      <w:lvlText w:val="%6."/>
      <w:lvlJc w:val="right"/>
      <w:pPr>
        <w:ind w:left="3960" w:hanging="180"/>
      </w:pPr>
    </w:lvl>
    <w:lvl w:ilvl="6" w:tentative="1">
      <w:start w:val="1"/>
      <w:numFmt w:val="decimal"/>
      <w:lvlText w:val="%7."/>
      <w:lvlJc w:val="left"/>
      <w:pPr>
        <w:ind w:left="4680" w:hanging="360"/>
      </w:pPr>
    </w:lvl>
    <w:lvl w:ilvl="7" w:tentative="1">
      <w:start w:val="1"/>
      <w:numFmt w:val="lowerLetter"/>
      <w:lvlText w:val="%8."/>
      <w:lvlJc w:val="left"/>
      <w:pPr>
        <w:ind w:left="5400" w:hanging="360"/>
      </w:pPr>
    </w:lvl>
    <w:lvl w:ilvl="8" w:tentative="1">
      <w:start w:val="1"/>
      <w:numFmt w:val="lowerRoman"/>
      <w:lvlText w:val="%9."/>
      <w:lvlJc w:val="right"/>
      <w:pPr>
        <w:ind w:left="6120" w:hanging="180"/>
      </w:pPr>
    </w:lvl>
  </w:abstractNum>
  <w:abstractNum w:abstractNumId="21">
    <w:nsid w:val="4BA7016F"/>
    <w:multiLevelType w:val="hybridMultilevel"/>
    <w:tmpl w:val="3730905A"/>
    <w:lvl w:ilvl="0">
      <w:start w:val="1"/>
      <w:numFmt w:val="decimal"/>
      <w:lvlText w:val="%1."/>
      <w:lvlJc w:val="left"/>
      <w:pPr>
        <w:ind w:left="720" w:hanging="360"/>
      </w:p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2">
    <w:nsid w:val="4DD35436"/>
    <w:multiLevelType w:val="hybridMultilevel"/>
    <w:tmpl w:val="EC1EC164"/>
    <w:lvl w:ilvl="0">
      <w:start w:val="1"/>
      <w:numFmt w:val="decimal"/>
      <w:pStyle w:val="20"/>
      <w:lvlText w:val="%1.1"/>
      <w:lvlJc w:val="left"/>
      <w:pPr>
        <w:ind w:left="1860" w:hanging="360"/>
      </w:pPr>
      <w:rPr>
        <w:rFonts w:hint="default"/>
      </w:rPr>
    </w:lvl>
    <w:lvl w:ilvl="1" w:tentative="1">
      <w:start w:val="1"/>
      <w:numFmt w:val="lowerLetter"/>
      <w:lvlText w:val="%2."/>
      <w:lvlJc w:val="left"/>
      <w:pPr>
        <w:ind w:left="2580" w:hanging="360"/>
      </w:pPr>
    </w:lvl>
    <w:lvl w:ilvl="2" w:tentative="1">
      <w:start w:val="1"/>
      <w:numFmt w:val="lowerRoman"/>
      <w:lvlText w:val="%3."/>
      <w:lvlJc w:val="right"/>
      <w:pPr>
        <w:ind w:left="3300" w:hanging="180"/>
      </w:pPr>
    </w:lvl>
    <w:lvl w:ilvl="3" w:tentative="1">
      <w:start w:val="1"/>
      <w:numFmt w:val="decimal"/>
      <w:lvlText w:val="%4."/>
      <w:lvlJc w:val="left"/>
      <w:pPr>
        <w:ind w:left="4020" w:hanging="360"/>
      </w:pPr>
    </w:lvl>
    <w:lvl w:ilvl="4" w:tentative="1">
      <w:start w:val="1"/>
      <w:numFmt w:val="lowerLetter"/>
      <w:lvlText w:val="%5."/>
      <w:lvlJc w:val="left"/>
      <w:pPr>
        <w:ind w:left="4740" w:hanging="360"/>
      </w:pPr>
    </w:lvl>
    <w:lvl w:ilvl="5" w:tentative="1">
      <w:start w:val="1"/>
      <w:numFmt w:val="lowerRoman"/>
      <w:lvlText w:val="%6."/>
      <w:lvlJc w:val="right"/>
      <w:pPr>
        <w:ind w:left="5460" w:hanging="180"/>
      </w:pPr>
    </w:lvl>
    <w:lvl w:ilvl="6" w:tentative="1">
      <w:start w:val="1"/>
      <w:numFmt w:val="decimal"/>
      <w:lvlText w:val="%7."/>
      <w:lvlJc w:val="left"/>
      <w:pPr>
        <w:ind w:left="6180" w:hanging="360"/>
      </w:pPr>
    </w:lvl>
    <w:lvl w:ilvl="7" w:tentative="1">
      <w:start w:val="1"/>
      <w:numFmt w:val="lowerLetter"/>
      <w:lvlText w:val="%8."/>
      <w:lvlJc w:val="left"/>
      <w:pPr>
        <w:ind w:left="6900" w:hanging="360"/>
      </w:pPr>
    </w:lvl>
    <w:lvl w:ilvl="8" w:tentative="1">
      <w:start w:val="1"/>
      <w:numFmt w:val="lowerRoman"/>
      <w:lvlText w:val="%9."/>
      <w:lvlJc w:val="right"/>
      <w:pPr>
        <w:ind w:left="7620" w:hanging="180"/>
      </w:pPr>
    </w:lvl>
  </w:abstractNum>
  <w:abstractNum w:abstractNumId="23">
    <w:nsid w:val="51100A6C"/>
    <w:multiLevelType w:val="hybridMultilevel"/>
    <w:tmpl w:val="E7649C36"/>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4">
    <w:nsid w:val="51DF1D9E"/>
    <w:multiLevelType w:val="hybridMultilevel"/>
    <w:tmpl w:val="00C03FA2"/>
    <w:lvl w:ilvl="0">
      <w:start w:val="1"/>
      <w:numFmt w:val="bullet"/>
      <w:lvlText w:val=""/>
      <w:lvlJc w:val="left"/>
      <w:pPr>
        <w:ind w:left="720" w:hanging="360"/>
      </w:pPr>
      <w:rPr>
        <w:rFonts w:ascii="Symbol" w:hAnsi="Symbol" w:hint="default"/>
      </w:rPr>
    </w:lvl>
    <w:lvl w:ilvl="1" w:tentative="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ind w:left="2160" w:hanging="360"/>
      </w:pPr>
      <w:rPr>
        <w:rFonts w:ascii="Wingdings" w:hAnsi="Wingdings" w:hint="default"/>
      </w:rPr>
    </w:lvl>
    <w:lvl w:ilvl="3" w:tentative="1">
      <w:start w:val="1"/>
      <w:numFmt w:val="bullet"/>
      <w:lvlText w:val=""/>
      <w:lvlJc w:val="left"/>
      <w:pPr>
        <w:ind w:left="2880" w:hanging="360"/>
      </w:pPr>
      <w:rPr>
        <w:rFonts w:ascii="Symbol" w:hAnsi="Symbol" w:hint="default"/>
      </w:rPr>
    </w:lvl>
    <w:lvl w:ilvl="4" w:tentative="1">
      <w:start w:val="1"/>
      <w:numFmt w:val="bullet"/>
      <w:lvlText w:val="o"/>
      <w:lvlJc w:val="left"/>
      <w:pPr>
        <w:ind w:left="3600" w:hanging="360"/>
      </w:pPr>
      <w:rPr>
        <w:rFonts w:ascii="Courier New" w:hAnsi="Courier New" w:cs="Courier New" w:hint="default"/>
      </w:rPr>
    </w:lvl>
    <w:lvl w:ilvl="5" w:tentative="1">
      <w:start w:val="1"/>
      <w:numFmt w:val="bullet"/>
      <w:lvlText w:val=""/>
      <w:lvlJc w:val="left"/>
      <w:pPr>
        <w:ind w:left="4320" w:hanging="360"/>
      </w:pPr>
      <w:rPr>
        <w:rFonts w:ascii="Wingdings" w:hAnsi="Wingdings" w:hint="default"/>
      </w:rPr>
    </w:lvl>
    <w:lvl w:ilvl="6" w:tentative="1">
      <w:start w:val="1"/>
      <w:numFmt w:val="bullet"/>
      <w:lvlText w:val=""/>
      <w:lvlJc w:val="left"/>
      <w:pPr>
        <w:ind w:left="5040" w:hanging="360"/>
      </w:pPr>
      <w:rPr>
        <w:rFonts w:ascii="Symbol" w:hAnsi="Symbol" w:hint="default"/>
      </w:rPr>
    </w:lvl>
    <w:lvl w:ilvl="7" w:tentative="1">
      <w:start w:val="1"/>
      <w:numFmt w:val="bullet"/>
      <w:lvlText w:val="o"/>
      <w:lvlJc w:val="left"/>
      <w:pPr>
        <w:ind w:left="5760" w:hanging="360"/>
      </w:pPr>
      <w:rPr>
        <w:rFonts w:ascii="Courier New" w:hAnsi="Courier New" w:cs="Courier New" w:hint="default"/>
      </w:rPr>
    </w:lvl>
    <w:lvl w:ilvl="8" w:tentative="1">
      <w:start w:val="1"/>
      <w:numFmt w:val="bullet"/>
      <w:lvlText w:val=""/>
      <w:lvlJc w:val="left"/>
      <w:pPr>
        <w:ind w:left="6480" w:hanging="360"/>
      </w:pPr>
      <w:rPr>
        <w:rFonts w:ascii="Wingdings" w:hAnsi="Wingdings" w:hint="default"/>
      </w:rPr>
    </w:lvl>
  </w:abstractNum>
  <w:abstractNum w:abstractNumId="25">
    <w:nsid w:val="5C2F3F17"/>
    <w:multiLevelType w:val="hybridMultilevel"/>
    <w:tmpl w:val="2BDC05FC"/>
    <w:lvl w:ilvl="0">
      <w:start w:val="1"/>
      <w:numFmt w:val="bullet"/>
      <w:lvlText w:val=""/>
      <w:lvlJc w:val="left"/>
      <w:pPr>
        <w:ind w:left="360" w:hanging="360"/>
      </w:pPr>
      <w:rPr>
        <w:rFonts w:ascii="Symbol" w:hAnsi="Symbol" w:hint="default"/>
      </w:rPr>
    </w:lvl>
    <w:lvl w:ilvl="1" w:tentative="1">
      <w:start w:val="1"/>
      <w:numFmt w:val="bullet"/>
      <w:lvlText w:val="o"/>
      <w:lvlJc w:val="left"/>
      <w:pPr>
        <w:ind w:left="1080" w:hanging="360"/>
      </w:pPr>
      <w:rPr>
        <w:rFonts w:ascii="Courier New" w:hAnsi="Courier New" w:cs="Courier New" w:hint="default"/>
      </w:rPr>
    </w:lvl>
    <w:lvl w:ilvl="2" w:tentative="1">
      <w:start w:val="1"/>
      <w:numFmt w:val="bullet"/>
      <w:lvlText w:val=""/>
      <w:lvlJc w:val="left"/>
      <w:pPr>
        <w:ind w:left="1800" w:hanging="360"/>
      </w:pPr>
      <w:rPr>
        <w:rFonts w:ascii="Wingdings" w:hAnsi="Wingdings" w:hint="default"/>
      </w:rPr>
    </w:lvl>
    <w:lvl w:ilvl="3" w:tentative="1">
      <w:start w:val="1"/>
      <w:numFmt w:val="bullet"/>
      <w:lvlText w:val=""/>
      <w:lvlJc w:val="left"/>
      <w:pPr>
        <w:ind w:left="2520" w:hanging="360"/>
      </w:pPr>
      <w:rPr>
        <w:rFonts w:ascii="Symbol" w:hAnsi="Symbol" w:hint="default"/>
      </w:rPr>
    </w:lvl>
    <w:lvl w:ilvl="4" w:tentative="1">
      <w:start w:val="1"/>
      <w:numFmt w:val="bullet"/>
      <w:lvlText w:val="o"/>
      <w:lvlJc w:val="left"/>
      <w:pPr>
        <w:ind w:left="3240" w:hanging="360"/>
      </w:pPr>
      <w:rPr>
        <w:rFonts w:ascii="Courier New" w:hAnsi="Courier New" w:cs="Courier New" w:hint="default"/>
      </w:rPr>
    </w:lvl>
    <w:lvl w:ilvl="5" w:tentative="1">
      <w:start w:val="1"/>
      <w:numFmt w:val="bullet"/>
      <w:lvlText w:val=""/>
      <w:lvlJc w:val="left"/>
      <w:pPr>
        <w:ind w:left="3960" w:hanging="360"/>
      </w:pPr>
      <w:rPr>
        <w:rFonts w:ascii="Wingdings" w:hAnsi="Wingdings" w:hint="default"/>
      </w:rPr>
    </w:lvl>
    <w:lvl w:ilvl="6" w:tentative="1">
      <w:start w:val="1"/>
      <w:numFmt w:val="bullet"/>
      <w:lvlText w:val=""/>
      <w:lvlJc w:val="left"/>
      <w:pPr>
        <w:ind w:left="4680" w:hanging="360"/>
      </w:pPr>
      <w:rPr>
        <w:rFonts w:ascii="Symbol" w:hAnsi="Symbol" w:hint="default"/>
      </w:rPr>
    </w:lvl>
    <w:lvl w:ilvl="7" w:tentative="1">
      <w:start w:val="1"/>
      <w:numFmt w:val="bullet"/>
      <w:lvlText w:val="o"/>
      <w:lvlJc w:val="left"/>
      <w:pPr>
        <w:ind w:left="5400" w:hanging="360"/>
      </w:pPr>
      <w:rPr>
        <w:rFonts w:ascii="Courier New" w:hAnsi="Courier New" w:cs="Courier New" w:hint="default"/>
      </w:rPr>
    </w:lvl>
    <w:lvl w:ilvl="8" w:tentative="1">
      <w:start w:val="1"/>
      <w:numFmt w:val="bullet"/>
      <w:lvlText w:val=""/>
      <w:lvlJc w:val="left"/>
      <w:pPr>
        <w:ind w:left="6120" w:hanging="360"/>
      </w:pPr>
      <w:rPr>
        <w:rFonts w:ascii="Wingdings" w:hAnsi="Wingdings" w:hint="default"/>
      </w:rPr>
    </w:lvl>
  </w:abstractNum>
  <w:abstractNum w:abstractNumId="26">
    <w:nsid w:val="665B09CB"/>
    <w:multiLevelType w:val="hybridMultilevel"/>
    <w:tmpl w:val="F98283A0"/>
    <w:lvl w:ilvl="0">
      <w:start w:val="1"/>
      <w:numFmt w:val="bullet"/>
      <w:pStyle w:val="50"/>
      <w:lvlText w:val=""/>
      <w:lvlJc w:val="left"/>
      <w:pPr>
        <w:ind w:left="1854" w:hanging="360"/>
      </w:pPr>
      <w:rPr>
        <w:rFonts w:ascii="Wingdings" w:hAnsi="Wingdings" w:hint="default"/>
        <w:color w:val="FFF400"/>
      </w:rPr>
    </w:lvl>
    <w:lvl w:ilvl="1" w:tentative="1">
      <w:start w:val="1"/>
      <w:numFmt w:val="lowerLetter"/>
      <w:lvlText w:val="%2."/>
      <w:lvlJc w:val="left"/>
      <w:pPr>
        <w:ind w:left="2574" w:hanging="360"/>
      </w:pPr>
    </w:lvl>
    <w:lvl w:ilvl="2" w:tentative="1">
      <w:start w:val="1"/>
      <w:numFmt w:val="lowerRoman"/>
      <w:lvlText w:val="%3."/>
      <w:lvlJc w:val="right"/>
      <w:pPr>
        <w:ind w:left="3294" w:hanging="180"/>
      </w:pPr>
    </w:lvl>
    <w:lvl w:ilvl="3" w:tentative="1">
      <w:start w:val="1"/>
      <w:numFmt w:val="decimal"/>
      <w:lvlText w:val="%4."/>
      <w:lvlJc w:val="left"/>
      <w:pPr>
        <w:ind w:left="4014" w:hanging="360"/>
      </w:pPr>
    </w:lvl>
    <w:lvl w:ilvl="4" w:tentative="1">
      <w:start w:val="1"/>
      <w:numFmt w:val="lowerLetter"/>
      <w:lvlText w:val="%5."/>
      <w:lvlJc w:val="left"/>
      <w:pPr>
        <w:ind w:left="4734" w:hanging="360"/>
      </w:pPr>
    </w:lvl>
    <w:lvl w:ilvl="5" w:tentative="1">
      <w:start w:val="1"/>
      <w:numFmt w:val="lowerRoman"/>
      <w:lvlText w:val="%6."/>
      <w:lvlJc w:val="right"/>
      <w:pPr>
        <w:ind w:left="5454" w:hanging="180"/>
      </w:pPr>
    </w:lvl>
    <w:lvl w:ilvl="6" w:tentative="1">
      <w:start w:val="1"/>
      <w:numFmt w:val="decimal"/>
      <w:lvlText w:val="%7."/>
      <w:lvlJc w:val="left"/>
      <w:pPr>
        <w:ind w:left="6174" w:hanging="360"/>
      </w:pPr>
    </w:lvl>
    <w:lvl w:ilvl="7" w:tentative="1">
      <w:start w:val="1"/>
      <w:numFmt w:val="lowerLetter"/>
      <w:lvlText w:val="%8."/>
      <w:lvlJc w:val="left"/>
      <w:pPr>
        <w:ind w:left="6894" w:hanging="360"/>
      </w:pPr>
    </w:lvl>
    <w:lvl w:ilvl="8" w:tentative="1">
      <w:start w:val="1"/>
      <w:numFmt w:val="lowerRoman"/>
      <w:lvlText w:val="%9."/>
      <w:lvlJc w:val="right"/>
      <w:pPr>
        <w:ind w:left="7614" w:hanging="180"/>
      </w:pPr>
    </w:lvl>
  </w:abstractNum>
  <w:abstractNum w:abstractNumId="27">
    <w:nsid w:val="67E50A71"/>
    <w:multiLevelType w:val="hybridMultilevel"/>
    <w:tmpl w:val="2C787A48"/>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8">
    <w:nsid w:val="69024C26"/>
    <w:multiLevelType w:val="hybridMultilevel"/>
    <w:tmpl w:val="6954460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9">
    <w:nsid w:val="704276CA"/>
    <w:multiLevelType w:val="hybridMultilevel"/>
    <w:tmpl w:val="4566C61C"/>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0">
    <w:nsid w:val="748026FB"/>
    <w:multiLevelType w:val="hybridMultilevel"/>
    <w:tmpl w:val="E112F570"/>
    <w:lvl w:ilvl="0">
      <w:start w:val="1"/>
      <w:numFmt w:val="decimal"/>
      <w:lvlText w:val="%1."/>
      <w:lvlJc w:val="left"/>
      <w:pPr>
        <w:ind w:left="720" w:hanging="360"/>
      </w:pPr>
      <w:rPr>
        <w:rFonts w:hint="default"/>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31">
    <w:nsid w:val="7E431D00"/>
    <w:multiLevelType w:val="hybridMultilevel"/>
    <w:tmpl w:val="7576C230"/>
    <w:lvl w:ilvl="0">
      <w:start w:val="1"/>
      <w:numFmt w:val="decimal"/>
      <w:pStyle w:val="13"/>
      <w:lvlText w:val="%1."/>
      <w:lvlJc w:val="left"/>
      <w:pPr>
        <w:ind w:left="1858" w:hanging="360"/>
      </w:pPr>
      <w:rPr>
        <w:rFonts w:ascii="Calibri" w:hAnsi="Calibri" w:cs="Calibri" w:hint="default"/>
        <w:b/>
        <w:bCs/>
        <w:i w:val="0"/>
        <w:iCs w:val="0"/>
        <w:color w:val="002060"/>
        <w:sz w:val="40"/>
        <w:szCs w:val="40"/>
      </w:rPr>
    </w:lvl>
    <w:lvl w:ilvl="1" w:tentative="1">
      <w:start w:val="1"/>
      <w:numFmt w:val="lowerLetter"/>
      <w:lvlText w:val="%2."/>
      <w:lvlJc w:val="left"/>
      <w:pPr>
        <w:ind w:left="2578" w:hanging="360"/>
      </w:pPr>
    </w:lvl>
    <w:lvl w:ilvl="2" w:tentative="1">
      <w:start w:val="1"/>
      <w:numFmt w:val="lowerRoman"/>
      <w:lvlText w:val="%3."/>
      <w:lvlJc w:val="right"/>
      <w:pPr>
        <w:ind w:left="3298" w:hanging="180"/>
      </w:pPr>
    </w:lvl>
    <w:lvl w:ilvl="3" w:tentative="1">
      <w:start w:val="1"/>
      <w:numFmt w:val="decimal"/>
      <w:lvlText w:val="%4."/>
      <w:lvlJc w:val="left"/>
      <w:pPr>
        <w:ind w:left="4018" w:hanging="360"/>
      </w:pPr>
    </w:lvl>
    <w:lvl w:ilvl="4" w:tentative="1">
      <w:start w:val="1"/>
      <w:numFmt w:val="lowerLetter"/>
      <w:lvlText w:val="%5."/>
      <w:lvlJc w:val="left"/>
      <w:pPr>
        <w:ind w:left="4738" w:hanging="360"/>
      </w:pPr>
    </w:lvl>
    <w:lvl w:ilvl="5" w:tentative="1">
      <w:start w:val="1"/>
      <w:numFmt w:val="lowerRoman"/>
      <w:lvlText w:val="%6."/>
      <w:lvlJc w:val="right"/>
      <w:pPr>
        <w:ind w:left="5458" w:hanging="180"/>
      </w:pPr>
    </w:lvl>
    <w:lvl w:ilvl="6" w:tentative="1">
      <w:start w:val="1"/>
      <w:numFmt w:val="decimal"/>
      <w:lvlText w:val="%7."/>
      <w:lvlJc w:val="left"/>
      <w:pPr>
        <w:ind w:left="6178" w:hanging="360"/>
      </w:pPr>
    </w:lvl>
    <w:lvl w:ilvl="7" w:tentative="1">
      <w:start w:val="1"/>
      <w:numFmt w:val="lowerLetter"/>
      <w:lvlText w:val="%8."/>
      <w:lvlJc w:val="left"/>
      <w:pPr>
        <w:ind w:left="6898" w:hanging="360"/>
      </w:pPr>
    </w:lvl>
    <w:lvl w:ilvl="8" w:tentative="1">
      <w:start w:val="1"/>
      <w:numFmt w:val="lowerRoman"/>
      <w:lvlText w:val="%9."/>
      <w:lvlJc w:val="right"/>
      <w:pPr>
        <w:ind w:left="7618" w:hanging="180"/>
      </w:pPr>
    </w:lvl>
  </w:abstractNum>
  <w:num w:numId="1">
    <w:abstractNumId w:val="31"/>
  </w:num>
  <w:num w:numId="2">
    <w:abstractNumId w:val="22"/>
  </w:num>
  <w:num w:numId="3">
    <w:abstractNumId w:val="18"/>
  </w:num>
  <w:num w:numId="4">
    <w:abstractNumId w:val="1"/>
  </w:num>
  <w:num w:numId="5">
    <w:abstractNumId w:val="19"/>
  </w:num>
  <w:num w:numId="6">
    <w:abstractNumId w:val="26"/>
  </w:num>
  <w:num w:numId="7">
    <w:abstractNumId w:val="17"/>
  </w:num>
  <w:num w:numId="8">
    <w:abstractNumId w:val="14"/>
  </w:num>
  <w:num w:numId="9">
    <w:abstractNumId w:val="13"/>
  </w:num>
  <w:num w:numId="10">
    <w:abstractNumId w:val="16"/>
  </w:num>
  <w:num w:numId="11">
    <w:abstractNumId w:val="8"/>
  </w:num>
  <w:num w:numId="12">
    <w:abstractNumId w:val="4"/>
  </w:num>
  <w:num w:numId="13">
    <w:abstractNumId w:val="12"/>
  </w:num>
  <w:num w:numId="14">
    <w:abstractNumId w:val="28"/>
  </w:num>
  <w:num w:numId="15">
    <w:abstractNumId w:val="30"/>
  </w:num>
  <w:num w:numId="16">
    <w:abstractNumId w:val="24"/>
  </w:num>
  <w:num w:numId="17">
    <w:abstractNumId w:val="7"/>
  </w:num>
  <w:num w:numId="18">
    <w:abstractNumId w:val="10"/>
  </w:num>
  <w:num w:numId="19">
    <w:abstractNumId w:val="11"/>
  </w:num>
  <w:num w:numId="20">
    <w:abstractNumId w:val="15"/>
  </w:num>
  <w:num w:numId="21">
    <w:abstractNumId w:val="0"/>
  </w:num>
  <w:num w:numId="22">
    <w:abstractNumId w:val="6"/>
  </w:num>
  <w:num w:numId="23">
    <w:abstractNumId w:val="21"/>
  </w:num>
  <w:num w:numId="24">
    <w:abstractNumId w:val="20"/>
  </w:num>
  <w:num w:numId="25">
    <w:abstractNumId w:val="3"/>
  </w:num>
  <w:num w:numId="26">
    <w:abstractNumId w:val="5"/>
  </w:num>
  <w:num w:numId="27">
    <w:abstractNumId w:val="25"/>
  </w:num>
  <w:num w:numId="28">
    <w:abstractNumId w:val="23"/>
  </w:num>
  <w:num w:numId="29">
    <w:abstractNumId w:val="9"/>
  </w:num>
  <w:num w:numId="30">
    <w:abstractNumId w:val="27"/>
  </w:num>
  <w:num w:numId="31">
    <w:abstractNumId w:val="29"/>
  </w:num>
  <w:num w:numId="32">
    <w:abstractNumId w:val="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proofState w:spelling="clean"/>
  <w:stylePaneSortMethod w:val="name"/>
  <w:defaultTabStop w:val="720"/>
  <w:drawingGridHorizontalSpacing w:val="100"/>
  <w:displayHorizontalDrawingGridEvery w:val="2"/>
  <w:displayVerticalDrawingGridEvery w:val="2"/>
  <w:characterSpacingControl w:val="doNotCompress"/>
  <w:footnotePr>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2451B"/>
    <w:rsid w:val="00003B77"/>
    <w:rsid w:val="0001735B"/>
    <w:rsid w:val="00042837"/>
    <w:rsid w:val="000501A4"/>
    <w:rsid w:val="000532AA"/>
    <w:rsid w:val="00056FDC"/>
    <w:rsid w:val="000B1102"/>
    <w:rsid w:val="000B33FB"/>
    <w:rsid w:val="000C29D5"/>
    <w:rsid w:val="000C7459"/>
    <w:rsid w:val="000E013E"/>
    <w:rsid w:val="000F7725"/>
    <w:rsid w:val="00101D0F"/>
    <w:rsid w:val="001132D6"/>
    <w:rsid w:val="00113E28"/>
    <w:rsid w:val="00114325"/>
    <w:rsid w:val="00166477"/>
    <w:rsid w:val="001730B0"/>
    <w:rsid w:val="001840CF"/>
    <w:rsid w:val="001960B4"/>
    <w:rsid w:val="001A613C"/>
    <w:rsid w:val="001B2821"/>
    <w:rsid w:val="001C057E"/>
    <w:rsid w:val="001C6185"/>
    <w:rsid w:val="001E204F"/>
    <w:rsid w:val="001E31FA"/>
    <w:rsid w:val="00203604"/>
    <w:rsid w:val="002064F7"/>
    <w:rsid w:val="00240887"/>
    <w:rsid w:val="00256611"/>
    <w:rsid w:val="00263521"/>
    <w:rsid w:val="002A7D21"/>
    <w:rsid w:val="002C0FD0"/>
    <w:rsid w:val="002C1EE0"/>
    <w:rsid w:val="002C3C34"/>
    <w:rsid w:val="002C4139"/>
    <w:rsid w:val="002E2122"/>
    <w:rsid w:val="002F6C92"/>
    <w:rsid w:val="002F733C"/>
    <w:rsid w:val="00301153"/>
    <w:rsid w:val="00313DEA"/>
    <w:rsid w:val="003150E2"/>
    <w:rsid w:val="00323027"/>
    <w:rsid w:val="0037370B"/>
    <w:rsid w:val="0037752E"/>
    <w:rsid w:val="00380052"/>
    <w:rsid w:val="00386E9B"/>
    <w:rsid w:val="0039415D"/>
    <w:rsid w:val="003B0CD2"/>
    <w:rsid w:val="003C0226"/>
    <w:rsid w:val="003D25C2"/>
    <w:rsid w:val="003D61C6"/>
    <w:rsid w:val="003E58C2"/>
    <w:rsid w:val="004342B7"/>
    <w:rsid w:val="00470EF6"/>
    <w:rsid w:val="004779AA"/>
    <w:rsid w:val="004A0385"/>
    <w:rsid w:val="004B6158"/>
    <w:rsid w:val="004C7D9F"/>
    <w:rsid w:val="005006C5"/>
    <w:rsid w:val="00502ACA"/>
    <w:rsid w:val="00512A2D"/>
    <w:rsid w:val="00551B42"/>
    <w:rsid w:val="00551FF7"/>
    <w:rsid w:val="00574579"/>
    <w:rsid w:val="00576D73"/>
    <w:rsid w:val="00580C5C"/>
    <w:rsid w:val="00586225"/>
    <w:rsid w:val="005A021D"/>
    <w:rsid w:val="005C5926"/>
    <w:rsid w:val="0062451B"/>
    <w:rsid w:val="00634DAD"/>
    <w:rsid w:val="00640B60"/>
    <w:rsid w:val="006457EB"/>
    <w:rsid w:val="006531CB"/>
    <w:rsid w:val="006B3C42"/>
    <w:rsid w:val="006B4D01"/>
    <w:rsid w:val="006D4161"/>
    <w:rsid w:val="006D786C"/>
    <w:rsid w:val="006E1414"/>
    <w:rsid w:val="006F285F"/>
    <w:rsid w:val="007166AB"/>
    <w:rsid w:val="0072219B"/>
    <w:rsid w:val="007474F0"/>
    <w:rsid w:val="00753ADE"/>
    <w:rsid w:val="00773F61"/>
    <w:rsid w:val="007A4468"/>
    <w:rsid w:val="007A4EBD"/>
    <w:rsid w:val="007B112B"/>
    <w:rsid w:val="007B5B26"/>
    <w:rsid w:val="007B691A"/>
    <w:rsid w:val="007C1FF6"/>
    <w:rsid w:val="007C4685"/>
    <w:rsid w:val="007D61B8"/>
    <w:rsid w:val="007E53C6"/>
    <w:rsid w:val="007F1030"/>
    <w:rsid w:val="007F7FF2"/>
    <w:rsid w:val="00805B42"/>
    <w:rsid w:val="008102AD"/>
    <w:rsid w:val="008238B4"/>
    <w:rsid w:val="00837997"/>
    <w:rsid w:val="00867A5F"/>
    <w:rsid w:val="00867FC5"/>
    <w:rsid w:val="00874DEF"/>
    <w:rsid w:val="00892F80"/>
    <w:rsid w:val="008B33B4"/>
    <w:rsid w:val="008B4F41"/>
    <w:rsid w:val="008B6D6D"/>
    <w:rsid w:val="008C6F75"/>
    <w:rsid w:val="008D52CD"/>
    <w:rsid w:val="009015B2"/>
    <w:rsid w:val="00906A78"/>
    <w:rsid w:val="00906E90"/>
    <w:rsid w:val="0091051D"/>
    <w:rsid w:val="00912C46"/>
    <w:rsid w:val="00932EF5"/>
    <w:rsid w:val="00936F84"/>
    <w:rsid w:val="00940851"/>
    <w:rsid w:val="00940E9A"/>
    <w:rsid w:val="0094653A"/>
    <w:rsid w:val="009679D9"/>
    <w:rsid w:val="00981265"/>
    <w:rsid w:val="0099692E"/>
    <w:rsid w:val="009B42B2"/>
    <w:rsid w:val="009C02CD"/>
    <w:rsid w:val="009C282E"/>
    <w:rsid w:val="009C6066"/>
    <w:rsid w:val="009D73F5"/>
    <w:rsid w:val="009E1A3F"/>
    <w:rsid w:val="009E2768"/>
    <w:rsid w:val="009E2C47"/>
    <w:rsid w:val="009E53CF"/>
    <w:rsid w:val="009F0BD3"/>
    <w:rsid w:val="00A12CF5"/>
    <w:rsid w:val="00A222E2"/>
    <w:rsid w:val="00A263CE"/>
    <w:rsid w:val="00A57D15"/>
    <w:rsid w:val="00A60A42"/>
    <w:rsid w:val="00A61AD5"/>
    <w:rsid w:val="00A73038"/>
    <w:rsid w:val="00A76C99"/>
    <w:rsid w:val="00A81EBE"/>
    <w:rsid w:val="00A844A4"/>
    <w:rsid w:val="00A92970"/>
    <w:rsid w:val="00A936B2"/>
    <w:rsid w:val="00AC6B95"/>
    <w:rsid w:val="00AD70B3"/>
    <w:rsid w:val="00B00E5C"/>
    <w:rsid w:val="00B4321D"/>
    <w:rsid w:val="00B666B9"/>
    <w:rsid w:val="00B76DC1"/>
    <w:rsid w:val="00B862C0"/>
    <w:rsid w:val="00B96230"/>
    <w:rsid w:val="00BC15CC"/>
    <w:rsid w:val="00BC3EC9"/>
    <w:rsid w:val="00BE2DD8"/>
    <w:rsid w:val="00BE4D1E"/>
    <w:rsid w:val="00BE68F2"/>
    <w:rsid w:val="00C01167"/>
    <w:rsid w:val="00C11588"/>
    <w:rsid w:val="00C2305A"/>
    <w:rsid w:val="00C23CC9"/>
    <w:rsid w:val="00C30B3D"/>
    <w:rsid w:val="00C33AE2"/>
    <w:rsid w:val="00C3495F"/>
    <w:rsid w:val="00C6006B"/>
    <w:rsid w:val="00C8096C"/>
    <w:rsid w:val="00C8100B"/>
    <w:rsid w:val="00C91050"/>
    <w:rsid w:val="00CA41D2"/>
    <w:rsid w:val="00CA4F20"/>
    <w:rsid w:val="00CC25CF"/>
    <w:rsid w:val="00CD4E8B"/>
    <w:rsid w:val="00CD6B49"/>
    <w:rsid w:val="00CE3828"/>
    <w:rsid w:val="00CE56BB"/>
    <w:rsid w:val="00D22748"/>
    <w:rsid w:val="00D26918"/>
    <w:rsid w:val="00D37121"/>
    <w:rsid w:val="00D779F7"/>
    <w:rsid w:val="00D87542"/>
    <w:rsid w:val="00D95C20"/>
    <w:rsid w:val="00D97C16"/>
    <w:rsid w:val="00DA0154"/>
    <w:rsid w:val="00DA5323"/>
    <w:rsid w:val="00DE1DAB"/>
    <w:rsid w:val="00DE20A2"/>
    <w:rsid w:val="00DF0B89"/>
    <w:rsid w:val="00E25C55"/>
    <w:rsid w:val="00E35682"/>
    <w:rsid w:val="00E46EA3"/>
    <w:rsid w:val="00E51C1B"/>
    <w:rsid w:val="00E53830"/>
    <w:rsid w:val="00E53DA7"/>
    <w:rsid w:val="00EB0F64"/>
    <w:rsid w:val="00EB4B16"/>
    <w:rsid w:val="00EC6B44"/>
    <w:rsid w:val="00ED38E8"/>
    <w:rsid w:val="00EE37A3"/>
    <w:rsid w:val="00EF32F0"/>
    <w:rsid w:val="00EF3583"/>
    <w:rsid w:val="00F06FE9"/>
    <w:rsid w:val="00F4385E"/>
    <w:rsid w:val="00F43B84"/>
    <w:rsid w:val="00F627EB"/>
    <w:rsid w:val="00F75A10"/>
    <w:rsid w:val="00F77276"/>
    <w:rsid w:val="00F86F27"/>
    <w:rsid w:val="00F95853"/>
    <w:rsid w:val="00FA7500"/>
    <w:rsid w:val="00FB3F26"/>
    <w:rsid w:val="00FC3213"/>
    <w:rsid w:val="00FC48C6"/>
    <w:rsid w:val="00FF5E54"/>
  </w:rsids>
  <w:docVars>
    <w:docVar w:name="sivug" w:val="1"/>
    <w:docVar w:name="space" w:val="True"/>
  </w:docVars>
  <m:mathPr>
    <m:mathFont m:val="Cambria Math"/>
  </m:mathPr>
  <w:themeFontLang w:val="en-US" w:bidi="he-IL"/>
  <w:clrSchemeMapping w:bg1="light1" w:t1="dark1" w:bg2="light2" w:t2="dark2" w:accent1="accent1" w:accent2="accent2" w:accent3="accent3" w:accent4="accent4" w:accent5="accent5" w:accent6="accent6" w:hyperlink="hyperlink" w:followedHyperlink="followedHyperlink"/>
  <w14:docId w14:val="55E45A86"/>
  <w15:chartTrackingRefBased/>
  <w15:docId w15:val="{89CA0B52-15F1-4656-A946-83738ED0B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hAnsi="Times New Roman" w:eastAsiaTheme="minorHAnsi" w:cs="David"/>
        <w:szCs w:val="24"/>
        <w:lang w:val="en-US" w:eastAsia="en-US" w:bidi="he-IL"/>
      </w:rPr>
    </w:rPrDefault>
    <w:pPrDefault>
      <w:pPr>
        <w:spacing w:after="200" w:line="276" w:lineRule="auto"/>
        <w:jc w:val="both"/>
      </w:pPr>
    </w:pPrDefault>
  </w:docDefaults>
  <w:latentStyles w:defLockedState="0" w:defUIPriority="99" w:defSemiHidden="0" w:defUnhideWhenUsed="0" w:defQFormat="0" w:count="375">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0501A4"/>
    <w:pPr>
      <w:bidi/>
      <w:spacing w:after="0" w:line="312" w:lineRule="auto"/>
    </w:pPr>
  </w:style>
  <w:style w:type="paragraph" w:styleId="Heading1">
    <w:name w:val="heading 1"/>
    <w:basedOn w:val="Normal"/>
    <w:next w:val="Normal"/>
    <w:link w:val="1"/>
    <w:uiPriority w:val="1"/>
    <w:qFormat/>
    <w:rsid w:val="000501A4"/>
    <w:pPr>
      <w:keepNext/>
      <w:keepLines/>
      <w:jc w:val="center"/>
      <w:outlineLvl w:val="0"/>
    </w:pPr>
    <w:rPr>
      <w:rFonts w:eastAsiaTheme="majorEastAsia"/>
      <w:bCs/>
      <w:szCs w:val="36"/>
      <w:u w:val="single"/>
    </w:rPr>
  </w:style>
  <w:style w:type="paragraph" w:styleId="Heading2">
    <w:name w:val="heading 2"/>
    <w:basedOn w:val="Normal"/>
    <w:next w:val="Normal"/>
    <w:link w:val="2"/>
    <w:uiPriority w:val="1"/>
    <w:qFormat/>
    <w:rsid w:val="000501A4"/>
    <w:pPr>
      <w:keepNext/>
      <w:keepLines/>
      <w:spacing w:before="480"/>
      <w:jc w:val="center"/>
      <w:outlineLvl w:val="1"/>
    </w:pPr>
    <w:rPr>
      <w:rFonts w:eastAsiaTheme="majorEastAsia"/>
      <w:bCs/>
      <w:szCs w:val="32"/>
    </w:rPr>
  </w:style>
  <w:style w:type="paragraph" w:styleId="Heading3">
    <w:name w:val="heading 3"/>
    <w:basedOn w:val="Normal"/>
    <w:next w:val="Normal"/>
    <w:link w:val="3"/>
    <w:uiPriority w:val="9"/>
    <w:qFormat/>
    <w:rsid w:val="006D786C"/>
    <w:pPr>
      <w:keepNext/>
      <w:keepLines/>
      <w:spacing w:before="120"/>
      <w:outlineLvl w:val="2"/>
    </w:pPr>
    <w:rPr>
      <w:rFonts w:eastAsiaTheme="majorEastAsia"/>
      <w:bCs/>
      <w:szCs w:val="28"/>
      <w:u w:val="single"/>
    </w:rPr>
  </w:style>
  <w:style w:type="paragraph" w:styleId="Heading4">
    <w:name w:val="heading 4"/>
    <w:basedOn w:val="Normal"/>
    <w:next w:val="Normal"/>
    <w:link w:val="4"/>
    <w:uiPriority w:val="1"/>
    <w:qFormat/>
    <w:rsid w:val="006D786C"/>
    <w:pPr>
      <w:keepNext/>
      <w:keepLines/>
      <w:spacing w:before="120"/>
      <w:outlineLvl w:val="3"/>
    </w:pPr>
    <w:rPr>
      <w:rFonts w:eastAsiaTheme="majorEastAsia"/>
      <w:bCs/>
      <w:szCs w:val="26"/>
    </w:rPr>
  </w:style>
  <w:style w:type="paragraph" w:styleId="Heading5">
    <w:name w:val="heading 5"/>
    <w:basedOn w:val="Normal"/>
    <w:next w:val="Normal"/>
    <w:link w:val="5"/>
    <w:uiPriority w:val="1"/>
    <w:qFormat/>
    <w:rsid w:val="000501A4"/>
    <w:pPr>
      <w:keepNext/>
      <w:keepLines/>
      <w:outlineLvl w:val="4"/>
    </w:pPr>
    <w:rPr>
      <w:rFonts w:eastAsiaTheme="majorEastAsia"/>
      <w:bCs/>
      <w:spacing w:val="40"/>
    </w:rPr>
  </w:style>
  <w:style w:type="paragraph" w:styleId="Heading6">
    <w:name w:val="heading 6"/>
    <w:basedOn w:val="Normal"/>
    <w:next w:val="Normal"/>
    <w:link w:val="6"/>
    <w:uiPriority w:val="1"/>
    <w:qFormat/>
    <w:rsid w:val="000501A4"/>
    <w:pPr>
      <w:keepNext/>
      <w:keepLines/>
      <w:outlineLvl w:val="5"/>
    </w:pPr>
    <w:rPr>
      <w:rFonts w:eastAsiaTheme="majorEastAsia"/>
      <w:spacing w:val="40"/>
    </w:rPr>
  </w:style>
  <w:style w:type="paragraph" w:styleId="Heading7">
    <w:name w:val="heading 7"/>
    <w:basedOn w:val="Normal"/>
    <w:next w:val="Normal"/>
    <w:link w:val="7"/>
    <w:uiPriority w:val="1"/>
    <w:qFormat/>
    <w:rsid w:val="000501A4"/>
    <w:pPr>
      <w:keepNext/>
      <w:keepLines/>
      <w:outlineLvl w:val="6"/>
    </w:pPr>
    <w:rPr>
      <w:rFonts w:eastAsiaTheme="majorEastAsia"/>
      <w:bCs/>
      <w:spacing w:val="40"/>
    </w:rPr>
  </w:style>
  <w:style w:type="paragraph" w:styleId="Heading8">
    <w:name w:val="heading 8"/>
    <w:basedOn w:val="Normal"/>
    <w:next w:val="Normal"/>
    <w:link w:val="8"/>
    <w:uiPriority w:val="1"/>
    <w:qFormat/>
    <w:rsid w:val="000501A4"/>
    <w:pPr>
      <w:keepNext/>
      <w:keepLines/>
      <w:outlineLvl w:val="7"/>
    </w:pPr>
    <w:rPr>
      <w:rFonts w:eastAsiaTheme="majorEastAsia"/>
      <w:spacing w:val="4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1">
    <w:name w:val="כותרת 1 תו"/>
    <w:basedOn w:val="DefaultParagraphFont"/>
    <w:link w:val="Heading1"/>
    <w:uiPriority w:val="1"/>
    <w:rsid w:val="000501A4"/>
    <w:rPr>
      <w:rFonts w:eastAsiaTheme="majorEastAsia"/>
      <w:bCs/>
      <w:szCs w:val="36"/>
      <w:u w:val="single"/>
    </w:rPr>
  </w:style>
  <w:style w:type="character" w:customStyle="1" w:styleId="2">
    <w:name w:val="כותרת 2 תו"/>
    <w:basedOn w:val="DefaultParagraphFont"/>
    <w:link w:val="Heading2"/>
    <w:uiPriority w:val="1"/>
    <w:rsid w:val="000501A4"/>
    <w:rPr>
      <w:rFonts w:eastAsiaTheme="majorEastAsia"/>
      <w:bCs/>
      <w:szCs w:val="32"/>
    </w:rPr>
  </w:style>
  <w:style w:type="character" w:customStyle="1" w:styleId="3">
    <w:name w:val="כותרת 3 תו"/>
    <w:basedOn w:val="DefaultParagraphFont"/>
    <w:link w:val="Heading3"/>
    <w:uiPriority w:val="9"/>
    <w:rsid w:val="006D786C"/>
    <w:rPr>
      <w:rFonts w:eastAsiaTheme="majorEastAsia"/>
      <w:bCs/>
      <w:szCs w:val="28"/>
      <w:u w:val="single"/>
    </w:rPr>
  </w:style>
  <w:style w:type="character" w:customStyle="1" w:styleId="4">
    <w:name w:val="כותרת 4 תו"/>
    <w:basedOn w:val="DefaultParagraphFont"/>
    <w:link w:val="Heading4"/>
    <w:uiPriority w:val="1"/>
    <w:rsid w:val="006D786C"/>
    <w:rPr>
      <w:rFonts w:eastAsiaTheme="majorEastAsia"/>
      <w:bCs/>
      <w:szCs w:val="26"/>
    </w:rPr>
  </w:style>
  <w:style w:type="character" w:customStyle="1" w:styleId="5">
    <w:name w:val="כותרת 5 תו"/>
    <w:basedOn w:val="DefaultParagraphFont"/>
    <w:link w:val="Heading5"/>
    <w:uiPriority w:val="1"/>
    <w:rsid w:val="000501A4"/>
    <w:rPr>
      <w:rFonts w:eastAsiaTheme="majorEastAsia"/>
      <w:bCs/>
      <w:spacing w:val="40"/>
    </w:rPr>
  </w:style>
  <w:style w:type="character" w:customStyle="1" w:styleId="6">
    <w:name w:val="כותרת 6 תו"/>
    <w:basedOn w:val="DefaultParagraphFont"/>
    <w:link w:val="Heading6"/>
    <w:uiPriority w:val="1"/>
    <w:rsid w:val="000501A4"/>
    <w:rPr>
      <w:rFonts w:eastAsiaTheme="majorEastAsia"/>
      <w:spacing w:val="40"/>
    </w:rPr>
  </w:style>
  <w:style w:type="character" w:customStyle="1" w:styleId="7">
    <w:name w:val="כותרת 7 תו"/>
    <w:basedOn w:val="DefaultParagraphFont"/>
    <w:link w:val="Heading7"/>
    <w:uiPriority w:val="1"/>
    <w:rsid w:val="000501A4"/>
    <w:rPr>
      <w:rFonts w:eastAsiaTheme="majorEastAsia"/>
      <w:bCs/>
      <w:spacing w:val="40"/>
    </w:rPr>
  </w:style>
  <w:style w:type="character" w:customStyle="1" w:styleId="8">
    <w:name w:val="כותרת 8 תו"/>
    <w:basedOn w:val="DefaultParagraphFont"/>
    <w:link w:val="Heading8"/>
    <w:uiPriority w:val="1"/>
    <w:rsid w:val="000501A4"/>
    <w:rPr>
      <w:rFonts w:eastAsiaTheme="majorEastAsia"/>
      <w:spacing w:val="40"/>
    </w:rPr>
  </w:style>
  <w:style w:type="paragraph" w:customStyle="1" w:styleId="a">
    <w:name w:val="נבנצאל"/>
    <w:basedOn w:val="Normal"/>
    <w:next w:val="Normal"/>
    <w:link w:val="a0"/>
    <w:uiPriority w:val="99"/>
    <w:rsid w:val="000501A4"/>
    <w:pPr>
      <w:ind w:left="-567"/>
    </w:pPr>
    <w:rPr>
      <w:szCs w:val="20"/>
    </w:rPr>
  </w:style>
  <w:style w:type="character" w:customStyle="1" w:styleId="a0">
    <w:name w:val="נבנצאל תו"/>
    <w:basedOn w:val="DefaultParagraphFont"/>
    <w:link w:val="a"/>
    <w:uiPriority w:val="99"/>
    <w:rsid w:val="000501A4"/>
    <w:rPr>
      <w:szCs w:val="20"/>
    </w:rPr>
  </w:style>
  <w:style w:type="paragraph" w:styleId="Header">
    <w:name w:val="header"/>
    <w:basedOn w:val="Normal"/>
    <w:link w:val="a1"/>
    <w:uiPriority w:val="99"/>
    <w:unhideWhenUsed/>
    <w:rsid w:val="000501A4"/>
    <w:pPr>
      <w:tabs>
        <w:tab w:val="center" w:pos="4153"/>
        <w:tab w:val="right" w:pos="8306"/>
      </w:tabs>
      <w:spacing w:line="240" w:lineRule="auto"/>
    </w:pPr>
  </w:style>
  <w:style w:type="character" w:customStyle="1" w:styleId="a1">
    <w:name w:val="כותרת עליונה תו"/>
    <w:basedOn w:val="DefaultParagraphFont"/>
    <w:link w:val="Header"/>
    <w:uiPriority w:val="99"/>
    <w:rsid w:val="000501A4"/>
  </w:style>
  <w:style w:type="paragraph" w:styleId="Footer">
    <w:name w:val="footer"/>
    <w:basedOn w:val="Normal"/>
    <w:link w:val="a2"/>
    <w:uiPriority w:val="99"/>
    <w:unhideWhenUsed/>
    <w:rsid w:val="000501A4"/>
    <w:pPr>
      <w:tabs>
        <w:tab w:val="center" w:pos="4153"/>
        <w:tab w:val="right" w:pos="8306"/>
      </w:tabs>
      <w:spacing w:line="240" w:lineRule="auto"/>
    </w:pPr>
  </w:style>
  <w:style w:type="character" w:customStyle="1" w:styleId="a2">
    <w:name w:val="כותרת תחתונה תו"/>
    <w:basedOn w:val="DefaultParagraphFont"/>
    <w:link w:val="Footer"/>
    <w:uiPriority w:val="99"/>
    <w:rsid w:val="000501A4"/>
  </w:style>
  <w:style w:type="paragraph" w:styleId="Date">
    <w:name w:val="Date"/>
    <w:basedOn w:val="Normal"/>
    <w:next w:val="Normal"/>
    <w:link w:val="a3"/>
    <w:uiPriority w:val="99"/>
    <w:unhideWhenUsed/>
    <w:rsid w:val="000501A4"/>
    <w:pPr>
      <w:spacing w:before="120" w:line="240" w:lineRule="auto"/>
    </w:pPr>
  </w:style>
  <w:style w:type="character" w:customStyle="1" w:styleId="a3">
    <w:name w:val="תאריך תו"/>
    <w:basedOn w:val="DefaultParagraphFont"/>
    <w:link w:val="Date"/>
    <w:uiPriority w:val="99"/>
    <w:rsid w:val="000501A4"/>
  </w:style>
  <w:style w:type="paragraph" w:styleId="FootnoteText">
    <w:name w:val="footnote text"/>
    <w:aliases w:val=" Char,Char,F1,FOOTNOTES,Footnote Text - Sharp,Footnote Text - Sharp Char,Footnote Text - Sharp Char Char,Footnote Text Char Char Char Char Char,Footnote reference,Sharp - Footnote Text,Sharp - Footnote Text1 Char,fn,footnote text"/>
    <w:basedOn w:val="Normal"/>
    <w:link w:val="a4"/>
    <w:uiPriority w:val="99"/>
    <w:rsid w:val="00574579"/>
    <w:pPr>
      <w:spacing w:line="240" w:lineRule="auto"/>
      <w:ind w:left="720" w:hanging="720"/>
    </w:pPr>
    <w:rPr>
      <w:szCs w:val="20"/>
    </w:rPr>
  </w:style>
  <w:style w:type="character" w:customStyle="1" w:styleId="a4">
    <w:name w:val="טקסט הערת שוליים תו"/>
    <w:aliases w:val=" Char תו,Char תו,FOOTNOTES תו,Footnote Text - Sharp Char Char תו,Footnote Text - Sharp Char תו,Footnote Text - Sharp תו,Footnote Text Char Char Char Char Char תו,Footnote reference תו,Sharp - Footnote Text תו,fn תו,footnote text תו"/>
    <w:basedOn w:val="DefaultParagraphFont"/>
    <w:link w:val="FootnoteText"/>
    <w:uiPriority w:val="99"/>
    <w:rsid w:val="00574579"/>
    <w:rPr>
      <w:szCs w:val="20"/>
    </w:rPr>
  </w:style>
  <w:style w:type="character" w:styleId="FootnoteReference1">
    <w:name w:val="footnote reference"/>
    <w:aliases w:val="Footnote Reference_0,Footnote Reference_0_0,Footnote Reference_0_0_0,Footnote Reference_0_0_0_0,Footnote Reference_1,Footnote Reference_2,Footnote Reference_3,Footnote Reference_3_0,Footnote Reference_4,Footnote text,fr,מ"/>
    <w:basedOn w:val="DefaultParagraphFont"/>
    <w:uiPriority w:val="99"/>
    <w:unhideWhenUsed/>
    <w:rsid w:val="000501A4"/>
    <w:rPr>
      <w:vertAlign w:val="superscript"/>
    </w:rPr>
  </w:style>
  <w:style w:type="paragraph" w:styleId="ListParagraph">
    <w:name w:val="List Paragraph"/>
    <w:aliases w:val="Bullet Number,Num Bullet 1,Use Case List Paragraph,style 2,פיסקת רשימה1"/>
    <w:basedOn w:val="Normal"/>
    <w:link w:val="a5"/>
    <w:uiPriority w:val="34"/>
    <w:qFormat/>
    <w:rsid w:val="00B4321D"/>
    <w:pPr>
      <w:ind w:left="720"/>
      <w:contextualSpacing/>
    </w:pPr>
  </w:style>
  <w:style w:type="character" w:customStyle="1" w:styleId="a5">
    <w:name w:val="פיסקת רשימה תו"/>
    <w:aliases w:val="Bullet Number תו,Num Bullet 1 תו,Use Case List Paragraph תו,style 2 תו,פיסקת רשימה1 תו"/>
    <w:link w:val="ListParagraph"/>
    <w:uiPriority w:val="34"/>
    <w:rsid w:val="00B4321D"/>
  </w:style>
  <w:style w:type="table" w:styleId="TableGrid">
    <w:name w:val="Table Grid"/>
    <w:basedOn w:val="TableNormal"/>
    <w:uiPriority w:val="59"/>
    <w:rsid w:val="00B432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a6"/>
    <w:uiPriority w:val="99"/>
    <w:unhideWhenUsed/>
    <w:rsid w:val="00B4321D"/>
    <w:pPr>
      <w:spacing w:line="240" w:lineRule="auto"/>
    </w:pPr>
    <w:rPr>
      <w:rFonts w:ascii="Tahoma" w:hAnsi="Tahoma" w:cs="Tahoma"/>
      <w:sz w:val="18"/>
      <w:szCs w:val="18"/>
    </w:rPr>
  </w:style>
  <w:style w:type="character" w:customStyle="1" w:styleId="a6">
    <w:name w:val="טקסט בלונים תו"/>
    <w:basedOn w:val="DefaultParagraphFont"/>
    <w:link w:val="BalloonText"/>
    <w:uiPriority w:val="99"/>
    <w:rsid w:val="00B4321D"/>
    <w:rPr>
      <w:rFonts w:ascii="Tahoma" w:hAnsi="Tahoma" w:cs="Tahoma"/>
      <w:sz w:val="18"/>
      <w:szCs w:val="18"/>
    </w:rPr>
  </w:style>
  <w:style w:type="character" w:styleId="CommentReference">
    <w:name w:val="annotation reference"/>
    <w:basedOn w:val="DefaultParagraphFont"/>
    <w:uiPriority w:val="99"/>
    <w:semiHidden/>
    <w:unhideWhenUsed/>
    <w:rsid w:val="00B4321D"/>
    <w:rPr>
      <w:sz w:val="16"/>
      <w:szCs w:val="16"/>
    </w:rPr>
  </w:style>
  <w:style w:type="paragraph" w:styleId="CommentText">
    <w:name w:val="annotation text"/>
    <w:basedOn w:val="Normal"/>
    <w:link w:val="a7"/>
    <w:uiPriority w:val="99"/>
    <w:unhideWhenUsed/>
    <w:rsid w:val="00B4321D"/>
    <w:pPr>
      <w:spacing w:line="240" w:lineRule="auto"/>
    </w:pPr>
    <w:rPr>
      <w:szCs w:val="20"/>
    </w:rPr>
  </w:style>
  <w:style w:type="character" w:customStyle="1" w:styleId="a7">
    <w:name w:val="טקסט הערה תו"/>
    <w:basedOn w:val="DefaultParagraphFont"/>
    <w:link w:val="CommentText"/>
    <w:uiPriority w:val="99"/>
    <w:rsid w:val="00B4321D"/>
    <w:rPr>
      <w:szCs w:val="20"/>
    </w:rPr>
  </w:style>
  <w:style w:type="paragraph" w:styleId="CommentSubject">
    <w:name w:val="annotation subject"/>
    <w:basedOn w:val="CommentText"/>
    <w:next w:val="CommentText"/>
    <w:link w:val="a8"/>
    <w:uiPriority w:val="99"/>
    <w:semiHidden/>
    <w:unhideWhenUsed/>
    <w:rsid w:val="00B4321D"/>
    <w:rPr>
      <w:b/>
      <w:bCs/>
    </w:rPr>
  </w:style>
  <w:style w:type="character" w:customStyle="1" w:styleId="a8">
    <w:name w:val="נושא הערה תו"/>
    <w:basedOn w:val="a7"/>
    <w:link w:val="CommentSubject"/>
    <w:uiPriority w:val="99"/>
    <w:semiHidden/>
    <w:rsid w:val="00B4321D"/>
    <w:rPr>
      <w:b/>
      <w:bCs/>
      <w:szCs w:val="20"/>
    </w:rPr>
  </w:style>
  <w:style w:type="paragraph" w:styleId="Revision">
    <w:name w:val="Revision"/>
    <w:hidden/>
    <w:uiPriority w:val="99"/>
    <w:semiHidden/>
    <w:rsid w:val="00B4321D"/>
    <w:pPr>
      <w:spacing w:after="0" w:line="240" w:lineRule="auto"/>
      <w:jc w:val="left"/>
    </w:pPr>
  </w:style>
  <w:style w:type="paragraph" w:styleId="NoSpacing">
    <w:name w:val="No Spacing"/>
    <w:aliases w:val="מספורנוהל"/>
    <w:basedOn w:val="Normal"/>
    <w:link w:val="a9"/>
    <w:uiPriority w:val="1"/>
    <w:qFormat/>
    <w:rsid w:val="00B4321D"/>
    <w:pPr>
      <w:tabs>
        <w:tab w:val="left" w:pos="1701"/>
      </w:tabs>
      <w:spacing w:line="360" w:lineRule="auto"/>
      <w:contextualSpacing/>
    </w:pPr>
    <w:rPr>
      <w:rFonts w:ascii="David" w:eastAsia="Times New Roman" w:hAnsi="David"/>
      <w:b/>
      <w:sz w:val="24"/>
      <w:lang w:eastAsia="he-IL"/>
    </w:rPr>
  </w:style>
  <w:style w:type="character" w:customStyle="1" w:styleId="a9">
    <w:name w:val="ללא מרווח תו"/>
    <w:aliases w:val="מספורנוהל תו"/>
    <w:basedOn w:val="DefaultParagraphFont"/>
    <w:link w:val="NoSpacing"/>
    <w:uiPriority w:val="1"/>
    <w:rsid w:val="00B4321D"/>
    <w:rPr>
      <w:rFonts w:ascii="David" w:eastAsia="Times New Roman" w:hAnsi="David"/>
      <w:b/>
      <w:sz w:val="24"/>
      <w:lang w:eastAsia="he-IL"/>
    </w:rPr>
  </w:style>
  <w:style w:type="paragraph" w:styleId="NormalWeb">
    <w:name w:val="Normal (Web)"/>
    <w:basedOn w:val="Normal"/>
    <w:uiPriority w:val="99"/>
    <w:semiHidden/>
    <w:unhideWhenUsed/>
    <w:rsid w:val="00B4321D"/>
    <w:pPr>
      <w:bidi w:val="0"/>
      <w:spacing w:before="100" w:beforeAutospacing="1" w:after="100" w:afterAutospacing="1" w:line="240" w:lineRule="auto"/>
      <w:jc w:val="left"/>
    </w:pPr>
    <w:rPr>
      <w:rFonts w:eastAsiaTheme="minorEastAsia" w:cs="Times New Roman"/>
      <w:sz w:val="24"/>
    </w:rPr>
  </w:style>
  <w:style w:type="table" w:customStyle="1" w:styleId="12">
    <w:name w:val="רשת טבלה1"/>
    <w:basedOn w:val="TableNormal"/>
    <w:next w:val="TableGrid"/>
    <w:uiPriority w:val="39"/>
    <w:rsid w:val="00B4321D"/>
    <w:pPr>
      <w:spacing w:after="0" w:line="240" w:lineRule="auto"/>
      <w:jc w:val="left"/>
    </w:pPr>
    <w:rPr>
      <w:rFonts w:ascii="Calibri" w:hAnsi="Calibri" w:cs="Arial"/>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1LightAccent5">
    <w:name w:val="Grid Table 1 Light Accent 5"/>
    <w:basedOn w:val="TableNormal"/>
    <w:uiPriority w:val="46"/>
    <w:rsid w:val="00B4321D"/>
    <w:pPr>
      <w:spacing w:after="0" w:line="240" w:lineRule="auto"/>
      <w:jc w:val="left"/>
    </w:pPr>
    <w:rPr>
      <w:rFonts w:asciiTheme="minorHAnsi" w:hAnsiTheme="minorHAnsi" w:cstheme="minorBidi"/>
      <w:sz w:val="22"/>
      <w:szCs w:val="22"/>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character" w:styleId="Hyperlink">
    <w:name w:val="Hyperlink"/>
    <w:basedOn w:val="DefaultParagraphFont"/>
    <w:uiPriority w:val="99"/>
    <w:unhideWhenUsed/>
    <w:rsid w:val="00B4321D"/>
    <w:rPr>
      <w:color w:val="0000FF" w:themeColor="hyperlink"/>
      <w:u w:val="single"/>
    </w:rPr>
  </w:style>
  <w:style w:type="paragraph" w:customStyle="1" w:styleId="75">
    <w:name w:val="75א מספור הערות שוליים"/>
    <w:basedOn w:val="Normal"/>
    <w:qFormat/>
    <w:rsid w:val="00B4321D"/>
    <w:pPr>
      <w:keepLines/>
      <w:spacing w:after="60" w:line="220" w:lineRule="exact"/>
      <w:ind w:left="397" w:hanging="397"/>
    </w:pPr>
    <w:rPr>
      <w:rFonts w:ascii="Tahoma" w:hAnsi="Tahoma" w:cs="Tahoma"/>
      <w:color w:val="0D0D0D" w:themeColor="text1" w:themeTint="F2"/>
      <w:sz w:val="14"/>
      <w:szCs w:val="14"/>
    </w:rPr>
  </w:style>
  <w:style w:type="character" w:styleId="FollowedHyperlink">
    <w:name w:val="FollowedHyperlink"/>
    <w:basedOn w:val="DefaultParagraphFont"/>
    <w:uiPriority w:val="99"/>
    <w:semiHidden/>
    <w:unhideWhenUsed/>
    <w:rsid w:val="00B4321D"/>
    <w:rPr>
      <w:color w:val="800080" w:themeColor="followedHyperlink"/>
      <w:u w:val="single"/>
    </w:rPr>
  </w:style>
  <w:style w:type="character" w:styleId="UnresolvedMention">
    <w:name w:val="Unresolved Mention"/>
    <w:basedOn w:val="DefaultParagraphFont"/>
    <w:uiPriority w:val="99"/>
    <w:semiHidden/>
    <w:unhideWhenUsed/>
    <w:rsid w:val="00B4321D"/>
    <w:rPr>
      <w:color w:val="605E5C"/>
      <w:shd w:val="clear" w:color="auto" w:fill="E1DFDD"/>
    </w:rPr>
  </w:style>
  <w:style w:type="paragraph" w:customStyle="1" w:styleId="a10">
    <w:name w:val="פרטי הדוח ממה"/>
    <w:basedOn w:val="Normal"/>
    <w:qFormat/>
    <w:rsid w:val="00B4321D"/>
    <w:pPr>
      <w:spacing w:before="600" w:line="240" w:lineRule="auto"/>
      <w:ind w:left="284"/>
      <w:jc w:val="left"/>
    </w:pPr>
    <w:rPr>
      <w:rFonts w:ascii="Calibri" w:eastAsia="Calibri" w:hAnsi="Calibri" w:cs="Calibri"/>
      <w:noProof/>
      <w:color w:val="FFFFFF" w:themeColor="background1"/>
      <w:sz w:val="24"/>
    </w:rPr>
  </w:style>
  <w:style w:type="paragraph" w:customStyle="1" w:styleId="a11">
    <w:name w:val="כותרת הדוח ממה"/>
    <w:basedOn w:val="Normal"/>
    <w:link w:val="a12"/>
    <w:qFormat/>
    <w:rsid w:val="00B4321D"/>
    <w:pPr>
      <w:widowControl w:val="0"/>
      <w:spacing w:before="600" w:line="240" w:lineRule="auto"/>
      <w:ind w:left="284"/>
      <w:jc w:val="left"/>
    </w:pPr>
    <w:rPr>
      <w:rFonts w:ascii="Calibri" w:hAnsi="Calibri" w:cs="Calibri"/>
      <w:b/>
      <w:bCs/>
      <w:color w:val="FFFFFF" w:themeColor="background1"/>
      <w:sz w:val="60"/>
      <w:szCs w:val="60"/>
    </w:rPr>
  </w:style>
  <w:style w:type="character" w:customStyle="1" w:styleId="a12">
    <w:name w:val="כותרת הדוח ממה תו"/>
    <w:basedOn w:val="DefaultParagraphFont"/>
    <w:link w:val="a11"/>
    <w:rsid w:val="00B4321D"/>
    <w:rPr>
      <w:rFonts w:ascii="Calibri" w:hAnsi="Calibri" w:cs="Calibri"/>
      <w:b/>
      <w:bCs/>
      <w:color w:val="FFFFFF" w:themeColor="background1"/>
      <w:sz w:val="60"/>
      <w:szCs w:val="60"/>
    </w:rPr>
  </w:style>
  <w:style w:type="paragraph" w:customStyle="1" w:styleId="a13">
    <w:name w:val="טקסט שם מונח ממה"/>
    <w:basedOn w:val="Normal"/>
    <w:qFormat/>
    <w:rsid w:val="00B4321D"/>
    <w:pPr>
      <w:suppressAutoHyphens/>
      <w:autoSpaceDE w:val="0"/>
      <w:autoSpaceDN w:val="0"/>
      <w:adjustRightInd w:val="0"/>
      <w:spacing w:before="60" w:after="60"/>
      <w:ind w:left="57" w:right="170"/>
      <w:jc w:val="left"/>
      <w:textAlignment w:val="center"/>
    </w:pPr>
    <w:rPr>
      <w:rFonts w:ascii="Calibri" w:eastAsia="DengXian" w:hAnsi="Calibri" w:cs="Calibri"/>
      <w:b/>
      <w:bCs/>
      <w:color w:val="002060"/>
      <w:sz w:val="24"/>
      <w:lang w:val="en-GB"/>
    </w:rPr>
  </w:style>
  <w:style w:type="paragraph" w:customStyle="1" w:styleId="a14">
    <w:name w:val="טקסט הגדרת מונח ממה"/>
    <w:link w:val="a15"/>
    <w:qFormat/>
    <w:rsid w:val="00B4321D"/>
    <w:pPr>
      <w:suppressAutoHyphens/>
      <w:autoSpaceDE w:val="0"/>
      <w:autoSpaceDN w:val="0"/>
      <w:bidi/>
      <w:adjustRightInd w:val="0"/>
      <w:spacing w:before="60" w:after="60" w:line="312" w:lineRule="auto"/>
      <w:ind w:left="57" w:right="170"/>
      <w:jc w:val="left"/>
      <w:textAlignment w:val="center"/>
    </w:pPr>
    <w:rPr>
      <w:rFonts w:ascii="Calibri" w:eastAsia="DengXian" w:hAnsi="Calibri" w:cs="Calibri"/>
      <w:color w:val="002060"/>
      <w:sz w:val="24"/>
      <w:lang w:val="en-GB"/>
    </w:rPr>
  </w:style>
  <w:style w:type="character" w:customStyle="1" w:styleId="a15">
    <w:name w:val="טקסט הגדרת מונח ממה תו"/>
    <w:basedOn w:val="DefaultParagraphFont"/>
    <w:link w:val="a14"/>
    <w:rsid w:val="00B4321D"/>
    <w:rPr>
      <w:rFonts w:ascii="Calibri" w:eastAsia="DengXian" w:hAnsi="Calibri" w:cs="Calibri"/>
      <w:color w:val="002060"/>
      <w:sz w:val="24"/>
      <w:lang w:val="en-GB"/>
    </w:rPr>
  </w:style>
  <w:style w:type="paragraph" w:customStyle="1" w:styleId="a16">
    <w:name w:val="מבוא ממה"/>
    <w:basedOn w:val="Normal"/>
    <w:next w:val="Normal"/>
    <w:link w:val="a17"/>
    <w:autoRedefine/>
    <w:qFormat/>
    <w:rsid w:val="00B4321D"/>
    <w:pPr>
      <w:pageBreakBefore/>
      <w:widowControl w:val="0"/>
      <w:shd w:val="clear" w:color="F3F7FF" w:fill="FFFFFF" w:themeFill="background1"/>
      <w:spacing w:before="120" w:line="276" w:lineRule="auto"/>
      <w:ind w:left="1134"/>
      <w:outlineLvl w:val="0"/>
    </w:pPr>
    <w:rPr>
      <w:rFonts w:ascii="Calibri" w:eastAsia="Calibri" w:hAnsi="Calibri" w:cs="Calibri"/>
      <w:color w:val="FFFFFF" w:themeColor="background1"/>
      <w:position w:val="6"/>
      <w:sz w:val="2"/>
      <w:szCs w:val="2"/>
      <w:u w:color="FFFFFF"/>
    </w:rPr>
  </w:style>
  <w:style w:type="character" w:customStyle="1" w:styleId="a17">
    <w:name w:val="מבוא ממה תו"/>
    <w:basedOn w:val="DefaultParagraphFont"/>
    <w:link w:val="a16"/>
    <w:rsid w:val="00B4321D"/>
    <w:rPr>
      <w:rFonts w:ascii="Calibri" w:eastAsia="Calibri" w:hAnsi="Calibri" w:cs="Calibri"/>
      <w:color w:val="FFFFFF" w:themeColor="background1"/>
      <w:position w:val="6"/>
      <w:sz w:val="2"/>
      <w:szCs w:val="2"/>
      <w:u w:color="FFFFFF"/>
      <w:shd w:val="clear" w:color="F3F7FF" w:fill="FFFFFF" w:themeFill="background1"/>
    </w:rPr>
  </w:style>
  <w:style w:type="paragraph" w:customStyle="1" w:styleId="a18">
    <w:name w:val="מראה מקום ממה"/>
    <w:basedOn w:val="Normal"/>
    <w:next w:val="Normal"/>
    <w:link w:val="a19"/>
    <w:qFormat/>
    <w:rsid w:val="00B4321D"/>
    <w:pPr>
      <w:widowControl w:val="0"/>
      <w:pBdr>
        <w:top w:val="single" w:sz="18" w:space="1" w:color="4F81BD" w:themeColor="accent1"/>
      </w:pBdr>
      <w:shd w:val="solid" w:color="F3F7FF" w:fill="auto"/>
      <w:spacing w:before="120" w:line="240" w:lineRule="auto"/>
      <w:ind w:left="1134"/>
    </w:pPr>
    <w:rPr>
      <w:rFonts w:ascii="Calibri" w:eastAsia="Calibri" w:hAnsi="Calibri" w:cs="Calibri"/>
      <w:b/>
      <w:bCs/>
      <w:color w:val="002060"/>
      <w:sz w:val="18"/>
      <w:szCs w:val="18"/>
    </w:rPr>
  </w:style>
  <w:style w:type="character" w:customStyle="1" w:styleId="a19">
    <w:name w:val="מראה מקום ממה תו"/>
    <w:basedOn w:val="DefaultParagraphFont"/>
    <w:link w:val="a18"/>
    <w:rsid w:val="00B4321D"/>
    <w:rPr>
      <w:rFonts w:ascii="Calibri" w:eastAsia="Calibri" w:hAnsi="Calibri" w:cs="Calibri"/>
      <w:b/>
      <w:bCs/>
      <w:color w:val="002060"/>
      <w:sz w:val="18"/>
      <w:szCs w:val="18"/>
      <w:shd w:val="solid" w:color="F3F7FF" w:fill="auto"/>
    </w:rPr>
  </w:style>
  <w:style w:type="paragraph" w:customStyle="1" w:styleId="a20">
    <w:name w:val="כותרת עליונה ממה"/>
    <w:basedOn w:val="Normal"/>
    <w:next w:val="Normal"/>
    <w:link w:val="a21"/>
    <w:qFormat/>
    <w:rsid w:val="00B4321D"/>
    <w:pPr>
      <w:spacing w:line="240" w:lineRule="auto"/>
      <w:ind w:left="737"/>
      <w:jc w:val="left"/>
    </w:pPr>
    <w:rPr>
      <w:rFonts w:ascii="Calibri" w:eastAsia="Calibri" w:hAnsi="Calibri" w:cs="Calibri"/>
      <w:color w:val="002060"/>
      <w:sz w:val="18"/>
      <w:szCs w:val="18"/>
    </w:rPr>
  </w:style>
  <w:style w:type="character" w:customStyle="1" w:styleId="a21">
    <w:name w:val="כותרת עליונה ממה תו"/>
    <w:basedOn w:val="DefaultParagraphFont"/>
    <w:link w:val="a20"/>
    <w:rsid w:val="00B4321D"/>
    <w:rPr>
      <w:rFonts w:ascii="Calibri" w:eastAsia="Calibri" w:hAnsi="Calibri" w:cs="Calibri"/>
      <w:color w:val="002060"/>
      <w:sz w:val="18"/>
      <w:szCs w:val="18"/>
    </w:rPr>
  </w:style>
  <w:style w:type="paragraph" w:customStyle="1" w:styleId="13">
    <w:name w:val="כותרת 1 ממה"/>
    <w:basedOn w:val="Normal"/>
    <w:next w:val="Normal"/>
    <w:link w:val="14"/>
    <w:qFormat/>
    <w:rsid w:val="00B4321D"/>
    <w:pPr>
      <w:keepNext/>
      <w:widowControl w:val="0"/>
      <w:numPr>
        <w:numId w:val="1"/>
      </w:numPr>
      <w:spacing w:before="240" w:after="120" w:line="440" w:lineRule="exact"/>
      <w:jc w:val="left"/>
      <w:outlineLvl w:val="0"/>
    </w:pPr>
    <w:rPr>
      <w:rFonts w:ascii="Calibri" w:eastAsia="Calibri" w:hAnsi="Calibri" w:cs="Calibri"/>
      <w:b/>
      <w:bCs/>
      <w:color w:val="002060"/>
      <w:sz w:val="40"/>
      <w:szCs w:val="40"/>
    </w:rPr>
  </w:style>
  <w:style w:type="character" w:customStyle="1" w:styleId="14">
    <w:name w:val="כותרת 1 ממה תו"/>
    <w:basedOn w:val="DefaultParagraphFont"/>
    <w:link w:val="13"/>
    <w:rsid w:val="00B4321D"/>
    <w:rPr>
      <w:rFonts w:ascii="Calibri" w:eastAsia="Calibri" w:hAnsi="Calibri" w:cs="Calibri"/>
      <w:b/>
      <w:bCs/>
      <w:color w:val="002060"/>
      <w:sz w:val="40"/>
      <w:szCs w:val="40"/>
    </w:rPr>
  </w:style>
  <w:style w:type="paragraph" w:customStyle="1" w:styleId="20">
    <w:name w:val="כותרת 2 ממה"/>
    <w:basedOn w:val="Normal"/>
    <w:next w:val="Normal"/>
    <w:link w:val="21"/>
    <w:qFormat/>
    <w:rsid w:val="00B4321D"/>
    <w:pPr>
      <w:keepNext/>
      <w:widowControl w:val="0"/>
      <w:numPr>
        <w:numId w:val="2"/>
      </w:numPr>
      <w:spacing w:before="240" w:line="280" w:lineRule="exact"/>
      <w:jc w:val="left"/>
      <w:outlineLvl w:val="1"/>
    </w:pPr>
    <w:rPr>
      <w:rFonts w:ascii="Calibri" w:eastAsia="Calibri" w:hAnsi="Calibri" w:cs="Calibri"/>
      <w:b/>
      <w:bCs/>
      <w:color w:val="002060"/>
      <w:sz w:val="36"/>
      <w:szCs w:val="36"/>
    </w:rPr>
  </w:style>
  <w:style w:type="character" w:customStyle="1" w:styleId="21">
    <w:name w:val="כותרת 2 ממה תו"/>
    <w:basedOn w:val="2"/>
    <w:link w:val="20"/>
    <w:rsid w:val="00B4321D"/>
    <w:rPr>
      <w:rFonts w:ascii="Calibri" w:eastAsia="Calibri" w:hAnsi="Calibri" w:cs="Calibri"/>
      <w:b/>
      <w:bCs/>
      <w:color w:val="002060"/>
      <w:sz w:val="36"/>
      <w:szCs w:val="36"/>
    </w:rPr>
  </w:style>
  <w:style w:type="paragraph" w:customStyle="1" w:styleId="30">
    <w:name w:val="כותרת 3 ממה"/>
    <w:basedOn w:val="Normal"/>
    <w:next w:val="Normal"/>
    <w:link w:val="31"/>
    <w:qFormat/>
    <w:rsid w:val="00B4321D"/>
    <w:pPr>
      <w:widowControl w:val="0"/>
      <w:numPr>
        <w:numId w:val="3"/>
      </w:numPr>
      <w:spacing w:before="240" w:line="280" w:lineRule="exact"/>
      <w:jc w:val="left"/>
    </w:pPr>
    <w:rPr>
      <w:rFonts w:ascii="Calibri" w:eastAsia="Calibri" w:hAnsi="Calibri" w:cs="Calibri"/>
      <w:b/>
      <w:bCs/>
      <w:color w:val="002060"/>
      <w:sz w:val="28"/>
      <w:szCs w:val="28"/>
      <w:u w:val="single"/>
    </w:rPr>
  </w:style>
  <w:style w:type="character" w:customStyle="1" w:styleId="31">
    <w:name w:val="כותרת 3 ממה תו"/>
    <w:basedOn w:val="3"/>
    <w:link w:val="30"/>
    <w:rsid w:val="00B4321D"/>
    <w:rPr>
      <w:rFonts w:ascii="Calibri" w:eastAsia="Calibri" w:hAnsi="Calibri" w:cs="Calibri"/>
      <w:b/>
      <w:bCs/>
      <w:color w:val="002060"/>
      <w:sz w:val="28"/>
      <w:szCs w:val="28"/>
      <w:u w:val="single"/>
    </w:rPr>
  </w:style>
  <w:style w:type="paragraph" w:customStyle="1" w:styleId="40">
    <w:name w:val="כותרת 4 ממה"/>
    <w:basedOn w:val="Normal"/>
    <w:next w:val="Normal"/>
    <w:link w:val="41"/>
    <w:qFormat/>
    <w:rsid w:val="00B4321D"/>
    <w:pPr>
      <w:keepNext/>
      <w:widowControl w:val="0"/>
      <w:spacing w:before="240" w:line="280" w:lineRule="exact"/>
      <w:ind w:left="1134"/>
      <w:jc w:val="left"/>
      <w:outlineLvl w:val="3"/>
    </w:pPr>
    <w:rPr>
      <w:rFonts w:ascii="Calibri" w:eastAsia="Calibri" w:hAnsi="Calibri" w:cs="Calibri"/>
      <w:color w:val="002060"/>
      <w:sz w:val="28"/>
      <w:szCs w:val="28"/>
    </w:rPr>
  </w:style>
  <w:style w:type="character" w:customStyle="1" w:styleId="41">
    <w:name w:val="כותרת 4 ממה תו"/>
    <w:basedOn w:val="DefaultParagraphFont"/>
    <w:link w:val="40"/>
    <w:rsid w:val="00B4321D"/>
    <w:rPr>
      <w:rFonts w:ascii="Calibri" w:eastAsia="Calibri" w:hAnsi="Calibri" w:cs="Calibri"/>
      <w:color w:val="002060"/>
      <w:sz w:val="28"/>
      <w:szCs w:val="28"/>
    </w:rPr>
  </w:style>
  <w:style w:type="paragraph" w:customStyle="1" w:styleId="15">
    <w:name w:val="רשימה1 ממה"/>
    <w:basedOn w:val="Normal"/>
    <w:link w:val="16"/>
    <w:qFormat/>
    <w:rsid w:val="00B4321D"/>
    <w:pPr>
      <w:widowControl w:val="0"/>
      <w:numPr>
        <w:numId w:val="4"/>
      </w:numPr>
      <w:spacing w:line="280" w:lineRule="exact"/>
    </w:pPr>
    <w:rPr>
      <w:rFonts w:ascii="Calibri" w:eastAsia="Calibri" w:hAnsi="Calibri" w:cs="Calibri"/>
      <w:color w:val="002060"/>
      <w:sz w:val="24"/>
    </w:rPr>
  </w:style>
  <w:style w:type="character" w:customStyle="1" w:styleId="16">
    <w:name w:val="רשימה1 ממה תו"/>
    <w:basedOn w:val="DefaultParagraphFont"/>
    <w:link w:val="15"/>
    <w:rsid w:val="00B4321D"/>
    <w:rPr>
      <w:rFonts w:ascii="Calibri" w:eastAsia="Calibri" w:hAnsi="Calibri" w:cs="Calibri"/>
      <w:color w:val="002060"/>
      <w:sz w:val="24"/>
    </w:rPr>
  </w:style>
  <w:style w:type="paragraph" w:customStyle="1" w:styleId="22">
    <w:name w:val="רשימה2 ממה"/>
    <w:basedOn w:val="Normal"/>
    <w:link w:val="23"/>
    <w:qFormat/>
    <w:rsid w:val="00B4321D"/>
    <w:pPr>
      <w:widowControl w:val="0"/>
      <w:spacing w:line="280" w:lineRule="exact"/>
      <w:ind w:left="1871"/>
    </w:pPr>
    <w:rPr>
      <w:rFonts w:ascii="Calibri" w:eastAsia="Calibri" w:hAnsi="Calibri" w:cs="Calibri"/>
      <w:color w:val="002060"/>
      <w:sz w:val="24"/>
    </w:rPr>
  </w:style>
  <w:style w:type="character" w:customStyle="1" w:styleId="23">
    <w:name w:val="רשימה2 ממה תו"/>
    <w:basedOn w:val="DefaultParagraphFont"/>
    <w:link w:val="22"/>
    <w:rsid w:val="00B4321D"/>
    <w:rPr>
      <w:rFonts w:ascii="Calibri" w:eastAsia="Calibri" w:hAnsi="Calibri" w:cs="Calibri"/>
      <w:color w:val="002060"/>
      <w:sz w:val="24"/>
    </w:rPr>
  </w:style>
  <w:style w:type="paragraph" w:customStyle="1" w:styleId="32">
    <w:name w:val="רשימה3 ממה"/>
    <w:basedOn w:val="Normal"/>
    <w:link w:val="33"/>
    <w:qFormat/>
    <w:rsid w:val="00B4321D"/>
    <w:pPr>
      <w:widowControl w:val="0"/>
      <w:numPr>
        <w:numId w:val="5"/>
      </w:numPr>
      <w:spacing w:line="280" w:lineRule="exact"/>
    </w:pPr>
    <w:rPr>
      <w:rFonts w:ascii="Calibri" w:eastAsia="Calibri" w:hAnsi="Calibri" w:cs="Calibri"/>
      <w:color w:val="002060"/>
      <w:sz w:val="24"/>
    </w:rPr>
  </w:style>
  <w:style w:type="character" w:customStyle="1" w:styleId="33">
    <w:name w:val="רשימה3 ממה תו"/>
    <w:basedOn w:val="DefaultParagraphFont"/>
    <w:link w:val="32"/>
    <w:rsid w:val="00B4321D"/>
    <w:rPr>
      <w:rFonts w:ascii="Calibri" w:eastAsia="Calibri" w:hAnsi="Calibri" w:cs="Calibri"/>
      <w:color w:val="002060"/>
      <w:sz w:val="24"/>
    </w:rPr>
  </w:style>
  <w:style w:type="paragraph" w:customStyle="1" w:styleId="42">
    <w:name w:val="רשימה4 ממה"/>
    <w:basedOn w:val="Normal"/>
    <w:link w:val="43"/>
    <w:qFormat/>
    <w:rsid w:val="00B4321D"/>
    <w:pPr>
      <w:widowControl w:val="0"/>
      <w:spacing w:line="280" w:lineRule="exact"/>
      <w:ind w:left="2552"/>
    </w:pPr>
    <w:rPr>
      <w:rFonts w:ascii="Calibri" w:eastAsia="Calibri" w:hAnsi="Calibri" w:cs="Calibri"/>
      <w:color w:val="002060"/>
      <w:sz w:val="24"/>
    </w:rPr>
  </w:style>
  <w:style w:type="character" w:customStyle="1" w:styleId="43">
    <w:name w:val="רשימה4 ממה תו"/>
    <w:basedOn w:val="DefaultParagraphFont"/>
    <w:link w:val="42"/>
    <w:rsid w:val="00B4321D"/>
    <w:rPr>
      <w:rFonts w:ascii="Calibri" w:eastAsia="Calibri" w:hAnsi="Calibri" w:cs="Calibri"/>
      <w:color w:val="002060"/>
      <w:sz w:val="24"/>
    </w:rPr>
  </w:style>
  <w:style w:type="paragraph" w:customStyle="1" w:styleId="50">
    <w:name w:val="רשימה5 ממה"/>
    <w:basedOn w:val="Normal"/>
    <w:link w:val="51"/>
    <w:qFormat/>
    <w:rsid w:val="00B4321D"/>
    <w:pPr>
      <w:widowControl w:val="0"/>
      <w:numPr>
        <w:numId w:val="6"/>
      </w:numPr>
      <w:spacing w:line="280" w:lineRule="exact"/>
    </w:pPr>
    <w:rPr>
      <w:rFonts w:ascii="Calibri" w:eastAsia="Calibri" w:hAnsi="Calibri" w:cs="Calibri"/>
      <w:color w:val="002060"/>
      <w:sz w:val="24"/>
    </w:rPr>
  </w:style>
  <w:style w:type="character" w:customStyle="1" w:styleId="51">
    <w:name w:val="רשימה5 ממה תו"/>
    <w:basedOn w:val="DefaultParagraphFont"/>
    <w:link w:val="50"/>
    <w:rsid w:val="00B4321D"/>
    <w:rPr>
      <w:rFonts w:ascii="Calibri" w:eastAsia="Calibri" w:hAnsi="Calibri" w:cs="Calibri"/>
      <w:color w:val="002060"/>
      <w:sz w:val="24"/>
    </w:rPr>
  </w:style>
  <w:style w:type="paragraph" w:customStyle="1" w:styleId="a22">
    <w:name w:val="הערת שוליים ממה"/>
    <w:basedOn w:val="Normal"/>
    <w:link w:val="a23"/>
    <w:qFormat/>
    <w:rsid w:val="00B4321D"/>
    <w:pPr>
      <w:widowControl w:val="0"/>
      <w:spacing w:line="280" w:lineRule="exact"/>
      <w:ind w:left="1985" w:hanging="851"/>
    </w:pPr>
    <w:rPr>
      <w:rFonts w:ascii="Calibri" w:eastAsia="Calibri" w:hAnsi="Calibri" w:cs="Calibri"/>
      <w:color w:val="002060"/>
      <w:sz w:val="24"/>
      <w:szCs w:val="20"/>
    </w:rPr>
  </w:style>
  <w:style w:type="character" w:customStyle="1" w:styleId="a23">
    <w:name w:val="הערת שוליים ממה תו"/>
    <w:basedOn w:val="DefaultParagraphFont"/>
    <w:link w:val="a22"/>
    <w:rsid w:val="00B4321D"/>
    <w:rPr>
      <w:rFonts w:ascii="Calibri" w:eastAsia="Calibri" w:hAnsi="Calibri" w:cs="Calibri"/>
      <w:color w:val="002060"/>
      <w:sz w:val="24"/>
      <w:szCs w:val="20"/>
    </w:rPr>
  </w:style>
  <w:style w:type="paragraph" w:customStyle="1" w:styleId="a24">
    <w:name w:val="הערת סיום ממה"/>
    <w:basedOn w:val="Normal"/>
    <w:link w:val="a25"/>
    <w:qFormat/>
    <w:rsid w:val="00B4321D"/>
    <w:pPr>
      <w:widowControl w:val="0"/>
      <w:spacing w:line="240" w:lineRule="auto"/>
      <w:ind w:left="1134"/>
    </w:pPr>
    <w:rPr>
      <w:rFonts w:ascii="Calibri" w:eastAsia="Calibri" w:hAnsi="Calibri" w:cs="Calibri"/>
      <w:color w:val="002060"/>
      <w:sz w:val="24"/>
      <w:szCs w:val="20"/>
    </w:rPr>
  </w:style>
  <w:style w:type="character" w:customStyle="1" w:styleId="a25">
    <w:name w:val="הערת סיום ממה תו"/>
    <w:basedOn w:val="DefaultParagraphFont"/>
    <w:link w:val="a24"/>
    <w:rsid w:val="00B4321D"/>
    <w:rPr>
      <w:rFonts w:ascii="Calibri" w:eastAsia="Calibri" w:hAnsi="Calibri" w:cs="Calibri"/>
      <w:color w:val="002060"/>
      <w:sz w:val="24"/>
      <w:szCs w:val="20"/>
    </w:rPr>
  </w:style>
  <w:style w:type="paragraph" w:customStyle="1" w:styleId="17">
    <w:name w:val="ליקוי/ממצא חיובי/המלצה1 ממה"/>
    <w:next w:val="Normal"/>
    <w:link w:val="18"/>
    <w:qFormat/>
    <w:rsid w:val="00B4321D"/>
    <w:pPr>
      <w:keepNext/>
      <w:keepLines/>
      <w:widowControl w:val="0"/>
      <w:pBdr>
        <w:bottom w:val="single" w:sz="2" w:space="1" w:color="002060"/>
      </w:pBdr>
      <w:bidi/>
      <w:spacing w:after="0" w:line="280" w:lineRule="exact"/>
      <w:ind w:left="1134"/>
      <w:outlineLvl w:val="8"/>
    </w:pPr>
    <w:rPr>
      <w:rFonts w:ascii="Calibri" w:eastAsia="Calibri" w:hAnsi="Calibri" w:cs="Calibri"/>
      <w:color w:val="002060"/>
      <w:sz w:val="24"/>
    </w:rPr>
  </w:style>
  <w:style w:type="character" w:customStyle="1" w:styleId="18">
    <w:name w:val="ליקוי/ממצא חיובי/המלצה1 ממה תו"/>
    <w:basedOn w:val="DefaultParagraphFont"/>
    <w:link w:val="17"/>
    <w:rsid w:val="00B4321D"/>
    <w:rPr>
      <w:rFonts w:ascii="Calibri" w:eastAsia="Calibri" w:hAnsi="Calibri" w:cs="Calibri"/>
      <w:color w:val="002060"/>
      <w:sz w:val="24"/>
    </w:rPr>
  </w:style>
  <w:style w:type="paragraph" w:customStyle="1" w:styleId="24">
    <w:name w:val="ליקוי/ממצא חיובי/המלצה2 ממה"/>
    <w:basedOn w:val="Normal"/>
    <w:next w:val="Normal"/>
    <w:link w:val="25"/>
    <w:qFormat/>
    <w:rsid w:val="00B4321D"/>
    <w:pPr>
      <w:keepNext/>
      <w:keepLines/>
      <w:widowControl w:val="0"/>
      <w:pBdr>
        <w:bottom w:val="single" w:sz="2" w:space="1" w:color="002060"/>
      </w:pBdr>
      <w:spacing w:line="280" w:lineRule="exact"/>
      <w:ind w:left="1871"/>
      <w:outlineLvl w:val="8"/>
    </w:pPr>
    <w:rPr>
      <w:rFonts w:ascii="Calibri" w:eastAsia="Calibri" w:hAnsi="Calibri" w:cs="Calibri"/>
      <w:color w:val="002060"/>
      <w:sz w:val="24"/>
    </w:rPr>
  </w:style>
  <w:style w:type="character" w:customStyle="1" w:styleId="25">
    <w:name w:val="ליקוי/ממצא חיובי/המלצה2 ממה תו"/>
    <w:basedOn w:val="18"/>
    <w:link w:val="24"/>
    <w:rsid w:val="00B4321D"/>
    <w:rPr>
      <w:rFonts w:ascii="Calibri" w:eastAsia="Calibri" w:hAnsi="Calibri" w:cs="Calibri"/>
      <w:color w:val="002060"/>
      <w:sz w:val="24"/>
    </w:rPr>
  </w:style>
  <w:style w:type="paragraph" w:customStyle="1" w:styleId="34">
    <w:name w:val="ליקוי/ממצא חיובי/המלצה3 ממה"/>
    <w:basedOn w:val="Normal"/>
    <w:link w:val="35"/>
    <w:qFormat/>
    <w:rsid w:val="00B4321D"/>
    <w:pPr>
      <w:keepNext/>
      <w:keepLines/>
      <w:widowControl w:val="0"/>
      <w:pBdr>
        <w:bottom w:val="single" w:sz="4" w:space="1" w:color="002060"/>
      </w:pBdr>
      <w:spacing w:line="280" w:lineRule="exact"/>
      <w:ind w:left="2552"/>
      <w:outlineLvl w:val="8"/>
    </w:pPr>
    <w:rPr>
      <w:rFonts w:ascii="Calibri" w:eastAsia="Calibri" w:hAnsi="Calibri" w:cs="Calibri"/>
      <w:color w:val="002060"/>
      <w:sz w:val="24"/>
    </w:rPr>
  </w:style>
  <w:style w:type="character" w:customStyle="1" w:styleId="35">
    <w:name w:val="ליקוי/ממצא חיובי/המלצה3 ממה תו"/>
    <w:basedOn w:val="DefaultParagraphFont"/>
    <w:link w:val="34"/>
    <w:rsid w:val="00B4321D"/>
    <w:rPr>
      <w:rFonts w:ascii="Calibri" w:eastAsia="Calibri" w:hAnsi="Calibri" w:cs="Calibri"/>
      <w:color w:val="002060"/>
      <w:sz w:val="24"/>
    </w:rPr>
  </w:style>
  <w:style w:type="paragraph" w:customStyle="1" w:styleId="a26">
    <w:name w:val="נבנצאל ממה"/>
    <w:basedOn w:val="Normal"/>
    <w:next w:val="Normal"/>
    <w:link w:val="a27"/>
    <w:uiPriority w:val="99"/>
    <w:qFormat/>
    <w:rsid w:val="00B4321D"/>
    <w:pPr>
      <w:keepNext/>
      <w:spacing w:line="280" w:lineRule="exact"/>
      <w:jc w:val="left"/>
    </w:pPr>
    <w:rPr>
      <w:rFonts w:ascii="Calibri" w:eastAsia="Calibri" w:hAnsi="Calibri" w:cs="Calibri"/>
      <w:color w:val="002060"/>
      <w:szCs w:val="20"/>
    </w:rPr>
  </w:style>
  <w:style w:type="character" w:customStyle="1" w:styleId="a27">
    <w:name w:val="נבנצאל ממה תו"/>
    <w:basedOn w:val="DefaultParagraphFont"/>
    <w:link w:val="a26"/>
    <w:uiPriority w:val="99"/>
    <w:rsid w:val="00B4321D"/>
    <w:rPr>
      <w:rFonts w:ascii="Calibri" w:eastAsia="Calibri" w:hAnsi="Calibri" w:cs="Calibri"/>
      <w:color w:val="002060"/>
      <w:szCs w:val="20"/>
    </w:rPr>
  </w:style>
  <w:style w:type="paragraph" w:customStyle="1" w:styleId="a28">
    <w:name w:val="רגיל ממה"/>
    <w:basedOn w:val="Normal"/>
    <w:link w:val="a29"/>
    <w:qFormat/>
    <w:rsid w:val="00B4321D"/>
    <w:pPr>
      <w:widowControl w:val="0"/>
      <w:spacing w:line="280" w:lineRule="exact"/>
      <w:ind w:left="1134"/>
    </w:pPr>
    <w:rPr>
      <w:rFonts w:ascii="Calibri" w:eastAsia="Calibri" w:hAnsi="Calibri" w:cs="Calibri"/>
      <w:color w:val="002060"/>
      <w:sz w:val="24"/>
    </w:rPr>
  </w:style>
  <w:style w:type="character" w:customStyle="1" w:styleId="a29">
    <w:name w:val="רגיל ממה תו"/>
    <w:basedOn w:val="DefaultParagraphFont"/>
    <w:link w:val="a28"/>
    <w:rsid w:val="00B4321D"/>
    <w:rPr>
      <w:rFonts w:ascii="Calibri" w:eastAsia="Calibri" w:hAnsi="Calibri" w:cs="Calibri"/>
      <w:color w:val="002060"/>
      <w:sz w:val="24"/>
    </w:rPr>
  </w:style>
  <w:style w:type="paragraph" w:customStyle="1" w:styleId="a30">
    <w:name w:val="סיכום ממה"/>
    <w:basedOn w:val="Normal"/>
    <w:next w:val="Normal"/>
    <w:link w:val="a31"/>
    <w:qFormat/>
    <w:rsid w:val="00B4321D"/>
    <w:pPr>
      <w:spacing w:line="276" w:lineRule="auto"/>
      <w:ind w:left="1140"/>
    </w:pPr>
    <w:rPr>
      <w:rFonts w:ascii="Calibri" w:eastAsia="Calibri" w:hAnsi="Calibri" w:cs="Calibri"/>
      <w:b/>
      <w:bCs/>
      <w:color w:val="FFFFFF" w:themeColor="background1"/>
      <w:sz w:val="2"/>
      <w:szCs w:val="2"/>
    </w:rPr>
  </w:style>
  <w:style w:type="character" w:customStyle="1" w:styleId="a31">
    <w:name w:val="סיכום ממה תו"/>
    <w:basedOn w:val="DefaultParagraphFont"/>
    <w:link w:val="a30"/>
    <w:rsid w:val="00B4321D"/>
    <w:rPr>
      <w:rFonts w:ascii="Calibri" w:eastAsia="Calibri" w:hAnsi="Calibri" w:cs="Calibri"/>
      <w:b/>
      <w:bCs/>
      <w:color w:val="FFFFFF" w:themeColor="background1"/>
      <w:sz w:val="2"/>
      <w:szCs w:val="2"/>
    </w:rPr>
  </w:style>
  <w:style w:type="paragraph" w:customStyle="1" w:styleId="a32">
    <w:name w:val="טקסט סיכום ממה"/>
    <w:basedOn w:val="Normal"/>
    <w:next w:val="Normal"/>
    <w:qFormat/>
    <w:rsid w:val="00B4321D"/>
    <w:pPr>
      <w:widowControl w:val="0"/>
      <w:spacing w:after="240" w:line="280" w:lineRule="exact"/>
      <w:ind w:left="1140"/>
    </w:pPr>
    <w:rPr>
      <w:rFonts w:ascii="Calibri" w:eastAsia="Calibri" w:hAnsi="Calibri" w:cs="Calibri"/>
      <w:bCs/>
      <w:color w:val="002060"/>
      <w:sz w:val="24"/>
    </w:rPr>
  </w:style>
  <w:style w:type="paragraph" w:customStyle="1" w:styleId="a33">
    <w:name w:val="סיכום ביניים ממה"/>
    <w:basedOn w:val="Normal"/>
    <w:next w:val="Normal"/>
    <w:qFormat/>
    <w:rsid w:val="00B4321D"/>
    <w:pPr>
      <w:widowControl w:val="0"/>
      <w:spacing w:before="240" w:after="240"/>
      <w:ind w:left="1134"/>
    </w:pPr>
    <w:rPr>
      <w:rFonts w:ascii="Calibri" w:eastAsia="Calibri" w:hAnsi="Calibri" w:cs="Calibri"/>
      <w:noProof/>
      <w:color w:val="002060"/>
      <w:sz w:val="24"/>
    </w:rPr>
  </w:style>
  <w:style w:type="paragraph" w:customStyle="1" w:styleId="a34">
    <w:name w:val="טקסט סיכום ביניים ממה"/>
    <w:basedOn w:val="Normal"/>
    <w:next w:val="Normal"/>
    <w:qFormat/>
    <w:rsid w:val="00B4321D"/>
    <w:pPr>
      <w:widowControl w:val="0"/>
      <w:spacing w:after="240" w:line="280" w:lineRule="exact"/>
      <w:ind w:left="1134"/>
    </w:pPr>
    <w:rPr>
      <w:rFonts w:ascii="Calibri" w:eastAsia="Calibri" w:hAnsi="Calibri" w:cs="Calibri"/>
      <w:bCs/>
      <w:color w:val="002060"/>
      <w:sz w:val="24"/>
    </w:rPr>
  </w:style>
  <w:style w:type="paragraph" w:customStyle="1" w:styleId="a35">
    <w:name w:val="תרשים ממה"/>
    <w:basedOn w:val="Normal"/>
    <w:next w:val="Normal"/>
    <w:link w:val="a36"/>
    <w:qFormat/>
    <w:rsid w:val="00B4321D"/>
    <w:pPr>
      <w:keepNext/>
      <w:keepLines/>
      <w:widowControl w:val="0"/>
      <w:numPr>
        <w:numId w:val="7"/>
      </w:numPr>
      <w:spacing w:line="280" w:lineRule="exact"/>
      <w:jc w:val="center"/>
      <w:outlineLvl w:val="6"/>
    </w:pPr>
    <w:rPr>
      <w:rFonts w:ascii="Calibri" w:eastAsia="Calibri" w:hAnsi="Calibri" w:cs="Calibri"/>
      <w:b/>
      <w:bCs/>
      <w:color w:val="002060"/>
      <w:sz w:val="24"/>
    </w:rPr>
  </w:style>
  <w:style w:type="character" w:customStyle="1" w:styleId="a36">
    <w:name w:val="תרשים ממה תו"/>
    <w:basedOn w:val="DefaultParagraphFont"/>
    <w:link w:val="a35"/>
    <w:rsid w:val="00B4321D"/>
    <w:rPr>
      <w:rFonts w:ascii="Calibri" w:eastAsia="Calibri" w:hAnsi="Calibri" w:cs="Calibri"/>
      <w:b/>
      <w:bCs/>
      <w:color w:val="002060"/>
      <w:sz w:val="24"/>
    </w:rPr>
  </w:style>
  <w:style w:type="paragraph" w:customStyle="1" w:styleId="a37">
    <w:name w:val="תמונה ממה"/>
    <w:basedOn w:val="Normal"/>
    <w:next w:val="Normal"/>
    <w:link w:val="a38"/>
    <w:qFormat/>
    <w:rsid w:val="00B4321D"/>
    <w:pPr>
      <w:keepNext/>
      <w:keepLines/>
      <w:widowControl w:val="0"/>
      <w:numPr>
        <w:numId w:val="8"/>
      </w:numPr>
      <w:spacing w:line="280" w:lineRule="exact"/>
      <w:jc w:val="center"/>
      <w:outlineLvl w:val="6"/>
    </w:pPr>
    <w:rPr>
      <w:rFonts w:ascii="Calibri" w:eastAsia="Calibri" w:hAnsi="Calibri" w:cs="Calibri"/>
      <w:b/>
      <w:bCs/>
      <w:color w:val="002060"/>
      <w:sz w:val="24"/>
    </w:rPr>
  </w:style>
  <w:style w:type="character" w:customStyle="1" w:styleId="a38">
    <w:name w:val="תמונה ממה תו"/>
    <w:basedOn w:val="DefaultParagraphFont"/>
    <w:link w:val="a37"/>
    <w:rsid w:val="00B4321D"/>
    <w:rPr>
      <w:rFonts w:ascii="Calibri" w:eastAsia="Calibri" w:hAnsi="Calibri" w:cs="Calibri"/>
      <w:b/>
      <w:bCs/>
      <w:color w:val="002060"/>
      <w:sz w:val="24"/>
    </w:rPr>
  </w:style>
  <w:style w:type="paragraph" w:customStyle="1" w:styleId="a39">
    <w:name w:val="לוח ממה"/>
    <w:basedOn w:val="Normal"/>
    <w:next w:val="Normal"/>
    <w:link w:val="a40"/>
    <w:qFormat/>
    <w:rsid w:val="00B4321D"/>
    <w:pPr>
      <w:keepNext/>
      <w:keepLines/>
      <w:widowControl w:val="0"/>
      <w:numPr>
        <w:numId w:val="9"/>
      </w:numPr>
      <w:spacing w:line="280" w:lineRule="exact"/>
      <w:jc w:val="center"/>
      <w:outlineLvl w:val="6"/>
    </w:pPr>
    <w:rPr>
      <w:rFonts w:ascii="Calibri" w:eastAsia="Calibri" w:hAnsi="Calibri" w:cs="Calibri"/>
      <w:b/>
      <w:bCs/>
      <w:color w:val="002060"/>
      <w:sz w:val="24"/>
    </w:rPr>
  </w:style>
  <w:style w:type="character" w:customStyle="1" w:styleId="a40">
    <w:name w:val="לוח ממה תו"/>
    <w:basedOn w:val="DefaultParagraphFont"/>
    <w:link w:val="a39"/>
    <w:rsid w:val="00B4321D"/>
    <w:rPr>
      <w:rFonts w:ascii="Calibri" w:eastAsia="Calibri" w:hAnsi="Calibri" w:cs="Calibri"/>
      <w:b/>
      <w:bCs/>
      <w:color w:val="002060"/>
      <w:sz w:val="24"/>
    </w:rPr>
  </w:style>
  <w:style w:type="paragraph" w:customStyle="1" w:styleId="a41">
    <w:name w:val="מפה ממה"/>
    <w:basedOn w:val="Normal"/>
    <w:next w:val="Normal"/>
    <w:link w:val="a42"/>
    <w:qFormat/>
    <w:rsid w:val="00B4321D"/>
    <w:pPr>
      <w:keepNext/>
      <w:keepLines/>
      <w:widowControl w:val="0"/>
      <w:numPr>
        <w:numId w:val="10"/>
      </w:numPr>
      <w:spacing w:line="280" w:lineRule="exact"/>
      <w:jc w:val="center"/>
      <w:outlineLvl w:val="6"/>
    </w:pPr>
    <w:rPr>
      <w:rFonts w:ascii="Calibri" w:eastAsia="Calibri" w:hAnsi="Calibri" w:cs="Calibri"/>
      <w:b/>
      <w:bCs/>
      <w:color w:val="002060"/>
      <w:sz w:val="24"/>
    </w:rPr>
  </w:style>
  <w:style w:type="character" w:customStyle="1" w:styleId="a42">
    <w:name w:val="מפה ממה תו"/>
    <w:basedOn w:val="DefaultParagraphFont"/>
    <w:link w:val="a41"/>
    <w:rsid w:val="00B4321D"/>
    <w:rPr>
      <w:rFonts w:ascii="Calibri" w:eastAsia="Calibri" w:hAnsi="Calibri" w:cs="Calibri"/>
      <w:b/>
      <w:bCs/>
      <w:color w:val="002060"/>
      <w:sz w:val="24"/>
    </w:rPr>
  </w:style>
  <w:style w:type="paragraph" w:customStyle="1" w:styleId="a43">
    <w:name w:val="מקור ממה"/>
    <w:basedOn w:val="Normal"/>
    <w:next w:val="Normal"/>
    <w:qFormat/>
    <w:rsid w:val="00B4321D"/>
    <w:pPr>
      <w:keepNext/>
      <w:keepLines/>
      <w:widowControl w:val="0"/>
      <w:ind w:left="1134"/>
    </w:pPr>
    <w:rPr>
      <w:rFonts w:ascii="Calibri" w:eastAsia="Calibri" w:hAnsi="Calibri" w:cs="Calibri"/>
      <w:color w:val="002060"/>
      <w:szCs w:val="20"/>
    </w:rPr>
  </w:style>
  <w:style w:type="paragraph" w:customStyle="1" w:styleId="a44">
    <w:name w:val="אובייקט ממה"/>
    <w:basedOn w:val="Normal"/>
    <w:next w:val="Normal"/>
    <w:qFormat/>
    <w:rsid w:val="00B4321D"/>
    <w:pPr>
      <w:keepNext/>
      <w:widowControl w:val="0"/>
      <w:spacing w:line="269" w:lineRule="auto"/>
      <w:ind w:left="1134"/>
    </w:pPr>
    <w:rPr>
      <w:rFonts w:ascii="Calibri" w:eastAsia="Calibri" w:hAnsi="Calibri" w:cs="Calibri"/>
      <w:noProof/>
      <w:color w:val="002060"/>
      <w:sz w:val="24"/>
    </w:rPr>
  </w:style>
  <w:style w:type="paragraph" w:customStyle="1" w:styleId="a45">
    <w:name w:val="רכיבי המבוא ממה"/>
    <w:basedOn w:val="Normal"/>
    <w:link w:val="a46"/>
    <w:qFormat/>
    <w:rsid w:val="00B4321D"/>
    <w:pPr>
      <w:pBdr>
        <w:bottom w:val="single" w:sz="8" w:space="1" w:color="F2F2F2"/>
      </w:pBdr>
      <w:spacing w:before="60" w:after="60" w:line="280" w:lineRule="exact"/>
      <w:ind w:left="170" w:right="57"/>
    </w:pPr>
    <w:rPr>
      <w:rFonts w:ascii="Calibri" w:eastAsia="Calibri" w:hAnsi="Calibri" w:cs="Calibri"/>
      <w:color w:val="002060"/>
      <w:szCs w:val="20"/>
    </w:rPr>
  </w:style>
  <w:style w:type="character" w:customStyle="1" w:styleId="a46">
    <w:name w:val="רכיבי המבוא ממה תו"/>
    <w:basedOn w:val="DefaultParagraphFont"/>
    <w:link w:val="a45"/>
    <w:rsid w:val="00B4321D"/>
    <w:rPr>
      <w:rFonts w:ascii="Calibri" w:eastAsia="Calibri" w:hAnsi="Calibri" w:cs="Calibri"/>
      <w:color w:val="002060"/>
      <w:szCs w:val="20"/>
    </w:rPr>
  </w:style>
  <w:style w:type="paragraph" w:customStyle="1" w:styleId="a47">
    <w:name w:val="אייקון במבוא ממה"/>
    <w:basedOn w:val="Normal"/>
    <w:link w:val="a48"/>
    <w:qFormat/>
    <w:rsid w:val="00B4321D"/>
    <w:pPr>
      <w:pBdr>
        <w:bottom w:val="single" w:sz="8" w:space="1" w:color="F2F2F2"/>
      </w:pBdr>
      <w:spacing w:line="240" w:lineRule="auto"/>
      <w:jc w:val="center"/>
    </w:pPr>
    <w:rPr>
      <w:rFonts w:ascii="Calibri" w:eastAsia="Calibri" w:hAnsi="Calibri" w:cs="Calibri"/>
      <w:bCs/>
      <w:color w:val="002060"/>
      <w:sz w:val="24"/>
      <w:szCs w:val="20"/>
    </w:rPr>
  </w:style>
  <w:style w:type="character" w:customStyle="1" w:styleId="a48">
    <w:name w:val="אייקון במבוא ממה תו"/>
    <w:basedOn w:val="DefaultParagraphFont"/>
    <w:link w:val="a47"/>
    <w:rsid w:val="00B4321D"/>
    <w:rPr>
      <w:rFonts w:ascii="Calibri" w:eastAsia="Calibri" w:hAnsi="Calibri" w:cs="Calibri"/>
      <w:bCs/>
      <w:color w:val="002060"/>
      <w:sz w:val="24"/>
      <w:szCs w:val="20"/>
    </w:rPr>
  </w:style>
  <w:style w:type="paragraph" w:customStyle="1" w:styleId="739">
    <w:name w:val="73א טקסט רץ 9"/>
    <w:basedOn w:val="Normal"/>
    <w:link w:val="7390"/>
    <w:qFormat/>
    <w:rsid w:val="00B4321D"/>
    <w:pPr>
      <w:spacing w:after="180" w:line="260" w:lineRule="exact"/>
    </w:pPr>
    <w:rPr>
      <w:rFonts w:ascii="Tahoma" w:hAnsi="Tahoma" w:cs="Tahoma"/>
      <w:color w:val="0D0D0D" w:themeColor="text1" w:themeTint="F2"/>
      <w:sz w:val="18"/>
      <w:szCs w:val="18"/>
    </w:rPr>
  </w:style>
  <w:style w:type="character" w:customStyle="1" w:styleId="7390">
    <w:name w:val="73א טקסט רץ 9 תו"/>
    <w:basedOn w:val="DefaultParagraphFont"/>
    <w:link w:val="739"/>
    <w:rsid w:val="00B4321D"/>
    <w:rPr>
      <w:rFonts w:ascii="Tahoma" w:hAnsi="Tahoma" w:cs="Tahoma"/>
      <w:color w:val="0D0D0D" w:themeColor="text1" w:themeTint="F2"/>
      <w:sz w:val="18"/>
      <w:szCs w:val="18"/>
    </w:rPr>
  </w:style>
  <w:style w:type="character" w:customStyle="1" w:styleId="size">
    <w:name w:val="size"/>
    <w:basedOn w:val="DefaultParagraphFont"/>
    <w:rsid w:val="009E2768"/>
  </w:style>
  <w:style w:type="table" w:styleId="GridTable5DarkAccent5">
    <w:name w:val="Grid Table 5 Dark Accent 5"/>
    <w:basedOn w:val="TableNormal"/>
    <w:uiPriority w:val="50"/>
    <w:rsid w:val="009E276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GridTable5DarkAccent3">
    <w:name w:val="Grid Table 5 Dark Accent 3"/>
    <w:basedOn w:val="TableNormal"/>
    <w:uiPriority w:val="50"/>
    <w:rsid w:val="009E276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character" w:styleId="Emphasis">
    <w:name w:val="Emphasis"/>
    <w:basedOn w:val="DefaultParagraphFont"/>
    <w:uiPriority w:val="20"/>
    <w:qFormat/>
    <w:rsid w:val="009E2768"/>
    <w:rPr>
      <w:i/>
      <w:iCs/>
    </w:rPr>
  </w:style>
  <w:style w:type="paragraph" w:customStyle="1" w:styleId="a49">
    <w:name w:val="סגנון בסיס"/>
    <w:basedOn w:val="Normal"/>
    <w:rsid w:val="009E2768"/>
    <w:pPr>
      <w:spacing w:line="360" w:lineRule="auto"/>
      <w:ind w:right="360"/>
    </w:pPr>
    <w:rPr>
      <w:rFonts w:eastAsia="Times New Roman" w:cs="Narkisim"/>
      <w:sz w:val="24"/>
      <w:szCs w:val="25"/>
      <w:lang w:eastAsia="he-IL"/>
    </w:rPr>
  </w:style>
  <w:style w:type="paragraph" w:customStyle="1" w:styleId="19">
    <w:name w:val="כיתוב1"/>
    <w:basedOn w:val="Normal"/>
    <w:next w:val="Normal"/>
    <w:uiPriority w:val="35"/>
    <w:unhideWhenUsed/>
    <w:qFormat/>
    <w:rsid w:val="00586225"/>
    <w:pPr>
      <w:spacing w:after="200" w:line="240" w:lineRule="auto"/>
    </w:pPr>
    <w:rPr>
      <w:i/>
      <w:iCs/>
      <w:color w:val="1F497D"/>
      <w:sz w:val="18"/>
      <w:szCs w:val="18"/>
    </w:rPr>
  </w:style>
  <w:style w:type="character" w:styleId="Strong">
    <w:name w:val="Strong"/>
    <w:basedOn w:val="DefaultParagraphFont"/>
    <w:uiPriority w:val="22"/>
    <w:qFormat/>
    <w:rsid w:val="0058622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emf"/><Relationship Id="rId42" Type="http://schemas.openxmlformats.org/officeDocument/2006/relationships/header" Target="header3.xml"/><Relationship Id="rId47" Type="http://schemas.openxmlformats.org/officeDocument/2006/relationships/customXml" Target="../customXml/item3.xml"/><Relationship Id="rId7" Type="http://schemas.openxmlformats.org/officeDocument/2006/relationships/header" Target="header2.xml"/><Relationship Id="rId16" Type="http://schemas.openxmlformats.org/officeDocument/2006/relationships/image" Target="media/image11.jpeg"/><Relationship Id="rId2" Type="http://schemas.openxmlformats.org/officeDocument/2006/relationships/settings" Target="settings.xml"/><Relationship Id="rId29" Type="http://schemas.openxmlformats.org/officeDocument/2006/relationships/image" Target="media/image24.jpeg"/><Relationship Id="rId1" Type="http://schemas.openxmlformats.org/officeDocument/2006/relationships/footnotes" Target="footnotes.xml"/><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emf"/><Relationship Id="rId45" Type="http://schemas.openxmlformats.org/officeDocument/2006/relationships/styles" Target="styles.xml"/><Relationship Id="rId6" Type="http://schemas.openxmlformats.org/officeDocument/2006/relationships/header" Target="header1.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5" Type="http://schemas.openxmlformats.org/officeDocument/2006/relationships/customXml" Target="../customXml/item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numbering" Target="numbering.xml"/><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 Type="http://schemas.openxmlformats.org/officeDocument/2006/relationships/fontTable" Target="fontTable.xml"/><Relationship Id="rId43" Type="http://schemas.openxmlformats.org/officeDocument/2006/relationships/theme" Target="theme/theme1.xml"/><Relationship Id="rId9" Type="http://schemas.openxmlformats.org/officeDocument/2006/relationships/image" Target="media/image4.jpeg"/><Relationship Id="rId48" Type="http://schemas.openxmlformats.org/officeDocument/2006/relationships/customXml" Target="../customXml/item4.xml"/><Relationship Id="rId8" Type="http://schemas.openxmlformats.org/officeDocument/2006/relationships/footer" Target="footer1.xml"/><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emf"/><Relationship Id="rId38" Type="http://schemas.openxmlformats.org/officeDocument/2006/relationships/image" Target="media/image33.jpeg"/><Relationship Id="rId46" Type="http://schemas.openxmlformats.org/officeDocument/2006/relationships/customXml" Target="../customXml/item2.xml"/><Relationship Id="rId20" Type="http://schemas.openxmlformats.org/officeDocument/2006/relationships/image" Target="media/image15.jpeg"/><Relationship Id="rId41" Type="http://schemas.openxmlformats.org/officeDocument/2006/relationships/image" Target="media/image36.jpeg"/></Relationships>
</file>

<file path=word/_rels/header2.xml.rels><?xml version="1.0" encoding="utf-8" standalone="yes"?><Relationships xmlns="http://schemas.openxmlformats.org/package/2006/relationships"><Relationship Id="rId1" Type="http://schemas.openxmlformats.org/officeDocument/2006/relationships/image" Target="media/image1.jpeg" /><Relationship Id="rId2" Type="http://schemas.openxmlformats.org/officeDocument/2006/relationships/image" Target="media/image2.svg" /><Relationship Id="rId3" Type="http://schemas.openxmlformats.org/officeDocument/2006/relationships/image" Target="media/image3.png" /></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התאמה אישית 2">
      <a:majorFont>
        <a:latin typeface="Calibri"/>
        <a:ea typeface=""/>
        <a:cs typeface="Calibri"/>
      </a:majorFont>
      <a:minorFont>
        <a:latin typeface="Calibri"/>
        <a:ea typeface=""/>
        <a:cs typeface="Calibr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מסמך" ma:contentTypeID="0x01010064D459DCDBE1C04FBE70D8D923394CD3" ma:contentTypeVersion="2" ma:contentTypeDescription="צור מסמך חדש." ma:contentTypeScope="" ma:versionID="3b3d791f89300efca45be244c8ab8eee">
  <xsd:schema xmlns:xsd="http://www.w3.org/2001/XMLSchema" xmlns:xs="http://www.w3.org/2001/XMLSchema" xmlns:p="http://schemas.microsoft.com/office/2006/metadata/properties" xmlns:ns1="http://schemas.microsoft.com/sharepoint/v3" xmlns:ns2="2427becb-8270-4354-8f06-4353a268df37" targetNamespace="http://schemas.microsoft.com/office/2006/metadata/properties" ma:root="true" ma:fieldsID="3f32651d6f91e9dea68c269a9733e2c2" ns1:_="" ns2:_="">
    <xsd:import namespace="http://schemas.microsoft.com/sharepoint/v3"/>
    <xsd:import namespace="2427becb-8270-4354-8f06-4353a268df37"/>
    <xsd:element name="properties">
      <xsd:complexType>
        <xsd:sequence>
          <xsd:element name="documentManagement">
            <xsd:complexType>
              <xsd:all>
                <xsd:element ref="ns1:PublishingStartDate" minOccurs="0"/>
                <xsd:element ref="ns1:PublishingExpirationDate" minOccurs="0"/>
                <xsd:element ref="ns2: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מתזמן תאריך התחלה" ma:description="'מתזמן תאריך התחלה' הוא עמודת אתר שיוצרת תכונת הפרסום. היא משמשת לציון התאריך והשעה שבהם יופיע הדף לראשונה בפני מבקרי האתר." ma:hidden="true" ma:internalName="PublishingStartDate">
      <xsd:simpleType>
        <xsd:restriction base="dms:Unknown"/>
      </xsd:simpleType>
    </xsd:element>
    <xsd:element name="PublishingExpirationDate" ma:index="9" nillable="true" ma:displayName="מתזמן תאריך סיום" ma:description="'תזמון תאריך הסיום' הוא עמודת אתר שיוצרת תכונת הפרסום. היא משמשת לציון התאריך והשעה שבהם הדף לא יופיע עוד בפני מבקרי האתר."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2427becb-8270-4354-8f06-4353a268df37" elementFormDefault="qualified">
    <xsd:import namespace="http://schemas.microsoft.com/office/2006/documentManagement/types"/>
    <xsd:import namespace="http://schemas.microsoft.com/office/infopath/2007/PartnerControls"/>
    <xsd:element name="SharedWithUsers" ma:index="10" nillable="true" ma:displayName="משותף עם"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סוג תוכן"/>
        <xsd:element ref="dc:title" minOccurs="0" maxOccurs="1" ma:index="4" ma:displayName="כותרת"/>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64C1D0F2-4D90-486C-9B65-C230A4A071B0}">
  <ds:schemaRefs>
    <ds:schemaRef ds:uri="http://schemas.openxmlformats.org/officeDocument/2006/bibliography"/>
  </ds:schemaRefs>
</ds:datastoreItem>
</file>

<file path=customXml/itemProps2.xml><?xml version="1.0" encoding="utf-8"?>
<ds:datastoreItem xmlns:ds="http://schemas.openxmlformats.org/officeDocument/2006/customXml" ds:itemID="{DEA1AFBD-ED86-43FB-A598-288B46166A9C}"/>
</file>

<file path=customXml/itemProps3.xml><?xml version="1.0" encoding="utf-8"?>
<ds:datastoreItem xmlns:ds="http://schemas.openxmlformats.org/officeDocument/2006/customXml" ds:itemID="{9171E5B3-A2C7-44F3-9C45-EBA36680B482}"/>
</file>

<file path=customXml/itemProps4.xml><?xml version="1.0" encoding="utf-8"?>
<ds:datastoreItem xmlns:ds="http://schemas.openxmlformats.org/officeDocument/2006/customXml" ds:itemID="{50349C03-E3B9-472F-A49D-68259F278371}"/>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revision>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0x01010064D459DCDBE1C04FBE70D8D923394CD3</vt:lpwstr>
  </property>
</Properties>
</file>