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90680C">
      <w:pPr>
        <w:spacing w:line="269" w:lineRule="auto"/>
        <w:rPr>
          <w:rFonts w:ascii="Calibri" w:hAnsi="Calibri" w:cs="Calibri"/>
          <w:b/>
          <w:bCs/>
          <w:color w:val="002060"/>
          <w:sz w:val="80"/>
          <w:szCs w:val="80"/>
          <w:rtl/>
        </w:rPr>
      </w:pPr>
    </w:p>
    <w:p w:rsidR="00512A2D" w:rsidP="0090680C">
      <w:pPr>
        <w:spacing w:line="269" w:lineRule="auto"/>
        <w:rPr>
          <w:rFonts w:ascii="Calibri" w:hAnsi="Calibri" w:cs="Calibri"/>
          <w:b/>
          <w:bCs/>
          <w:color w:val="002060"/>
          <w:sz w:val="80"/>
          <w:szCs w:val="80"/>
          <w:rtl/>
        </w:rPr>
      </w:pPr>
    </w:p>
    <w:p w:rsidR="00512A2D" w:rsidP="0090680C">
      <w:pPr>
        <w:spacing w:line="269" w:lineRule="auto"/>
        <w:rPr>
          <w:rFonts w:ascii="Calibri" w:hAnsi="Calibri" w:cs="Calibri"/>
          <w:b/>
          <w:bCs/>
          <w:color w:val="002060"/>
          <w:sz w:val="80"/>
          <w:szCs w:val="80"/>
          <w:rtl/>
        </w:rPr>
      </w:pPr>
    </w:p>
    <w:p w:rsidR="00512A2D" w:rsidP="0090680C">
      <w:pPr>
        <w:spacing w:line="269" w:lineRule="auto"/>
        <w:rPr>
          <w:rFonts w:ascii="Calibri" w:hAnsi="Calibri" w:cs="Calibri"/>
          <w:b/>
          <w:bCs/>
          <w:color w:val="002060"/>
          <w:sz w:val="80"/>
          <w:szCs w:val="80"/>
          <w:rtl/>
        </w:rPr>
      </w:pPr>
    </w:p>
    <w:p w:rsidR="006E1414" w:rsidP="0090680C">
      <w:pPr>
        <w:spacing w:line="269" w:lineRule="auto"/>
        <w:ind w:left="-285"/>
        <w:jc w:val="center"/>
        <w:rPr>
          <w:rFonts w:ascii="Calibri" w:hAnsi="Calibri" w:cs="Calibri"/>
          <w:b/>
          <w:bCs/>
          <w:color w:val="002060"/>
          <w:sz w:val="80"/>
          <w:szCs w:val="80"/>
          <w:rtl/>
        </w:rPr>
      </w:pPr>
      <w:r w:rsidRPr="00614785">
        <w:rPr>
          <w:rFonts w:ascii="Calibri" w:hAnsi="Calibri" w:cs="Calibri"/>
          <w:b/>
          <w:bCs/>
          <w:color w:val="002060"/>
          <w:sz w:val="80"/>
          <w:szCs w:val="80"/>
          <w:rtl/>
        </w:rPr>
        <w:t>פעילותן של הוועדות הגיאוגרפיות</w:t>
      </w:r>
    </w:p>
    <w:p w:rsidR="006E1414" w:rsidP="0090680C">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90680C">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614785" w:rsidRPr="00614785" w:rsidP="0090680C">
      <w:pPr>
        <w:keepNext/>
        <w:keepLines/>
        <w:spacing w:line="269" w:lineRule="auto"/>
        <w:jc w:val="center"/>
        <w:outlineLvl w:val="0"/>
        <w:rPr>
          <w:rFonts w:eastAsia="Times New Roman"/>
          <w:bCs/>
          <w:szCs w:val="36"/>
          <w:u w:val="single"/>
          <w:rtl/>
        </w:rPr>
      </w:pPr>
      <w:bookmarkStart w:id="0" w:name="_Hlk231896834"/>
      <w:bookmarkStart w:id="1" w:name="_Hlk215034840"/>
      <w:r w:rsidRPr="00614785">
        <w:rPr>
          <w:rFonts w:eastAsia="Times New Roman"/>
          <w:bCs/>
          <w:szCs w:val="36"/>
          <w:u w:val="single"/>
          <w:rtl/>
        </w:rPr>
        <w:t xml:space="preserve">פעילותן של הוועדות הגיאוגרפיות </w:t>
      </w:r>
    </w:p>
    <w:bookmarkEnd w:id="0"/>
    <w:p w:rsidR="00614785" w:rsidRPr="00614785" w:rsidP="0090680C">
      <w:pPr>
        <w:spacing w:line="269" w:lineRule="auto"/>
        <w:rPr>
          <w:rFonts w:ascii="David" w:eastAsia="Calibri" w:hAnsi="David"/>
          <w:rtl/>
        </w:rPr>
      </w:pPr>
    </w:p>
    <w:p w:rsidR="00614785" w:rsidRPr="00614785" w:rsidP="0090680C">
      <w:pPr>
        <w:keepNext/>
        <w:keepLines/>
        <w:spacing w:line="269" w:lineRule="auto"/>
        <w:outlineLvl w:val="2"/>
        <w:rPr>
          <w:rFonts w:eastAsia="Times New Roman"/>
          <w:bCs/>
          <w:szCs w:val="28"/>
          <w:u w:val="single"/>
        </w:rPr>
      </w:pPr>
      <w:r w:rsidRPr="00614785">
        <w:rPr>
          <w:rFonts w:eastAsia="Times New Roman"/>
          <w:bCs/>
          <w:szCs w:val="28"/>
          <w:u w:val="single"/>
          <w:rtl/>
        </w:rPr>
        <w:t>מבוא</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מדינת ישראל מתאפיינת במרחב מוניציפלי מגוון ומורכב ובו 259 רשויות מקומיות. </w:t>
      </w:r>
      <w:r w:rsidRPr="00614785">
        <w:rPr>
          <w:rFonts w:ascii="David" w:eastAsia="Calibri" w:hAnsi="David" w:hint="cs"/>
          <w:sz w:val="24"/>
          <w:rtl/>
        </w:rPr>
        <w:t>גבולותיה המוניציפליים של רשות מקומית מגדירים את תחום השיפוט שבו חלות סמכויותיה של הרשות וחובותיה. מפת השלטון המקומי הישראלית דינמית ומתאפיינת בסכסוכי גבולות בלתי פוסקים, במידה רבה על רקע רצונם של יישובים עירוניים להתרחב, ועל רקע תחרות עזה על שימושי קרקע המניבים הכנסות לרשות המקומית, ועל כאלה התורמים לפיתוחה הכלכלי. ההפרדה החדה בין רשויות מקומיות עירוניות למועצות אזוריות כפריות בישראל מעצימה את סכסוכי הגבולות, מאחר שהשטחים הפתוחים נתונים ברובם בידי המועצות האזוריות, ויוזמות ציבוריות ופרטיות של פיתוח עירוני בשטחים פתוחים מחייבות לפעול להעברת השטחים מהמועצה האזורית לרשות המקומית העירונית. הסמכות לשנות את גבולותיהן של הרשויות המקומיות הוענקה לשר הפנים</w:t>
      </w:r>
      <w:r>
        <w:rPr>
          <w:rFonts w:ascii="David" w:eastAsia="Calibri" w:hAnsi="David"/>
          <w:sz w:val="24"/>
          <w:vertAlign w:val="superscript"/>
          <w:rtl/>
        </w:rPr>
        <w:footnoteReference w:id="2"/>
      </w:r>
      <w:r w:rsidRPr="00614785">
        <w:rPr>
          <w:rFonts w:ascii="David" w:eastAsia="Calibri" w:hAnsi="David" w:hint="cs"/>
          <w:sz w:val="24"/>
          <w:rtl/>
        </w:rPr>
        <w:t xml:space="preserve">. </w:t>
      </w:r>
      <w:r w:rsidRPr="00614785">
        <w:rPr>
          <w:rFonts w:ascii="David" w:eastAsia="Calibri" w:hAnsi="David"/>
          <w:sz w:val="24"/>
          <w:rtl/>
        </w:rPr>
        <w:t xml:space="preserve">לשם התמודדות עם סוגיות אלו </w:t>
      </w:r>
      <w:r w:rsidRPr="00614785">
        <w:rPr>
          <w:rFonts w:ascii="David" w:eastAsia="Calibri" w:hAnsi="David" w:hint="cs"/>
          <w:sz w:val="24"/>
          <w:rtl/>
        </w:rPr>
        <w:t>הקים משרד הפנים את</w:t>
      </w:r>
      <w:r w:rsidRPr="00614785">
        <w:rPr>
          <w:rFonts w:ascii="David" w:eastAsia="Calibri" w:hAnsi="David"/>
          <w:sz w:val="24"/>
          <w:rtl/>
        </w:rPr>
        <w:t xml:space="preserve"> המנגנון של הוועדות הגיאוגרפיות</w:t>
      </w:r>
      <w:r w:rsidRPr="00614785">
        <w:rPr>
          <w:rFonts w:ascii="David" w:eastAsia="Calibri" w:hAnsi="David"/>
          <w:sz w:val="24"/>
        </w:rPr>
        <w:t>.</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בבסיס הרעיון להקמת הוועדות הגיאוגרפיות עומד עקרון הצדק החלוקתי - תיקון עיוותים היסטוריים בחלוקת משאבי הארנונה ושטחי השיפוט, וצמצום פערים בין רשויות עשירות לחלשות. הוועדות נועדו לשמש כלי מדיניות למימוש צדק חלוקתי בשלטון המקומי ולצמצ</w:t>
      </w:r>
      <w:r w:rsidRPr="00614785">
        <w:rPr>
          <w:rFonts w:ascii="David" w:eastAsia="Calibri" w:hAnsi="David" w:hint="cs"/>
          <w:sz w:val="24"/>
          <w:rtl/>
        </w:rPr>
        <w:t>ו</w:t>
      </w:r>
      <w:r w:rsidRPr="00614785">
        <w:rPr>
          <w:rFonts w:ascii="David" w:eastAsia="Calibri" w:hAnsi="David"/>
          <w:sz w:val="24"/>
          <w:rtl/>
        </w:rPr>
        <w:t>ם פערים כלכליים בין הרשויות</w:t>
      </w:r>
      <w:r>
        <w:rPr>
          <w:rFonts w:ascii="David" w:eastAsia="Calibri" w:hAnsi="David"/>
          <w:sz w:val="24"/>
          <w:vertAlign w:val="superscript"/>
          <w:rtl/>
        </w:rPr>
        <w:footnoteReference w:id="3"/>
      </w:r>
      <w:r w:rsidRPr="00614785">
        <w:rPr>
          <w:rFonts w:ascii="David" w:eastAsia="Calibri" w:hAnsi="David" w:hint="cs"/>
          <w:sz w:val="24"/>
          <w:rtl/>
        </w:rPr>
        <w:t>.</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עד שנת 2016 פעלו בישראל ועדות חקירה אד</w:t>
      </w:r>
      <w:r w:rsidRPr="00614785">
        <w:rPr>
          <w:rFonts w:ascii="David" w:eastAsia="Calibri" w:hAnsi="David" w:hint="cs"/>
          <w:sz w:val="24"/>
          <w:rtl/>
        </w:rPr>
        <w:t xml:space="preserve"> </w:t>
      </w:r>
      <w:r w:rsidRPr="00614785">
        <w:rPr>
          <w:rFonts w:ascii="David" w:eastAsia="Calibri" w:hAnsi="David"/>
          <w:sz w:val="24"/>
          <w:rtl/>
        </w:rPr>
        <w:t xml:space="preserve">הוק למתן מענה </w:t>
      </w:r>
      <w:r w:rsidRPr="00614785">
        <w:rPr>
          <w:rFonts w:ascii="David" w:eastAsia="Calibri" w:hAnsi="David" w:hint="cs"/>
          <w:sz w:val="24"/>
          <w:rtl/>
        </w:rPr>
        <w:t>ע</w:t>
      </w:r>
      <w:r w:rsidRPr="00614785">
        <w:rPr>
          <w:rFonts w:ascii="David" w:eastAsia="Calibri" w:hAnsi="David"/>
          <w:sz w:val="24"/>
          <w:rtl/>
        </w:rPr>
        <w:t>ל</w:t>
      </w:r>
      <w:r w:rsidRPr="00614785">
        <w:rPr>
          <w:rFonts w:ascii="David" w:eastAsia="Calibri" w:hAnsi="David" w:hint="cs"/>
          <w:sz w:val="24"/>
          <w:rtl/>
        </w:rPr>
        <w:t xml:space="preserve"> </w:t>
      </w:r>
      <w:r w:rsidRPr="00614785">
        <w:rPr>
          <w:rFonts w:ascii="David" w:eastAsia="Calibri" w:hAnsi="David"/>
          <w:sz w:val="24"/>
          <w:rtl/>
        </w:rPr>
        <w:t xml:space="preserve">סכסוכים נקודתיים, לרוב ביוזמת אחת הרשויות </w:t>
      </w:r>
      <w:r w:rsidRPr="00614785">
        <w:rPr>
          <w:rFonts w:ascii="David" w:eastAsia="Calibri" w:hAnsi="David" w:hint="cs"/>
          <w:sz w:val="24"/>
          <w:rtl/>
        </w:rPr>
        <w:t xml:space="preserve">המקומיות </w:t>
      </w:r>
      <w:r w:rsidRPr="00614785">
        <w:rPr>
          <w:rFonts w:ascii="David" w:eastAsia="Calibri" w:hAnsi="David"/>
          <w:sz w:val="24"/>
          <w:rtl/>
        </w:rPr>
        <w:t>או בהתאם להחלטת שר הפנים</w:t>
      </w:r>
      <w:r w:rsidRPr="00614785">
        <w:rPr>
          <w:rFonts w:ascii="David" w:eastAsia="Calibri" w:hAnsi="David" w:hint="cs"/>
          <w:sz w:val="24"/>
          <w:rtl/>
        </w:rPr>
        <w:t xml:space="preserve"> (להלן - ועדות אד הוק)</w:t>
      </w:r>
      <w:r w:rsidRPr="00614785">
        <w:rPr>
          <w:rFonts w:ascii="David" w:eastAsia="Calibri" w:hAnsi="David"/>
          <w:sz w:val="24"/>
          <w:rtl/>
        </w:rPr>
        <w:t xml:space="preserve">. בשנים 2016 - 2017 יזם משרד הפנים הקמה של </w:t>
      </w:r>
      <w:r w:rsidRPr="00614785">
        <w:rPr>
          <w:rFonts w:ascii="David" w:eastAsia="Calibri" w:hAnsi="David" w:hint="cs"/>
          <w:sz w:val="24"/>
          <w:rtl/>
        </w:rPr>
        <w:t>שבע</w:t>
      </w:r>
      <w:r w:rsidRPr="00614785">
        <w:rPr>
          <w:rFonts w:ascii="David" w:eastAsia="Calibri" w:hAnsi="David"/>
          <w:sz w:val="24"/>
          <w:rtl/>
        </w:rPr>
        <w:t xml:space="preserve"> ועדות גיאוגרפיות קבועות, ואלה החלו לפעול במתכונת סדירה ומוסדרת במקום אותן ועדות אד</w:t>
      </w:r>
      <w:r w:rsidRPr="00614785">
        <w:rPr>
          <w:rFonts w:ascii="David" w:eastAsia="Calibri" w:hAnsi="David" w:hint="cs"/>
          <w:sz w:val="24"/>
          <w:rtl/>
        </w:rPr>
        <w:t xml:space="preserve"> </w:t>
      </w:r>
      <w:r w:rsidRPr="00614785">
        <w:rPr>
          <w:rFonts w:ascii="David" w:eastAsia="Calibri" w:hAnsi="David"/>
          <w:sz w:val="24"/>
          <w:rtl/>
        </w:rPr>
        <w:t xml:space="preserve">הוק. שש ועדות גיאוגרפיות </w:t>
      </w:r>
      <w:r w:rsidRPr="00614785">
        <w:rPr>
          <w:rFonts w:ascii="David" w:eastAsia="Calibri" w:hAnsi="David" w:hint="cs"/>
          <w:sz w:val="24"/>
          <w:rtl/>
        </w:rPr>
        <w:t xml:space="preserve">פעלו </w:t>
      </w:r>
      <w:r w:rsidRPr="00614785">
        <w:rPr>
          <w:rFonts w:ascii="David" w:eastAsia="Calibri" w:hAnsi="David"/>
          <w:sz w:val="24"/>
          <w:rtl/>
        </w:rPr>
        <w:t>בחלוקה לאזורים: הוועדה הגיאוגרפית הגליל העליון והעמקים, הוועדה הגיאוגרפית גליל מערבי</w:t>
      </w:r>
      <w:r>
        <w:rPr>
          <w:rFonts w:ascii="David" w:eastAsia="Calibri" w:hAnsi="David"/>
          <w:sz w:val="24"/>
          <w:vertAlign w:val="superscript"/>
          <w:rtl/>
        </w:rPr>
        <w:footnoteReference w:id="4"/>
      </w:r>
      <w:r w:rsidRPr="00614785">
        <w:rPr>
          <w:rFonts w:ascii="David" w:eastAsia="Calibri" w:hAnsi="David"/>
          <w:sz w:val="24"/>
          <w:rtl/>
        </w:rPr>
        <w:t>, הוועדה הגיאוגרפית חיפה, הוועדה הגיאוגרפית מרכז, הוועדה הגיאוגרפית ירושלים</w:t>
      </w:r>
      <w:r w:rsidRPr="00614785">
        <w:rPr>
          <w:rFonts w:ascii="David" w:eastAsia="Calibri" w:hAnsi="David" w:hint="cs"/>
          <w:sz w:val="24"/>
          <w:rtl/>
        </w:rPr>
        <w:t>,</w:t>
      </w:r>
      <w:r w:rsidRPr="00614785">
        <w:rPr>
          <w:rFonts w:ascii="David" w:eastAsia="Calibri" w:hAnsi="David"/>
          <w:sz w:val="24"/>
          <w:rtl/>
        </w:rPr>
        <w:t xml:space="preserve"> יו"ש והשפלה</w:t>
      </w:r>
      <w:r w:rsidRPr="00614785">
        <w:rPr>
          <w:rFonts w:ascii="David" w:eastAsia="Calibri" w:hAnsi="David"/>
          <w:sz w:val="24"/>
          <w:rtl/>
        </w:rPr>
        <w:t xml:space="preserve"> </w:t>
      </w:r>
      <w:r w:rsidRPr="00614785">
        <w:rPr>
          <w:rFonts w:ascii="David" w:eastAsia="Calibri" w:hAnsi="David"/>
          <w:sz w:val="24"/>
          <w:rtl/>
        </w:rPr>
        <w:t>והוועדה הגיאוגרפית דרום</w:t>
      </w:r>
      <w:r w:rsidRPr="00614785">
        <w:rPr>
          <w:rFonts w:ascii="David" w:eastAsia="Calibri" w:hAnsi="David" w:hint="cs"/>
          <w:sz w:val="24"/>
          <w:rtl/>
        </w:rPr>
        <w:t xml:space="preserve">. </w:t>
      </w:r>
      <w:r w:rsidRPr="00614785">
        <w:rPr>
          <w:rFonts w:ascii="David" w:eastAsia="Calibri" w:hAnsi="David"/>
          <w:sz w:val="24"/>
          <w:rtl/>
        </w:rPr>
        <w:t xml:space="preserve">ועדות אלו </w:t>
      </w:r>
      <w:r w:rsidRPr="00614785">
        <w:rPr>
          <w:rFonts w:ascii="David" w:eastAsia="Calibri" w:hAnsi="David" w:hint="cs"/>
          <w:sz w:val="24"/>
          <w:rtl/>
        </w:rPr>
        <w:t>בחנו</w:t>
      </w:r>
      <w:r w:rsidRPr="00614785">
        <w:rPr>
          <w:rFonts w:ascii="David" w:eastAsia="Calibri" w:hAnsi="David"/>
          <w:sz w:val="24"/>
          <w:rtl/>
        </w:rPr>
        <w:t xml:space="preserve"> בקשות לשינויי גבולות מוניציפליים, לחלוקת הכנסות</w:t>
      </w:r>
      <w:r w:rsidRPr="00614785">
        <w:rPr>
          <w:rFonts w:ascii="David" w:eastAsia="Calibri" w:hAnsi="David" w:hint="cs"/>
          <w:sz w:val="24"/>
          <w:rtl/>
        </w:rPr>
        <w:t xml:space="preserve"> בין רשויות</w:t>
      </w:r>
      <w:r w:rsidRPr="00614785">
        <w:rPr>
          <w:rFonts w:ascii="David" w:eastAsia="Calibri" w:hAnsi="David"/>
          <w:sz w:val="24"/>
          <w:rtl/>
        </w:rPr>
        <w:t>, להקמת איגודי ערים ולשינוי מעמד של רשויות מקומיות (מעמד מוניציפלי)</w:t>
      </w:r>
      <w:r w:rsidRPr="00614785">
        <w:rPr>
          <w:rFonts w:ascii="David" w:eastAsia="Calibri" w:hAnsi="David" w:hint="cs"/>
          <w:sz w:val="24"/>
          <w:rtl/>
        </w:rPr>
        <w:t>. ועדה שביעית עסקה בהסדרת גבולות ועדים מקומיים במועצות אזוריות. הוועדות הגיאוגרפיות שמונו בשנים 2017-2016 סיימו את כהונתן בשנת 2022 ובמקומן מונו יו"ר וחברי הוועדות המכהנים בוועדות הגיאוגרפיות הנוכחיות, נכון למועד הביקורת. פעילות הוועדה הגיאוגרפית השביעית הופסקה</w:t>
      </w:r>
      <w:r w:rsidRPr="00614785">
        <w:rPr>
          <w:rFonts w:ascii="David" w:eastAsia="Calibri" w:hAnsi="David"/>
          <w:sz w:val="24"/>
          <w:rtl/>
        </w:rPr>
        <w:t xml:space="preserve"> בשנת 2022</w:t>
      </w:r>
      <w:r w:rsidRPr="00614785">
        <w:rPr>
          <w:rFonts w:ascii="David" w:eastAsia="Calibri" w:hAnsi="David" w:hint="cs"/>
          <w:sz w:val="24"/>
          <w:rtl/>
        </w:rPr>
        <w:t>,</w:t>
      </w:r>
      <w:r w:rsidRPr="00614785">
        <w:rPr>
          <w:rFonts w:ascii="David" w:eastAsia="Calibri" w:hAnsi="David"/>
          <w:sz w:val="24"/>
          <w:rtl/>
        </w:rPr>
        <w:t xml:space="preserve"> </w:t>
      </w:r>
      <w:r w:rsidRPr="00614785">
        <w:rPr>
          <w:rFonts w:ascii="David" w:eastAsia="Calibri" w:hAnsi="David" w:hint="cs"/>
          <w:sz w:val="24"/>
          <w:rtl/>
        </w:rPr>
        <w:t>ובמקומה הוקמה באותה שנה ו</w:t>
      </w:r>
      <w:r w:rsidRPr="00614785">
        <w:rPr>
          <w:rFonts w:ascii="David" w:eastAsia="Calibri" w:hAnsi="David"/>
          <w:sz w:val="24"/>
          <w:rtl/>
        </w:rPr>
        <w:t xml:space="preserve">עדה ארצית ייעודית המטפלת </w:t>
      </w:r>
      <w:r w:rsidRPr="00614785">
        <w:rPr>
          <w:rFonts w:ascii="David" w:eastAsia="Calibri" w:hAnsi="David" w:hint="cs"/>
          <w:sz w:val="24"/>
          <w:rtl/>
        </w:rPr>
        <w:t xml:space="preserve">בבחינת </w:t>
      </w:r>
      <w:r w:rsidRPr="00614785">
        <w:rPr>
          <w:rFonts w:ascii="David" w:eastAsia="Calibri" w:hAnsi="David"/>
          <w:sz w:val="24"/>
          <w:rtl/>
        </w:rPr>
        <w:t xml:space="preserve">איחוד רשויות </w:t>
      </w:r>
      <w:r w:rsidRPr="00614785">
        <w:rPr>
          <w:rFonts w:ascii="David" w:eastAsia="Calibri" w:hAnsi="David" w:hint="cs"/>
          <w:sz w:val="24"/>
          <w:rtl/>
        </w:rPr>
        <w:t xml:space="preserve">ובבחינת שינוי מעמד מוניציפלי </w:t>
      </w:r>
      <w:r w:rsidRPr="00614785">
        <w:rPr>
          <w:rFonts w:ascii="David" w:eastAsia="Calibri" w:hAnsi="David"/>
          <w:sz w:val="24"/>
          <w:rtl/>
        </w:rPr>
        <w:t>(להלן - הוועדות הגיאוגרפיות או הוועדות)</w:t>
      </w:r>
      <w:r w:rsidRPr="00614785">
        <w:rPr>
          <w:rFonts w:ascii="David" w:eastAsia="Calibri" w:hAnsi="David" w:hint="cs"/>
          <w:sz w:val="24"/>
          <w:rtl/>
        </w:rPr>
        <w:t>.</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color w:val="1B1C1D"/>
          <w:rtl/>
        </w:rPr>
      </w:pPr>
      <w:r w:rsidRPr="00614785">
        <w:rPr>
          <w:rFonts w:ascii="David" w:eastAsia="Calibri" w:hAnsi="David" w:hint="cs"/>
          <w:rtl/>
        </w:rPr>
        <w:t>ה</w:t>
      </w:r>
      <w:r w:rsidRPr="00614785">
        <w:rPr>
          <w:rFonts w:ascii="David" w:eastAsia="Calibri" w:hAnsi="David"/>
          <w:rtl/>
        </w:rPr>
        <w:t xml:space="preserve">מטרות האסטרטגיות של הקמת הוועדות הגיאוגרפיות הקבועות היו </w:t>
      </w:r>
      <w:r w:rsidRPr="00614785">
        <w:rPr>
          <w:rFonts w:ascii="David" w:eastAsia="Calibri" w:hAnsi="David"/>
          <w:color w:val="1B1C1D"/>
          <w:rtl/>
        </w:rPr>
        <w:t>קידום ראייה רוחבית ואזורית של המרחב המוניציפלי במקום גישה מקומית-נקודתית. הוועדות הן קבועות ופועלות באופן שוטף ורציף, תוך בחינת המרחב המוניציפלי באזור שעליו הן מופקדות</w:t>
      </w:r>
      <w:r>
        <w:rPr>
          <w:rFonts w:ascii="David" w:eastAsia="Calibri" w:hAnsi="David"/>
          <w:vertAlign w:val="superscript"/>
          <w:rtl/>
        </w:rPr>
        <w:footnoteReference w:id="5"/>
      </w:r>
      <w:r w:rsidRPr="00614785">
        <w:rPr>
          <w:rFonts w:ascii="David" w:eastAsia="Calibri" w:hAnsi="David"/>
          <w:color w:val="1B1C1D"/>
          <w:rtl/>
        </w:rPr>
        <w:t>. עוד נועדה הקמת הוועדות הקבועות לייעל את עבודת משרד הפנים, להביא לחיסכון בזמן ולצמצום עלויות, באמצעות יצירת תהליך מובנה, שקוף ושיטתי, המאפשר טיפול בסוגיות גיאוגרפיות לאורך זמן, תוך שימור הידע המצטבר ושכלול המקצועיות.</w:t>
      </w:r>
    </w:p>
    <w:p w:rsidR="00614785" w:rsidRPr="00614785" w:rsidP="0090680C">
      <w:pPr>
        <w:spacing w:line="269" w:lineRule="auto"/>
        <w:rPr>
          <w:rFonts w:ascii="David" w:eastAsia="Calibri" w:hAnsi="David"/>
          <w:color w:val="1B1C1D"/>
          <w:rtl/>
        </w:rPr>
      </w:pPr>
    </w:p>
    <w:p w:rsidR="00614785" w:rsidRPr="00614785" w:rsidP="0090680C">
      <w:pPr>
        <w:spacing w:line="269" w:lineRule="auto"/>
        <w:rPr>
          <w:rFonts w:ascii="David" w:eastAsia="Calibri" w:hAnsi="David"/>
          <w:color w:val="1B1C1D"/>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תרשים </w:t>
      </w:r>
      <w:r w:rsidRPr="00614785">
        <w:rPr>
          <w:rFonts w:ascii="David" w:eastAsia="Calibri" w:hAnsi="David" w:hint="cs"/>
          <w:sz w:val="24"/>
          <w:rtl/>
        </w:rPr>
        <w:t>1</w:t>
      </w:r>
      <w:r w:rsidRPr="00614785">
        <w:rPr>
          <w:rFonts w:ascii="David" w:eastAsia="Calibri" w:hAnsi="David"/>
          <w:sz w:val="24"/>
          <w:rtl/>
        </w:rPr>
        <w:t xml:space="preserve">: </w:t>
      </w:r>
      <w:r w:rsidRPr="00614785">
        <w:rPr>
          <w:rFonts w:ascii="David" w:eastAsia="Calibri" w:hAnsi="David"/>
          <w:b/>
          <w:bCs/>
          <w:sz w:val="24"/>
          <w:rtl/>
        </w:rPr>
        <w:t>רציונל החלוקה לוועדות</w:t>
      </w:r>
    </w:p>
    <w:p w:rsidR="00614785" w:rsidRPr="00614785" w:rsidP="0090680C">
      <w:pPr>
        <w:spacing w:line="269" w:lineRule="auto"/>
        <w:rPr>
          <w:rFonts w:ascii="David" w:eastAsia="Calibri" w:hAnsi="David"/>
          <w:rtl/>
        </w:rPr>
      </w:pPr>
      <w:r w:rsidRPr="00614785">
        <w:rPr>
          <w:rFonts w:ascii="David" w:eastAsia="Calibri" w:hAnsi="David"/>
          <w:noProof/>
        </w:rPr>
        <w:drawing>
          <wp:inline distT="0" distB="0" distL="0" distR="0">
            <wp:extent cx="5219700" cy="2364740"/>
            <wp:effectExtent l="0" t="0" r="0" b="0"/>
            <wp:docPr id="9" name="תמונה 9" descr="תרשים אינפוגרפי המציג ארבעה עקרונות מרכזיים, המאורגנים בארבעה עיגולים צבעוניים המחוברים במרכזם במבנה דמוי פרח. לצד כל עיגול מופיעה תיבת טקסט מפורטת התואמת לו: &#10;מימין למעלה: קידום חלוקת הכנסות&#10;כל ועדה מכילה מספר גבוה של רשויות מקומיות המאפשר עבודה מתמדת של הועדה, ומנהל חזק שונה של רשויות מקומיות על מנת לקדם חלוקת הכנסות ביניהן.&#10;משמאל למעלה: גבולות בין הועדות&#10;הגבולות בין הועדות הנם בין רשויות מקומיות על מנת&#10;להתאים ביניהן תהליכי לאפיין תפיסות או שינוי גבולות, ככל הניתן.&#10;מימין למטה: איזון בין רשויות מקומיות&#10;ועדה מכילה מגוון רחב ומאוזן,&#10;ככל הניתן, של רשויות מקומיות&#10;מסוגים שונים: עיריות, מועצות&#10;אזוריות ומועצות מקומיות.&#10;משמאל למטה: זיקה חזקה בין הרשויות&#10;הועדות כוללות רשויות מקומיות&#10;שיש ביניהן זיקה חז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12"/>
                    <pic:cNvPicPr>
                      <a:picLocks noChangeAspect="1"/>
                    </pic:cNvPicPr>
                  </pic:nvPicPr>
                  <pic:blipFill>
                    <a:blip xmlns:r="http://schemas.openxmlformats.org/officeDocument/2006/relationships" r:embed="rId9"/>
                    <a:stretch>
                      <a:fillRect/>
                    </a:stretch>
                  </pic:blipFill>
                  <pic:spPr>
                    <a:xfrm>
                      <a:off x="0" y="0"/>
                      <a:ext cx="5219700" cy="2364740"/>
                    </a:xfrm>
                    <a:prstGeom prst="rect">
                      <a:avLst/>
                    </a:prstGeom>
                  </pic:spPr>
                </pic:pic>
              </a:graphicData>
            </a:graphic>
          </wp:inline>
        </w:drawing>
      </w:r>
    </w:p>
    <w:p w:rsidR="00614785" w:rsidRPr="00614785" w:rsidP="0090680C">
      <w:pPr>
        <w:spacing w:line="269" w:lineRule="auto"/>
        <w:jc w:val="left"/>
        <w:rPr>
          <w:rFonts w:ascii="David" w:eastAsia="Calibri" w:hAnsi="David"/>
          <w:szCs w:val="20"/>
          <w:rtl/>
        </w:rPr>
      </w:pPr>
      <w:r w:rsidRPr="00614785">
        <w:rPr>
          <w:rFonts w:ascii="David" w:eastAsia="Calibri" w:hAnsi="David"/>
          <w:szCs w:val="20"/>
          <w:rtl/>
        </w:rPr>
        <w:t>המקור: סיכום פעילות תחום שינוי גבולות וחלוקת הכנסות</w:t>
      </w:r>
      <w:r w:rsidRPr="00614785">
        <w:rPr>
          <w:rFonts w:ascii="David" w:eastAsia="Calibri" w:hAnsi="David" w:hint="cs"/>
          <w:szCs w:val="20"/>
          <w:rtl/>
        </w:rPr>
        <w:t xml:space="preserve"> 2016 - 2017</w:t>
      </w:r>
      <w:r w:rsidRPr="00614785">
        <w:rPr>
          <w:rFonts w:ascii="David" w:eastAsia="Calibri" w:hAnsi="David"/>
          <w:szCs w:val="20"/>
          <w:rtl/>
        </w:rPr>
        <w:t>, משרד הפנים.</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rtl/>
        </w:rPr>
        <w:t xml:space="preserve">כל </w:t>
      </w:r>
      <w:r w:rsidRPr="00614785">
        <w:rPr>
          <w:rFonts w:ascii="David" w:eastAsia="Calibri" w:hAnsi="David" w:hint="cs"/>
          <w:rtl/>
        </w:rPr>
        <w:t>ו</w:t>
      </w:r>
      <w:r w:rsidRPr="00614785">
        <w:rPr>
          <w:rFonts w:ascii="David" w:eastAsia="Calibri" w:hAnsi="David"/>
          <w:rtl/>
        </w:rPr>
        <w:t>עדה מטפלת במנדטים</w:t>
      </w:r>
      <w:r>
        <w:rPr>
          <w:rFonts w:ascii="David" w:eastAsia="Calibri" w:hAnsi="David"/>
          <w:vertAlign w:val="superscript"/>
          <w:rtl/>
        </w:rPr>
        <w:footnoteReference w:id="6"/>
      </w:r>
      <w:r w:rsidRPr="00614785">
        <w:rPr>
          <w:rFonts w:ascii="David" w:eastAsia="Calibri" w:hAnsi="David"/>
          <w:rtl/>
        </w:rPr>
        <w:t xml:space="preserve"> שהשטח הנדון בהם מצוי בשטח השיפוט של הרשויות המקומיות המשויכות אליה, כפי שמוצג במפה </w:t>
      </w:r>
      <w:r w:rsidR="002E6F48">
        <w:rPr>
          <w:rFonts w:ascii="David" w:eastAsia="Calibri" w:hAnsi="David" w:hint="cs"/>
          <w:rtl/>
        </w:rPr>
        <w:t>ש</w:t>
      </w:r>
      <w:r w:rsidRPr="00614785">
        <w:rPr>
          <w:rFonts w:ascii="David" w:eastAsia="Calibri" w:hAnsi="David"/>
          <w:rtl/>
        </w:rPr>
        <w:t>להלן:</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מפה </w:t>
      </w:r>
      <w:r w:rsidRPr="00614785">
        <w:rPr>
          <w:rFonts w:ascii="David" w:eastAsia="Calibri" w:hAnsi="David"/>
          <w:noProof/>
          <w:sz w:val="24"/>
        </w:rPr>
        <w:t>1</w:t>
      </w:r>
      <w:r w:rsidRPr="00614785">
        <w:rPr>
          <w:rFonts w:ascii="David" w:eastAsia="Calibri" w:hAnsi="David"/>
          <w:sz w:val="24"/>
          <w:rtl/>
        </w:rPr>
        <w:t xml:space="preserve">: </w:t>
      </w:r>
      <w:r w:rsidRPr="00614785">
        <w:rPr>
          <w:rFonts w:ascii="David" w:eastAsia="Calibri" w:hAnsi="David"/>
          <w:b/>
          <w:bCs/>
          <w:sz w:val="24"/>
          <w:rtl/>
        </w:rPr>
        <w:t>פריסת הוועדות הגיאוגרפיות</w:t>
      </w:r>
    </w:p>
    <w:p w:rsidR="00614785" w:rsidRPr="00614785" w:rsidP="0090680C">
      <w:pPr>
        <w:spacing w:line="269" w:lineRule="auto"/>
        <w:jc w:val="center"/>
        <w:rPr>
          <w:rFonts w:ascii="David" w:eastAsia="Calibri" w:hAnsi="David"/>
          <w:rtl/>
        </w:rPr>
      </w:pPr>
      <w:r w:rsidRPr="00614785">
        <w:rPr>
          <w:rFonts w:ascii="David" w:eastAsia="Calibri" w:hAnsi="David"/>
          <w:noProof/>
        </w:rPr>
        <w:drawing>
          <wp:inline distT="0" distB="0" distL="0" distR="0">
            <wp:extent cx="2725420" cy="4444779"/>
            <wp:effectExtent l="0" t="0" r="0" b="0"/>
            <wp:docPr id="16" name="תמונה 16" descr="מפת ישראל בחלוקה לשטחי האחריות של הוועדות הגיאוגרפיות הש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3"/>
                    <pic:cNvPicPr>
                      <a:picLocks noChangeAspect="1"/>
                    </pic:cNvPicPr>
                  </pic:nvPicPr>
                  <pic:blipFill>
                    <a:blip xmlns:r="http://schemas.openxmlformats.org/officeDocument/2006/relationships" r:embed="rId10"/>
                    <a:stretch>
                      <a:fillRect/>
                    </a:stretch>
                  </pic:blipFill>
                  <pic:spPr>
                    <a:xfrm>
                      <a:off x="0" y="0"/>
                      <a:ext cx="2755769" cy="4494274"/>
                    </a:xfrm>
                    <a:prstGeom prst="rect">
                      <a:avLst/>
                    </a:prstGeom>
                  </pic:spPr>
                </pic:pic>
              </a:graphicData>
            </a:graphic>
          </wp:inline>
        </w:drawing>
      </w:r>
    </w:p>
    <w:p w:rsidR="00614785" w:rsidRPr="00614785" w:rsidP="0090680C">
      <w:pPr>
        <w:spacing w:line="269" w:lineRule="auto"/>
        <w:jc w:val="left"/>
        <w:rPr>
          <w:rFonts w:ascii="David" w:eastAsia="Calibri" w:hAnsi="David"/>
          <w:color w:val="1B1C1D"/>
          <w:rtl/>
        </w:rPr>
      </w:pPr>
      <w:r w:rsidRPr="00614785">
        <w:rPr>
          <w:rFonts w:ascii="David" w:eastAsia="Calibri" w:hAnsi="David"/>
          <w:color w:val="1B1C1D"/>
          <w:szCs w:val="20"/>
          <w:rtl/>
        </w:rPr>
        <w:t xml:space="preserve">המקור: </w:t>
      </w:r>
      <w:r w:rsidRPr="00614785">
        <w:rPr>
          <w:rFonts w:ascii="David" w:eastAsia="Calibri" w:hAnsi="David"/>
          <w:szCs w:val="20"/>
          <w:rtl/>
        </w:rPr>
        <w:t>חוברת הכשרה לחברי הוועדות הגיאוגרפיות, כנס הוועדות הגיאוגרפיות 2022, משרד הפנים</w:t>
      </w:r>
      <w:r w:rsidRPr="00614785">
        <w:rPr>
          <w:rFonts w:ascii="David" w:eastAsia="Calibri" w:hAnsi="David"/>
          <w:color w:val="1B1C1D"/>
          <w:rtl/>
        </w:rPr>
        <w:t>.</w:t>
      </w: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לוח </w:t>
      </w:r>
      <w:r w:rsidRPr="00614785">
        <w:rPr>
          <w:rFonts w:ascii="David" w:eastAsia="Calibri" w:hAnsi="David"/>
          <w:noProof/>
          <w:sz w:val="24"/>
        </w:rPr>
        <w:t>1</w:t>
      </w:r>
      <w:r w:rsidRPr="00614785">
        <w:rPr>
          <w:rFonts w:ascii="David" w:eastAsia="Calibri" w:hAnsi="David"/>
          <w:sz w:val="24"/>
          <w:rtl/>
        </w:rPr>
        <w:t xml:space="preserve">: </w:t>
      </w:r>
      <w:r w:rsidRPr="00614785">
        <w:rPr>
          <w:rFonts w:ascii="David" w:eastAsia="Calibri" w:hAnsi="David"/>
          <w:b/>
          <w:bCs/>
          <w:sz w:val="24"/>
          <w:rtl/>
        </w:rPr>
        <w:t>נתונים השוואתיים של הוועדות הגיאוגרפיות</w:t>
      </w:r>
    </w:p>
    <w:tbl>
      <w:tblPr>
        <w:tblStyle w:val="TableGrid"/>
        <w:bidiVisual/>
        <w:tblW w:w="5000" w:type="pct"/>
        <w:jc w:val="center"/>
        <w:tblLook w:val="04A0"/>
      </w:tblPr>
      <w:tblGrid>
        <w:gridCol w:w="971"/>
        <w:gridCol w:w="953"/>
        <w:gridCol w:w="965"/>
        <w:gridCol w:w="1051"/>
        <w:gridCol w:w="953"/>
        <w:gridCol w:w="1283"/>
        <w:gridCol w:w="965"/>
        <w:gridCol w:w="1069"/>
      </w:tblGrid>
      <w:tr w:rsidTr="00614785">
        <w:tblPrEx>
          <w:tblW w:w="5000" w:type="pct"/>
          <w:jc w:val="center"/>
          <w:tblLook w:val="04A0"/>
        </w:tblPrEx>
        <w:trPr>
          <w:jc w:val="center"/>
        </w:trPr>
        <w:tc>
          <w:tcPr>
            <w:tcW w:w="563"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הוועדה</w:t>
            </w:r>
          </w:p>
        </w:tc>
        <w:tc>
          <w:tcPr>
            <w:tcW w:w="553"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מספר הרשויות בתחום אחריותה</w:t>
            </w:r>
          </w:p>
        </w:tc>
        <w:tc>
          <w:tcPr>
            <w:tcW w:w="560"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מספר המועצות האזוריות</w:t>
            </w:r>
            <w:r w:rsidRPr="00614785">
              <w:rPr>
                <w:rFonts w:ascii="David" w:eastAsia="Times New Roman" w:hAnsi="David" w:hint="cs"/>
                <w:b/>
                <w:bCs/>
                <w:color w:val="000000"/>
                <w:sz w:val="22"/>
                <w:szCs w:val="22"/>
                <w:rtl/>
              </w:rPr>
              <w:t xml:space="preserve"> בתחום אחריותה</w:t>
            </w:r>
          </w:p>
        </w:tc>
        <w:tc>
          <w:tcPr>
            <w:tcW w:w="609"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מספר המועצות המקומיות</w:t>
            </w:r>
            <w:r w:rsidRPr="00614785">
              <w:rPr>
                <w:rFonts w:ascii="David" w:eastAsia="Times New Roman" w:hAnsi="David" w:hint="cs"/>
                <w:b/>
                <w:bCs/>
                <w:color w:val="000000"/>
                <w:sz w:val="22"/>
                <w:szCs w:val="22"/>
                <w:rtl/>
              </w:rPr>
              <w:t xml:space="preserve"> בתחום אחריותה</w:t>
            </w:r>
          </w:p>
        </w:tc>
        <w:tc>
          <w:tcPr>
            <w:tcW w:w="551"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מספר העיריות</w:t>
            </w:r>
            <w:r w:rsidRPr="00614785">
              <w:rPr>
                <w:rFonts w:eastAsia="Calibri" w:hint="cs"/>
                <w:sz w:val="22"/>
                <w:szCs w:val="22"/>
                <w:rtl/>
              </w:rPr>
              <w:t xml:space="preserve"> </w:t>
            </w:r>
            <w:r w:rsidRPr="00614785">
              <w:rPr>
                <w:rFonts w:eastAsia="Calibri" w:hint="cs"/>
                <w:b/>
                <w:bCs/>
                <w:sz w:val="22"/>
                <w:szCs w:val="22"/>
                <w:rtl/>
              </w:rPr>
              <w:t>בתחום אחריותה</w:t>
            </w:r>
          </w:p>
        </w:tc>
        <w:tc>
          <w:tcPr>
            <w:tcW w:w="883"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שטח</w:t>
            </w:r>
            <w:r w:rsidRPr="00614785">
              <w:rPr>
                <w:rFonts w:ascii="David" w:eastAsia="Times New Roman" w:hAnsi="David"/>
                <w:b/>
                <w:bCs/>
                <w:color w:val="000000"/>
                <w:sz w:val="22"/>
                <w:szCs w:val="22"/>
                <w:rtl/>
              </w:rPr>
              <w:br/>
              <w:t>הרשויות בתחום אחריותה</w:t>
            </w:r>
            <w:r w:rsidRPr="00614785">
              <w:rPr>
                <w:rFonts w:ascii="David" w:eastAsia="Times New Roman" w:hAnsi="David" w:hint="cs"/>
                <w:b/>
                <w:bCs/>
                <w:color w:val="000000"/>
                <w:sz w:val="22"/>
                <w:szCs w:val="22"/>
                <w:rtl/>
              </w:rPr>
              <w:t xml:space="preserve"> בקמ"ר</w:t>
            </w:r>
          </w:p>
        </w:tc>
        <w:tc>
          <w:tcPr>
            <w:tcW w:w="582"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שטח הרשויות האזוריות בתחום אחריותה</w:t>
            </w:r>
            <w:r w:rsidRPr="00614785">
              <w:rPr>
                <w:rFonts w:ascii="David" w:eastAsia="Times New Roman" w:hAnsi="David" w:hint="cs"/>
                <w:b/>
                <w:bCs/>
                <w:color w:val="000000"/>
                <w:sz w:val="22"/>
                <w:szCs w:val="22"/>
                <w:rtl/>
              </w:rPr>
              <w:t xml:space="preserve"> בקמ"ר</w:t>
            </w:r>
          </w:p>
        </w:tc>
        <w:tc>
          <w:tcPr>
            <w:tcW w:w="699" w:type="pct"/>
            <w:shd w:val="clear" w:color="auto" w:fill="D9D9D9"/>
            <w:vAlign w:val="center"/>
          </w:tcPr>
          <w:p w:rsidR="00614785" w:rsidRPr="00614785" w:rsidP="0090680C">
            <w:pPr>
              <w:spacing w:line="269" w:lineRule="auto"/>
              <w:jc w:val="center"/>
              <w:rPr>
                <w:rFonts w:eastAsia="Calibri"/>
                <w:sz w:val="22"/>
                <w:szCs w:val="22"/>
                <w:rtl/>
              </w:rPr>
            </w:pPr>
            <w:r w:rsidRPr="00614785">
              <w:rPr>
                <w:rFonts w:ascii="David" w:eastAsia="Times New Roman" w:hAnsi="David"/>
                <w:b/>
                <w:bCs/>
                <w:color w:val="000000"/>
                <w:sz w:val="22"/>
                <w:szCs w:val="22"/>
                <w:rtl/>
              </w:rPr>
              <w:t>אוכלוסייה</w:t>
            </w:r>
            <w:r w:rsidRPr="00614785">
              <w:rPr>
                <w:rFonts w:ascii="David" w:eastAsia="Times New Roman" w:hAnsi="David"/>
                <w:b/>
                <w:bCs/>
                <w:color w:val="000000"/>
                <w:sz w:val="22"/>
                <w:szCs w:val="22"/>
                <w:rtl/>
              </w:rPr>
              <w:br/>
              <w:t>בתחום אחריותה</w:t>
            </w:r>
          </w:p>
        </w:tc>
      </w:tr>
      <w:tr w:rsidTr="002E6F48">
        <w:tblPrEx>
          <w:tblW w:w="5000" w:type="pct"/>
          <w:jc w:val="center"/>
          <w:tblLook w:val="04A0"/>
        </w:tblPrEx>
        <w:trPr>
          <w:jc w:val="center"/>
        </w:trPr>
        <w:tc>
          <w:tcPr>
            <w:tcW w:w="563" w:type="pct"/>
            <w:vAlign w:val="center"/>
          </w:tcPr>
          <w:p w:rsidR="00614785" w:rsidRPr="00614785" w:rsidP="0090680C">
            <w:pPr>
              <w:spacing w:line="269" w:lineRule="auto"/>
              <w:jc w:val="left"/>
              <w:rPr>
                <w:rFonts w:eastAsia="Calibri"/>
                <w:sz w:val="22"/>
                <w:szCs w:val="22"/>
                <w:rtl/>
              </w:rPr>
            </w:pPr>
            <w:bookmarkStart w:id="3" w:name="_Hlk229318001"/>
            <w:r w:rsidRPr="00614785">
              <w:rPr>
                <w:rFonts w:ascii="David" w:eastAsia="Times New Roman" w:hAnsi="David"/>
                <w:b/>
                <w:bCs/>
                <w:color w:val="000000"/>
                <w:sz w:val="22"/>
                <w:szCs w:val="22"/>
                <w:rtl/>
              </w:rPr>
              <w:t>הגליל העליון והעמקים</w:t>
            </w:r>
          </w:p>
        </w:tc>
        <w:tc>
          <w:tcPr>
            <w:tcW w:w="55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48</w:t>
            </w:r>
          </w:p>
        </w:tc>
        <w:tc>
          <w:tcPr>
            <w:tcW w:w="560"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hint="cs"/>
                <w:color w:val="000000"/>
                <w:sz w:val="22"/>
                <w:szCs w:val="22"/>
                <w:rtl/>
              </w:rPr>
              <w:t>11</w:t>
            </w:r>
          </w:p>
        </w:tc>
        <w:tc>
          <w:tcPr>
            <w:tcW w:w="60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29</w:t>
            </w:r>
          </w:p>
        </w:tc>
        <w:tc>
          <w:tcPr>
            <w:tcW w:w="551"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8</w:t>
            </w:r>
          </w:p>
        </w:tc>
        <w:tc>
          <w:tcPr>
            <w:tcW w:w="883"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3,330</w:t>
            </w:r>
          </w:p>
        </w:tc>
        <w:tc>
          <w:tcPr>
            <w:tcW w:w="582"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2,911</w:t>
            </w:r>
          </w:p>
        </w:tc>
        <w:tc>
          <w:tcPr>
            <w:tcW w:w="699"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802,581</w:t>
            </w:r>
          </w:p>
        </w:tc>
      </w:tr>
      <w:tr w:rsidTr="002E6F48">
        <w:tblPrEx>
          <w:tblW w:w="5000" w:type="pct"/>
          <w:jc w:val="center"/>
          <w:tblLook w:val="04A0"/>
        </w:tblPrEx>
        <w:trPr>
          <w:jc w:val="center"/>
        </w:trPr>
        <w:tc>
          <w:tcPr>
            <w:tcW w:w="56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b/>
                <w:bCs/>
                <w:color w:val="000000"/>
                <w:sz w:val="22"/>
                <w:szCs w:val="22"/>
                <w:rtl/>
              </w:rPr>
              <w:t>גליל מערבי</w:t>
            </w:r>
          </w:p>
        </w:tc>
        <w:tc>
          <w:tcPr>
            <w:tcW w:w="55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39</w:t>
            </w:r>
          </w:p>
        </w:tc>
        <w:tc>
          <w:tcPr>
            <w:tcW w:w="560"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4</w:t>
            </w:r>
          </w:p>
        </w:tc>
        <w:tc>
          <w:tcPr>
            <w:tcW w:w="60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29</w:t>
            </w:r>
          </w:p>
        </w:tc>
        <w:tc>
          <w:tcPr>
            <w:tcW w:w="551"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6</w:t>
            </w:r>
          </w:p>
        </w:tc>
        <w:tc>
          <w:tcPr>
            <w:tcW w:w="88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928</w:t>
            </w:r>
          </w:p>
        </w:tc>
        <w:tc>
          <w:tcPr>
            <w:tcW w:w="582"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646</w:t>
            </w:r>
          </w:p>
        </w:tc>
        <w:tc>
          <w:tcPr>
            <w:tcW w:w="69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587,622</w:t>
            </w:r>
          </w:p>
        </w:tc>
      </w:tr>
      <w:tr w:rsidTr="002E6F48">
        <w:tblPrEx>
          <w:tblW w:w="5000" w:type="pct"/>
          <w:jc w:val="center"/>
          <w:tblLook w:val="04A0"/>
        </w:tblPrEx>
        <w:trPr>
          <w:jc w:val="center"/>
        </w:trPr>
        <w:tc>
          <w:tcPr>
            <w:tcW w:w="56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b/>
                <w:bCs/>
                <w:color w:val="000000"/>
                <w:sz w:val="22"/>
                <w:szCs w:val="22"/>
                <w:rtl/>
              </w:rPr>
              <w:t>חיפה</w:t>
            </w:r>
          </w:p>
        </w:tc>
        <w:tc>
          <w:tcPr>
            <w:tcW w:w="55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36</w:t>
            </w:r>
          </w:p>
        </w:tc>
        <w:tc>
          <w:tcPr>
            <w:tcW w:w="560"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4</w:t>
            </w:r>
          </w:p>
        </w:tc>
        <w:tc>
          <w:tcPr>
            <w:tcW w:w="60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15</w:t>
            </w:r>
          </w:p>
        </w:tc>
        <w:tc>
          <w:tcPr>
            <w:tcW w:w="551"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17</w:t>
            </w:r>
          </w:p>
        </w:tc>
        <w:tc>
          <w:tcPr>
            <w:tcW w:w="88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844</w:t>
            </w:r>
          </w:p>
        </w:tc>
        <w:tc>
          <w:tcPr>
            <w:tcW w:w="582"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380</w:t>
            </w:r>
          </w:p>
        </w:tc>
        <w:tc>
          <w:tcPr>
            <w:tcW w:w="699"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1,328,318</w:t>
            </w:r>
          </w:p>
        </w:tc>
      </w:tr>
      <w:tr w:rsidTr="002E6F48">
        <w:tblPrEx>
          <w:tblW w:w="5000" w:type="pct"/>
          <w:jc w:val="center"/>
          <w:tblLook w:val="04A0"/>
        </w:tblPrEx>
        <w:trPr>
          <w:jc w:val="center"/>
        </w:trPr>
        <w:tc>
          <w:tcPr>
            <w:tcW w:w="56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b/>
                <w:bCs/>
                <w:color w:val="000000"/>
                <w:sz w:val="22"/>
                <w:szCs w:val="22"/>
                <w:rtl/>
              </w:rPr>
              <w:t>מרכז</w:t>
            </w:r>
          </w:p>
        </w:tc>
        <w:tc>
          <w:tcPr>
            <w:tcW w:w="553"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51</w:t>
            </w:r>
          </w:p>
        </w:tc>
        <w:tc>
          <w:tcPr>
            <w:tcW w:w="560"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7</w:t>
            </w:r>
          </w:p>
        </w:tc>
        <w:tc>
          <w:tcPr>
            <w:tcW w:w="60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14</w:t>
            </w:r>
          </w:p>
        </w:tc>
        <w:tc>
          <w:tcPr>
            <w:tcW w:w="551"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30</w:t>
            </w:r>
          </w:p>
        </w:tc>
        <w:tc>
          <w:tcPr>
            <w:tcW w:w="88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1,170</w:t>
            </w:r>
          </w:p>
        </w:tc>
        <w:tc>
          <w:tcPr>
            <w:tcW w:w="582"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604</w:t>
            </w:r>
          </w:p>
        </w:tc>
        <w:tc>
          <w:tcPr>
            <w:tcW w:w="69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3,522,769</w:t>
            </w:r>
          </w:p>
        </w:tc>
      </w:tr>
      <w:tr w:rsidTr="002E6F48">
        <w:tblPrEx>
          <w:tblW w:w="5000" w:type="pct"/>
          <w:jc w:val="center"/>
          <w:tblLook w:val="04A0"/>
        </w:tblPrEx>
        <w:trPr>
          <w:jc w:val="center"/>
        </w:trPr>
        <w:tc>
          <w:tcPr>
            <w:tcW w:w="56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b/>
                <w:bCs/>
                <w:color w:val="000000"/>
                <w:sz w:val="22"/>
                <w:szCs w:val="22"/>
                <w:rtl/>
              </w:rPr>
              <w:t>ירושלים, יו"ש והשפלה</w:t>
            </w:r>
            <w:r w:rsidRPr="00614785">
              <w:rPr>
                <w:rFonts w:ascii="David" w:eastAsia="Times New Roman" w:hAnsi="David" w:hint="cs"/>
                <w:b/>
                <w:bCs/>
                <w:color w:val="000000"/>
                <w:sz w:val="22"/>
                <w:szCs w:val="22"/>
                <w:rtl/>
              </w:rPr>
              <w:t>*</w:t>
            </w:r>
          </w:p>
        </w:tc>
        <w:tc>
          <w:tcPr>
            <w:tcW w:w="553"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hint="cs"/>
                <w:color w:val="000000"/>
                <w:sz w:val="22"/>
                <w:szCs w:val="22"/>
                <w:rtl/>
              </w:rPr>
              <w:t>28</w:t>
            </w:r>
          </w:p>
        </w:tc>
        <w:tc>
          <w:tcPr>
            <w:tcW w:w="560"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11</w:t>
            </w:r>
          </w:p>
        </w:tc>
        <w:tc>
          <w:tcPr>
            <w:tcW w:w="60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8</w:t>
            </w:r>
          </w:p>
        </w:tc>
        <w:tc>
          <w:tcPr>
            <w:tcW w:w="551"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9</w:t>
            </w:r>
          </w:p>
        </w:tc>
        <w:tc>
          <w:tcPr>
            <w:tcW w:w="88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1,985</w:t>
            </w:r>
          </w:p>
        </w:tc>
        <w:tc>
          <w:tcPr>
            <w:tcW w:w="582"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1,598</w:t>
            </w:r>
          </w:p>
        </w:tc>
        <w:tc>
          <w:tcPr>
            <w:tcW w:w="69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2,244,156</w:t>
            </w:r>
          </w:p>
        </w:tc>
      </w:tr>
      <w:tr w:rsidTr="002E6F48">
        <w:tblPrEx>
          <w:tblW w:w="5000" w:type="pct"/>
          <w:jc w:val="center"/>
          <w:tblLook w:val="04A0"/>
        </w:tblPrEx>
        <w:trPr>
          <w:jc w:val="center"/>
        </w:trPr>
        <w:tc>
          <w:tcPr>
            <w:tcW w:w="56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b/>
                <w:bCs/>
                <w:color w:val="000000"/>
                <w:sz w:val="22"/>
                <w:szCs w:val="22"/>
                <w:rtl/>
              </w:rPr>
              <w:t>דרום</w:t>
            </w:r>
          </w:p>
        </w:tc>
        <w:tc>
          <w:tcPr>
            <w:tcW w:w="55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31</w:t>
            </w:r>
          </w:p>
        </w:tc>
        <w:tc>
          <w:tcPr>
            <w:tcW w:w="560"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11</w:t>
            </w:r>
          </w:p>
        </w:tc>
        <w:tc>
          <w:tcPr>
            <w:tcW w:w="609"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12</w:t>
            </w:r>
          </w:p>
        </w:tc>
        <w:tc>
          <w:tcPr>
            <w:tcW w:w="551"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8</w:t>
            </w:r>
          </w:p>
        </w:tc>
        <w:tc>
          <w:tcPr>
            <w:tcW w:w="883"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color w:val="000000"/>
                <w:sz w:val="22"/>
                <w:szCs w:val="22"/>
              </w:rPr>
              <w:t>12,730</w:t>
            </w:r>
          </w:p>
        </w:tc>
        <w:tc>
          <w:tcPr>
            <w:tcW w:w="582" w:type="pct"/>
            <w:vAlign w:val="center"/>
          </w:tcPr>
          <w:p w:rsidR="00614785" w:rsidRPr="00614785" w:rsidP="0090680C">
            <w:pPr>
              <w:spacing w:line="269" w:lineRule="auto"/>
              <w:jc w:val="left"/>
              <w:rPr>
                <w:rFonts w:eastAsia="Calibri"/>
                <w:sz w:val="22"/>
                <w:szCs w:val="22"/>
                <w:rtl/>
              </w:rPr>
            </w:pPr>
            <w:r w:rsidRPr="00614785">
              <w:rPr>
                <w:rFonts w:ascii="David" w:eastAsia="Times New Roman" w:hAnsi="David" w:hint="cs"/>
                <w:color w:val="000000"/>
                <w:sz w:val="22"/>
                <w:szCs w:val="22"/>
                <w:rtl/>
              </w:rPr>
              <w:t>11,838</w:t>
            </w:r>
          </w:p>
        </w:tc>
        <w:tc>
          <w:tcPr>
            <w:tcW w:w="699" w:type="pct"/>
            <w:vAlign w:val="center"/>
          </w:tcPr>
          <w:p w:rsidR="00614785" w:rsidRPr="00614785" w:rsidP="0090680C">
            <w:pPr>
              <w:spacing w:line="269" w:lineRule="auto"/>
              <w:jc w:val="left"/>
              <w:rPr>
                <w:rFonts w:eastAsia="Calibri"/>
                <w:sz w:val="22"/>
                <w:szCs w:val="22"/>
              </w:rPr>
            </w:pPr>
            <w:r w:rsidRPr="00614785">
              <w:rPr>
                <w:rFonts w:ascii="David" w:eastAsia="Times New Roman" w:hAnsi="David"/>
                <w:color w:val="000000"/>
                <w:sz w:val="22"/>
                <w:szCs w:val="22"/>
              </w:rPr>
              <w:t>837,113</w:t>
            </w:r>
          </w:p>
        </w:tc>
      </w:tr>
    </w:tbl>
    <w:bookmarkEnd w:id="3"/>
    <w:p w:rsidR="00614785" w:rsidRPr="00614785" w:rsidP="0090680C">
      <w:pPr>
        <w:spacing w:line="269" w:lineRule="auto"/>
        <w:rPr>
          <w:rFonts w:ascii="David" w:eastAsia="Calibri" w:hAnsi="David"/>
          <w:szCs w:val="20"/>
          <w:rtl/>
        </w:rPr>
      </w:pPr>
      <w:r w:rsidRPr="00614785">
        <w:rPr>
          <w:rFonts w:ascii="David" w:eastAsia="Calibri" w:hAnsi="David"/>
          <w:color w:val="1B1C1D"/>
          <w:szCs w:val="20"/>
          <w:rtl/>
        </w:rPr>
        <w:t>על פי נתוני משרד הפנים,</w:t>
      </w:r>
      <w:r w:rsidRPr="00614785">
        <w:rPr>
          <w:rFonts w:ascii="David" w:eastAsia="Calibri" w:hAnsi="David"/>
          <w:szCs w:val="20"/>
          <w:rtl/>
        </w:rPr>
        <w:t xml:space="preserve"> בעיבוד משרד מבקר המדינה.</w:t>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w:t>
      </w:r>
      <w:r w:rsidRPr="00614785">
        <w:rPr>
          <w:rFonts w:eastAsia="Calibri" w:hint="cs"/>
          <w:rtl/>
        </w:rPr>
        <w:t xml:space="preserve"> </w:t>
      </w:r>
      <w:r w:rsidRPr="00614785">
        <w:rPr>
          <w:rFonts w:eastAsia="Calibri" w:hint="cs"/>
          <w:sz w:val="16"/>
          <w:szCs w:val="20"/>
          <w:rtl/>
        </w:rPr>
        <w:t>הוועדה הגיאוגרפית ירושלים, יו"ש והשפלה הוסמכה לדון גם באזור יהודה ושומרון, אולם מאחר שההחלטה בעניין המלצות הוועדה היא בסמכות אלוף הפיקוד ולא בסמכות שר הפנים דוח זה אינו עוסק בפעילות זו.</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אגף בכיר תכנון מוניציפלי, </w:t>
      </w:r>
      <w:r w:rsidRPr="00614785">
        <w:rPr>
          <w:rFonts w:ascii="David" w:eastAsia="Calibri" w:hAnsi="David" w:hint="cs"/>
          <w:rtl/>
        </w:rPr>
        <w:t>שב</w:t>
      </w:r>
      <w:r w:rsidRPr="00614785">
        <w:rPr>
          <w:rFonts w:ascii="David" w:eastAsia="Calibri" w:hAnsi="David"/>
          <w:rtl/>
        </w:rPr>
        <w:t xml:space="preserve">מינהל פיתוח כלכלי בשלטון המקומי במשרד הפנים (להלן - אגף </w:t>
      </w:r>
      <w:bookmarkStart w:id="4" w:name="_Hlk220237297"/>
      <w:r w:rsidRPr="00614785">
        <w:rPr>
          <w:rFonts w:ascii="David" w:eastAsia="Calibri" w:hAnsi="David"/>
          <w:rtl/>
        </w:rPr>
        <w:t>בכיר תכנון מוניציפלי</w:t>
      </w:r>
      <w:r w:rsidRPr="00614785">
        <w:rPr>
          <w:rFonts w:ascii="David" w:eastAsia="Calibri" w:hAnsi="David" w:hint="cs"/>
          <w:rtl/>
        </w:rPr>
        <w:t xml:space="preserve"> </w:t>
      </w:r>
      <w:bookmarkEnd w:id="4"/>
      <w:r w:rsidRPr="00614785">
        <w:rPr>
          <w:rFonts w:ascii="David" w:eastAsia="Calibri" w:hAnsi="David" w:hint="cs"/>
          <w:rtl/>
        </w:rPr>
        <w:t>או האגף</w:t>
      </w:r>
      <w:r w:rsidRPr="00614785">
        <w:rPr>
          <w:rFonts w:ascii="David" w:eastAsia="Calibri" w:hAnsi="David"/>
          <w:rtl/>
        </w:rPr>
        <w:t>) אחראי לתחום הוועדות הגיאוגרפיות. זאת, החל משלב בחינת הבקשה למתן כתב מינוי לוועדות (להלן - כתב מינוי או מנדט), דרך אישור תוכניות העבודה של הוועדות בנוגע לכתבי המינוי המונחים לפתחן ובחינת הדוחות של הוועדות לקראת גיבוש החלטת השר בעניינן, וכלה ביישום החלטתו באמצעות פרסומם של צווים ומפות ברשומות. נוסף על כך האגף עוסק בגיבוש מדיניות רוחבית בנוגע למפת השלטון המקומי. תחת אגף זה מועסקים בנושא הוועדות הגיאוגרפיות גם מנהל תחום ועדות גיאוגרפיות, רכזת בקרה של תשלומים והתקשרויות, שני סטודנטים, ונותני שירותים נוספים במיקור חוץ.</w:t>
      </w:r>
    </w:p>
    <w:p w:rsidR="00614785" w:rsidRPr="00614785" w:rsidP="0090680C">
      <w:pPr>
        <w:spacing w:line="269" w:lineRule="auto"/>
        <w:ind w:left="-567"/>
        <w:rPr>
          <w:rFonts w:eastAsia="Calibri"/>
          <w:szCs w:val="20"/>
          <w:rtl/>
        </w:rPr>
      </w:pPr>
    </w:p>
    <w:p w:rsidR="00614785" w:rsidRPr="00614785" w:rsidP="0090680C">
      <w:pPr>
        <w:spacing w:line="269" w:lineRule="auto"/>
        <w:rPr>
          <w:rFonts w:eastAsia="Calibri"/>
          <w:rtl/>
        </w:rPr>
      </w:pPr>
      <w:r w:rsidRPr="00614785">
        <w:rPr>
          <w:rFonts w:ascii="David" w:eastAsia="Calibri" w:hAnsi="David"/>
          <w:rtl/>
        </w:rPr>
        <w:t>באתר משרד הפנים</w:t>
      </w:r>
      <w:r>
        <w:rPr>
          <w:rFonts w:ascii="David" w:eastAsia="Calibri" w:hAnsi="David"/>
          <w:vertAlign w:val="superscript"/>
          <w:rtl/>
        </w:rPr>
        <w:footnoteReference w:id="7"/>
      </w:r>
      <w:r w:rsidRPr="00614785">
        <w:rPr>
          <w:rFonts w:ascii="David" w:eastAsia="Calibri" w:hAnsi="David"/>
          <w:rtl/>
        </w:rPr>
        <w:t xml:space="preserve"> מפורטות מטרותיהן של הוועדות הגיאוגרפיות, סמכויותיהן, תפיסת הפעולה האזורית המנחה אותן, וכן אמות המידה לבחינת בקשות לשינויים במבנה המוניציפלי ולחלוקת הכנסות בין רשויות. נוסף על כך פרסם משרד הפנים </w:t>
      </w:r>
      <w:r w:rsidRPr="00614785">
        <w:rPr>
          <w:rFonts w:ascii="David" w:eastAsia="Calibri" w:hAnsi="David" w:hint="cs"/>
          <w:rtl/>
        </w:rPr>
        <w:t xml:space="preserve">במרשתת </w:t>
      </w:r>
      <w:r w:rsidRPr="00614785">
        <w:rPr>
          <w:rFonts w:ascii="David" w:eastAsia="Calibri" w:hAnsi="David"/>
          <w:rtl/>
        </w:rPr>
        <w:t>מדריך</w:t>
      </w:r>
      <w:r>
        <w:rPr>
          <w:rFonts w:ascii="David" w:eastAsia="Calibri" w:hAnsi="David"/>
          <w:vertAlign w:val="superscript"/>
          <w:rtl/>
        </w:rPr>
        <w:footnoteReference w:id="8"/>
      </w:r>
      <w:r w:rsidRPr="00614785">
        <w:rPr>
          <w:rFonts w:ascii="David" w:eastAsia="Calibri" w:hAnsi="David"/>
          <w:rtl/>
        </w:rPr>
        <w:t xml:space="preserve"> </w:t>
      </w:r>
      <w:r w:rsidRPr="00614785">
        <w:rPr>
          <w:rFonts w:ascii="David" w:eastAsia="Calibri" w:hAnsi="David" w:hint="cs"/>
          <w:rtl/>
        </w:rPr>
        <w:t>שהוא חלק מסדרת מדריכים לנבחרי הציבור</w:t>
      </w:r>
      <w:r w:rsidRPr="00614785">
        <w:rPr>
          <w:rFonts w:ascii="David" w:eastAsia="Calibri" w:hAnsi="David"/>
          <w:rtl/>
        </w:rPr>
        <w:t xml:space="preserve"> (להלן - מדריך הוועדות הגיאוגרפיות) המפרט את מבנה עבודתן של שבע הוועדות הגיאוגרפיות הקבועות, את אופן הקמתן ואת הליכי העבודה שלהן</w:t>
      </w:r>
      <w:r w:rsidRPr="00614785">
        <w:rPr>
          <w:rFonts w:eastAsia="Calibri" w:hint="cs"/>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לפי מדריך הוועדות הגיאוגרפיות, המבנה הארגוני של הוועדה הגיאוגרפית כולל יו"ר וארבעה חברי ועדה, מהם אחד הוא עובד משרד הפנים והיתר נציגי ציבור חיצוניים בעלי רקע והתמחויות מגוונות. הצוות הניהולי של הוועדה מורכב ממנהל הוועדה ורכז </w:t>
      </w:r>
      <w:r w:rsidRPr="00614785">
        <w:rPr>
          <w:rFonts w:ascii="David" w:eastAsia="Calibri" w:hAnsi="David" w:hint="cs"/>
          <w:rtl/>
        </w:rPr>
        <w:t>אדמ</w:t>
      </w:r>
      <w:r w:rsidR="00FE68DE">
        <w:rPr>
          <w:rFonts w:ascii="David" w:eastAsia="Calibri" w:hAnsi="David" w:hint="cs"/>
          <w:rtl/>
        </w:rPr>
        <w:t>י</w:t>
      </w:r>
      <w:r w:rsidRPr="00614785">
        <w:rPr>
          <w:rFonts w:ascii="David" w:eastAsia="Calibri" w:hAnsi="David" w:hint="cs"/>
          <w:rtl/>
        </w:rPr>
        <w:t>ניסטרטיבי</w:t>
      </w:r>
      <w:r w:rsidRPr="00614785">
        <w:rPr>
          <w:rFonts w:ascii="David" w:eastAsia="Calibri" w:hAnsi="David" w:hint="cs"/>
        </w:rPr>
        <w:t xml:space="preserve"> </w:t>
      </w:r>
      <w:r w:rsidRPr="00614785">
        <w:rPr>
          <w:rFonts w:ascii="David" w:eastAsia="Calibri" w:hAnsi="David" w:hint="cs"/>
          <w:rtl/>
        </w:rPr>
        <w:t>(להלן - רכז הוועדה) ה</w:t>
      </w:r>
      <w:r w:rsidRPr="00614785">
        <w:rPr>
          <w:rFonts w:ascii="David" w:eastAsia="Calibri" w:hAnsi="David"/>
          <w:rtl/>
        </w:rPr>
        <w:t>אמונים על ניהולה השוטף. לכל ועדה שלושה יועצים חיצוניים האמונים על הפן הכלכלי והתכנוני ועל הפעלת מערך המידע הגיאוגרפי (</w:t>
      </w:r>
      <w:r w:rsidRPr="00614785">
        <w:rPr>
          <w:rFonts w:ascii="David" w:eastAsia="Calibri" w:hAnsi="David"/>
        </w:rPr>
        <w:t>GIS</w:t>
      </w:r>
      <w:r w:rsidRPr="00614785">
        <w:rPr>
          <w:rFonts w:ascii="David" w:eastAsia="Calibri" w:hAnsi="David"/>
          <w:rtl/>
        </w:rPr>
        <w:t xml:space="preserve">), כמתואר בתרשים </w:t>
      </w:r>
      <w:r w:rsidR="002E6F48">
        <w:rPr>
          <w:rFonts w:ascii="David" w:eastAsia="Calibri" w:hAnsi="David" w:hint="cs"/>
          <w:rtl/>
        </w:rPr>
        <w:t>ש</w:t>
      </w:r>
      <w:r w:rsidRPr="00614785">
        <w:rPr>
          <w:rFonts w:ascii="David" w:eastAsia="Calibri" w:hAnsi="David"/>
          <w:rtl/>
        </w:rPr>
        <w:t>להלן:</w:t>
      </w:r>
    </w:p>
    <w:p w:rsidR="00614785" w:rsidRPr="00614785" w:rsidP="0090680C">
      <w:pPr>
        <w:spacing w:line="269" w:lineRule="auto"/>
        <w:ind w:left="-567"/>
        <w:rPr>
          <w:rFonts w:eastAsia="Calibri"/>
          <w:szCs w:val="20"/>
          <w:rtl/>
        </w:rPr>
      </w:pPr>
    </w:p>
    <w:p w:rsidR="00614785" w:rsidRPr="00614785" w:rsidP="0090680C">
      <w:pPr>
        <w:spacing w:line="269" w:lineRule="auto"/>
        <w:rPr>
          <w:rFonts w:eastAsia="Calibri"/>
          <w:rtl/>
        </w:rPr>
      </w:pPr>
    </w:p>
    <w:p w:rsidR="00614785" w:rsidRPr="00614785" w:rsidP="0090680C">
      <w:pPr>
        <w:spacing w:line="269" w:lineRule="auto"/>
        <w:rPr>
          <w:rFonts w:eastAsia="Calibri"/>
          <w:rtl/>
        </w:rPr>
      </w:pPr>
    </w:p>
    <w:p w:rsidR="00614785" w:rsidRPr="00614785" w:rsidP="0090680C">
      <w:pPr>
        <w:spacing w:line="269" w:lineRule="auto"/>
        <w:rPr>
          <w:rFonts w:eastAsia="Calibri"/>
          <w:rtl/>
        </w:rPr>
      </w:pPr>
    </w:p>
    <w:p w:rsidR="00614785" w:rsidRPr="00614785" w:rsidP="0090680C">
      <w:pPr>
        <w:spacing w:line="269" w:lineRule="auto"/>
        <w:rPr>
          <w:rFonts w:eastAsia="Calibri"/>
          <w:rtl/>
        </w:rPr>
      </w:pPr>
    </w:p>
    <w:p w:rsidR="00614785" w:rsidRPr="00614785" w:rsidP="0090680C">
      <w:pPr>
        <w:spacing w:line="269" w:lineRule="auto"/>
        <w:rPr>
          <w:rFonts w:eastAsia="Calibri"/>
          <w:rtl/>
        </w:rPr>
      </w:pPr>
    </w:p>
    <w:p w:rsidR="00614785" w:rsidRPr="00614785" w:rsidP="0090680C">
      <w:pPr>
        <w:spacing w:line="269" w:lineRule="auto"/>
        <w:rPr>
          <w:rFonts w:eastAsia="Calibri"/>
          <w:rtl/>
        </w:rPr>
      </w:pPr>
    </w:p>
    <w:p w:rsidR="00614785" w:rsidRPr="00614785" w:rsidP="002C39B1">
      <w:pPr>
        <w:keepNext/>
        <w:spacing w:after="120" w:line="269" w:lineRule="auto"/>
        <w:jc w:val="center"/>
        <w:rPr>
          <w:rFonts w:ascii="David" w:eastAsia="Calibri" w:hAnsi="David"/>
          <w:sz w:val="24"/>
          <w:rtl/>
        </w:rPr>
      </w:pPr>
      <w:r w:rsidRPr="00614785">
        <w:rPr>
          <w:rFonts w:ascii="David" w:eastAsia="Calibri" w:hAnsi="David"/>
          <w:sz w:val="24"/>
          <w:rtl/>
        </w:rPr>
        <w:t xml:space="preserve">תרשים </w:t>
      </w:r>
      <w:r w:rsidRPr="00614785">
        <w:rPr>
          <w:rFonts w:ascii="David" w:eastAsia="Calibri" w:hAnsi="David" w:hint="cs"/>
          <w:sz w:val="24"/>
          <w:rtl/>
        </w:rPr>
        <w:t>2</w:t>
      </w:r>
      <w:r w:rsidRPr="00614785">
        <w:rPr>
          <w:rFonts w:ascii="David" w:eastAsia="Calibri" w:hAnsi="David"/>
          <w:sz w:val="24"/>
          <w:rtl/>
        </w:rPr>
        <w:t xml:space="preserve">: </w:t>
      </w:r>
      <w:r w:rsidRPr="00614785">
        <w:rPr>
          <w:rFonts w:ascii="David" w:eastAsia="Calibri" w:hAnsi="David"/>
          <w:b/>
          <w:bCs/>
          <w:sz w:val="24"/>
          <w:rtl/>
        </w:rPr>
        <w:t>המבנה הארגוני של ועדה גיאוגרפית</w:t>
      </w:r>
    </w:p>
    <w:p w:rsidR="00614785" w:rsidRPr="00614785" w:rsidP="0090680C">
      <w:pPr>
        <w:spacing w:line="269" w:lineRule="auto"/>
        <w:rPr>
          <w:rFonts w:ascii="David" w:eastAsia="Calibri" w:hAnsi="David"/>
          <w:rtl/>
        </w:rPr>
      </w:pPr>
      <w:r w:rsidRPr="00614785">
        <w:rPr>
          <w:rFonts w:eastAsia="Calibri"/>
          <w:noProof/>
        </w:rPr>
        <w:drawing>
          <wp:inline distT="0" distB="0" distL="0" distR="0">
            <wp:extent cx="5219700" cy="2645410"/>
            <wp:effectExtent l="0" t="0" r="0" b="2540"/>
            <wp:docPr id="49" name="תמונה 49" descr="תרשים המחולק לשני חלקים המחוברים באמצעות שני חצים דו־כיווניים במרכז.&#10;מימין:&#10;כותרת: &quot;ועדה גיאוגרפית&quot;&#10;מתחת לכותרת מופיע תרשים היררכי:&#10;• &quot;יו״ר/ת הועדה&quot;&#10;• &quot;חברי/ות הועדה&quot;&#10;מתחת לחברי הוועדה מופיעים ארבעה תחומי ייצוג:&#10;• &quot;רקע תכנוני&quot;&#10;• &quot;רקע כלכלי&quot;&#10;• &quot;רקע בשלטון מקומי&quot;&#10;• &quot;רקע בשלטון מרכזי&quot;&#10;משמאל:&#10;כותרת: &quot;צוות מקצועי&quot;&#10;איור של מספר אנשי מקצוע סביב שולחנות עבודה ומחשבים.&#10;רשימת תפקידים:&#10;• &quot;מנהל/ת הועדה&quot;&#10;• &quot;רכז/ת אדמיניסטרטיבי/ת&quot;&#10;• &quot;רכז/ת מיפוי (GIS)&quot;&#10;• &quot;יועצ/ת כלכלי/ת&quot;&#10;• &quot;יועצ/ת תכנוני/ת&quot;&#10;במרכז התמונה:&#10;שני חצים גדולים בכיוונים מנוגדים, המייצגים קשר ועבודה בין הוועדה הגיאוגרפית לבין הצוות המקצוע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11"/>
                    <a:stretch>
                      <a:fillRect/>
                    </a:stretch>
                  </pic:blipFill>
                  <pic:spPr>
                    <a:xfrm>
                      <a:off x="0" y="0"/>
                      <a:ext cx="5219700" cy="2645410"/>
                    </a:xfrm>
                    <a:prstGeom prst="rect">
                      <a:avLst/>
                    </a:prstGeom>
                  </pic:spPr>
                </pic:pic>
              </a:graphicData>
            </a:graphic>
          </wp:inline>
        </w:drawing>
      </w:r>
    </w:p>
    <w:p w:rsidR="00614785" w:rsidRPr="00614785" w:rsidP="002C39B1">
      <w:pPr>
        <w:spacing w:before="120" w:line="269" w:lineRule="auto"/>
        <w:jc w:val="left"/>
        <w:rPr>
          <w:rFonts w:ascii="David" w:eastAsia="Calibri" w:hAnsi="David"/>
          <w:color w:val="1B1C1D"/>
          <w:szCs w:val="20"/>
          <w:rtl/>
        </w:rPr>
      </w:pPr>
      <w:r w:rsidRPr="00614785">
        <w:rPr>
          <w:rFonts w:ascii="David" w:eastAsia="Calibri" w:hAnsi="David"/>
          <w:color w:val="1B1C1D"/>
          <w:szCs w:val="20"/>
          <w:rtl/>
        </w:rPr>
        <w:t xml:space="preserve">המקור: </w:t>
      </w:r>
      <w:r w:rsidRPr="00614785">
        <w:rPr>
          <w:rFonts w:ascii="David" w:eastAsia="Calibri" w:hAnsi="David"/>
          <w:szCs w:val="20"/>
          <w:rtl/>
        </w:rPr>
        <w:t>אוגדן נהלים ופורמטים לניהול הוועדות הגיאוגרפיות</w:t>
      </w:r>
      <w:r w:rsidRPr="00614785">
        <w:rPr>
          <w:rFonts w:ascii="David" w:eastAsia="Calibri" w:hAnsi="David"/>
          <w:color w:val="1B1C1D"/>
          <w:szCs w:val="20"/>
          <w:rtl/>
        </w:rPr>
        <w:t>, אגף בכיר תכנון מוניציפלי, מינהל פיתוח כלכלי, משרד הפנים, תשרי התשפ"ה, אוקטובר 2024.</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sz w:val="24"/>
        </w:rPr>
        <w:t>2</w:t>
      </w:r>
      <w:r w:rsidRPr="00614785">
        <w:rPr>
          <w:rFonts w:ascii="David" w:eastAsia="Calibri" w:hAnsi="David"/>
          <w:sz w:val="24"/>
          <w:rtl/>
        </w:rPr>
        <w:t xml:space="preserve">: </w:t>
      </w:r>
      <w:r w:rsidRPr="00614785">
        <w:rPr>
          <w:rFonts w:ascii="David" w:eastAsia="Times New Roman" w:hAnsi="David"/>
          <w:b/>
          <w:bCs/>
          <w:sz w:val="24"/>
          <w:rtl/>
        </w:rPr>
        <w:t>עלות הפעלת הוועדות הגיאוגרפיות, בש"ח,</w:t>
      </w:r>
      <w:r w:rsidRPr="00614785">
        <w:rPr>
          <w:rFonts w:ascii="David" w:eastAsia="Times New Roman" w:hAnsi="David" w:hint="cs"/>
          <w:b/>
          <w:bCs/>
          <w:sz w:val="24"/>
          <w:rtl/>
        </w:rPr>
        <w:t xml:space="preserve"> 2024-2022</w:t>
      </w:r>
    </w:p>
    <w:tbl>
      <w:tblPr>
        <w:bidiVisual/>
        <w:tblW w:w="8215" w:type="dxa"/>
        <w:tblInd w:w="1245" w:type="dxa"/>
        <w:tblLayout w:type="fixed"/>
        <w:tblLook w:val="04A0"/>
      </w:tblPr>
      <w:tblGrid>
        <w:gridCol w:w="2980"/>
        <w:gridCol w:w="1745"/>
        <w:gridCol w:w="1745"/>
        <w:gridCol w:w="1745"/>
      </w:tblGrid>
      <w:tr w:rsidTr="002E6F48">
        <w:tblPrEx>
          <w:tblW w:w="8215" w:type="dxa"/>
          <w:tblInd w:w="1245" w:type="dxa"/>
          <w:tblLayout w:type="fixed"/>
          <w:tblLook w:val="04A0"/>
        </w:tblPrEx>
        <w:trPr>
          <w:trHeight w:val="300"/>
        </w:trPr>
        <w:tc>
          <w:tcPr>
            <w:tcW w:w="2980" w:type="dxa"/>
            <w:tcBorders>
              <w:top w:val="single" w:sz="4" w:space="0" w:color="auto"/>
              <w:left w:val="single" w:sz="4" w:space="0" w:color="auto"/>
              <w:bottom w:val="single" w:sz="4" w:space="0" w:color="auto"/>
              <w:right w:val="single" w:sz="4" w:space="0" w:color="auto"/>
            </w:tcBorders>
            <w:shd w:val="clear" w:color="000000" w:fill="E7E6E6"/>
            <w:noWrap/>
            <w:vAlign w:val="bottom"/>
          </w:tcPr>
          <w:p w:rsidR="00614785" w:rsidRPr="00614785" w:rsidP="0090680C">
            <w:pPr>
              <w:spacing w:line="269" w:lineRule="auto"/>
              <w:jc w:val="center"/>
              <w:rPr>
                <w:rFonts w:ascii="David" w:eastAsia="Times New Roman" w:hAnsi="David"/>
                <w:b/>
                <w:bCs/>
                <w:color w:val="000000"/>
                <w:sz w:val="22"/>
                <w:szCs w:val="22"/>
                <w:rtl/>
              </w:rPr>
            </w:pPr>
          </w:p>
        </w:tc>
        <w:tc>
          <w:tcPr>
            <w:tcW w:w="1745" w:type="dxa"/>
            <w:tcBorders>
              <w:top w:val="single" w:sz="4" w:space="0" w:color="auto"/>
              <w:left w:val="single" w:sz="4" w:space="0" w:color="auto"/>
              <w:bottom w:val="single" w:sz="4" w:space="0" w:color="auto"/>
              <w:right w:val="single" w:sz="4" w:space="0" w:color="auto"/>
            </w:tcBorders>
            <w:shd w:val="clear" w:color="000000" w:fill="E7E6E6"/>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2022</w:t>
            </w:r>
          </w:p>
        </w:tc>
        <w:tc>
          <w:tcPr>
            <w:tcW w:w="1745" w:type="dxa"/>
            <w:tcBorders>
              <w:top w:val="single" w:sz="4" w:space="0" w:color="auto"/>
              <w:left w:val="single" w:sz="4" w:space="0" w:color="auto"/>
              <w:bottom w:val="single" w:sz="4" w:space="0" w:color="auto"/>
              <w:right w:val="single" w:sz="4" w:space="0" w:color="auto"/>
            </w:tcBorders>
            <w:shd w:val="clear" w:color="000000" w:fill="E7E6E6"/>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745" w:type="dxa"/>
            <w:tcBorders>
              <w:top w:val="single" w:sz="4" w:space="0" w:color="auto"/>
              <w:left w:val="single" w:sz="4" w:space="0" w:color="auto"/>
              <w:bottom w:val="single" w:sz="4" w:space="0" w:color="auto"/>
              <w:right w:val="single" w:sz="4" w:space="0" w:color="auto"/>
            </w:tcBorders>
            <w:shd w:val="clear" w:color="000000" w:fill="E7E6E6"/>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r>
      <w:tr w:rsidTr="002E6F48">
        <w:tblPrEx>
          <w:tblW w:w="8215" w:type="dxa"/>
          <w:tblInd w:w="1245" w:type="dxa"/>
          <w:tblLayout w:type="fixed"/>
          <w:tblLook w:val="04A0"/>
        </w:tblPrEx>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spacing w:line="269" w:lineRule="auto"/>
              <w:rPr>
                <w:rFonts w:ascii="David" w:eastAsia="Times New Roman" w:hAnsi="David"/>
                <w:b/>
                <w:bCs/>
                <w:color w:val="000000"/>
                <w:sz w:val="22"/>
                <w:szCs w:val="22"/>
              </w:rPr>
            </w:pPr>
            <w:r w:rsidRPr="00614785">
              <w:rPr>
                <w:rFonts w:ascii="David" w:eastAsia="Times New Roman" w:hAnsi="David"/>
                <w:b/>
                <w:bCs/>
                <w:color w:val="000000"/>
                <w:sz w:val="22"/>
                <w:szCs w:val="22"/>
                <w:rtl/>
              </w:rPr>
              <w:t>עלות הפעלת הוועדות הגיאוגרפיות</w:t>
            </w:r>
          </w:p>
        </w:tc>
        <w:tc>
          <w:tcPr>
            <w:tcW w:w="174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Calibri" w:hAnsi="David"/>
                <w:color w:val="000000"/>
                <w:sz w:val="22"/>
                <w:szCs w:val="22"/>
              </w:rPr>
              <w:t>11,806,936</w:t>
            </w:r>
          </w:p>
        </w:tc>
        <w:tc>
          <w:tcPr>
            <w:tcW w:w="174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Calibri" w:hAnsi="David"/>
                <w:color w:val="000000"/>
                <w:sz w:val="22"/>
                <w:szCs w:val="22"/>
              </w:rPr>
              <w:t>12,131,969</w:t>
            </w:r>
          </w:p>
        </w:tc>
        <w:tc>
          <w:tcPr>
            <w:tcW w:w="174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Calibri" w:hAnsi="David"/>
                <w:color w:val="000000"/>
                <w:sz w:val="22"/>
                <w:szCs w:val="22"/>
              </w:rPr>
              <w:t>12,006,178</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sz w:val="24"/>
          <w:rtl/>
        </w:rPr>
      </w:pPr>
      <w:r w:rsidRPr="00614785">
        <w:rPr>
          <w:rFonts w:ascii="David" w:eastAsia="Times New Roman" w:hAnsi="David"/>
          <w:sz w:val="24"/>
          <w:rtl/>
        </w:rPr>
        <w:t xml:space="preserve">תקציב הוועדות הגיאוגרפיות מורכב מכמה סעיפים: שכר יו"ר </w:t>
      </w:r>
      <w:r w:rsidR="002C39B1">
        <w:rPr>
          <w:rFonts w:ascii="David" w:eastAsia="Times New Roman" w:hAnsi="David" w:hint="cs"/>
          <w:sz w:val="24"/>
          <w:rtl/>
        </w:rPr>
        <w:t xml:space="preserve">הוועדה </w:t>
      </w:r>
      <w:r w:rsidRPr="00614785">
        <w:rPr>
          <w:rFonts w:ascii="David" w:eastAsia="Times New Roman" w:hAnsi="David"/>
          <w:sz w:val="24"/>
          <w:rtl/>
        </w:rPr>
        <w:t>וחברי</w:t>
      </w:r>
      <w:r w:rsidR="002C39B1">
        <w:rPr>
          <w:rFonts w:ascii="David" w:eastAsia="Times New Roman" w:hAnsi="David" w:hint="cs"/>
          <w:sz w:val="24"/>
          <w:rtl/>
        </w:rPr>
        <w:t>ה,</w:t>
      </w:r>
      <w:r w:rsidRPr="00614785">
        <w:rPr>
          <w:rFonts w:ascii="David" w:eastAsia="Times New Roman" w:hAnsi="David"/>
          <w:sz w:val="24"/>
          <w:rtl/>
        </w:rPr>
        <w:t xml:space="preserve"> המועסקים כספקים בחשבונית מול משרד הפנים; שכר יועצי הוועדה המועסקים במיקור חוץ; שכר מנהל ו</w:t>
      </w:r>
      <w:r w:rsidRPr="00614785">
        <w:rPr>
          <w:rFonts w:ascii="David" w:eastAsia="Times New Roman" w:hAnsi="David" w:hint="cs"/>
          <w:sz w:val="24"/>
          <w:rtl/>
        </w:rPr>
        <w:t xml:space="preserve">רכז </w:t>
      </w:r>
      <w:r w:rsidRPr="00614785">
        <w:rPr>
          <w:rFonts w:ascii="David" w:eastAsia="Times New Roman" w:hAnsi="David"/>
          <w:sz w:val="24"/>
          <w:rtl/>
        </w:rPr>
        <w:t xml:space="preserve">הוועדה המועסקים </w:t>
      </w:r>
      <w:r w:rsidRPr="00614785">
        <w:rPr>
          <w:rFonts w:ascii="David" w:eastAsia="Times New Roman" w:hAnsi="David" w:hint="cs"/>
          <w:sz w:val="24"/>
          <w:rtl/>
        </w:rPr>
        <w:t>גם הם במיקור חוץ.</w:t>
      </w:r>
      <w:r w:rsidRPr="00614785">
        <w:rPr>
          <w:rFonts w:ascii="David" w:eastAsia="Times New Roman" w:hAnsi="David"/>
          <w:sz w:val="24"/>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Times New Roman" w:hAnsi="David"/>
          <w:sz w:val="24"/>
          <w:rtl/>
        </w:rPr>
        <w:t xml:space="preserve"> יו"ר ועדה </w:t>
      </w:r>
      <w:r w:rsidRPr="00614785">
        <w:rPr>
          <w:rFonts w:ascii="David" w:eastAsia="Times New Roman" w:hAnsi="David" w:hint="cs"/>
          <w:sz w:val="24"/>
          <w:rtl/>
        </w:rPr>
        <w:t>מועסק על פי דיווח שעות בהתאם לתעריף חברי ועדות ציבוריות של החשב הכללי עד מכסה של 180 שעות בחודש; שלושה חברי ועדה מועסקים בהיקף של עד 60 שעות בחודש לכל אחד; יועצים כלכליים ותכנוניים מועסקים בהיקף של עד 90 שעות בחודש.</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sz w:val="24"/>
        </w:rPr>
        <w:t>3</w:t>
      </w:r>
      <w:r w:rsidRPr="00614785">
        <w:rPr>
          <w:rFonts w:ascii="David" w:eastAsia="Calibri" w:hAnsi="David"/>
          <w:sz w:val="24"/>
          <w:rtl/>
        </w:rPr>
        <w:t xml:space="preserve">: </w:t>
      </w:r>
      <w:r w:rsidRPr="00614785">
        <w:rPr>
          <w:rFonts w:ascii="David" w:eastAsia="Times New Roman" w:hAnsi="David"/>
          <w:b/>
          <w:bCs/>
          <w:sz w:val="24"/>
          <w:rtl/>
        </w:rPr>
        <w:t>עלות העסקת יו"ר הוועד</w:t>
      </w:r>
      <w:r w:rsidRPr="00614785">
        <w:rPr>
          <w:rFonts w:ascii="David" w:eastAsia="Times New Roman" w:hAnsi="David" w:hint="cs"/>
          <w:b/>
          <w:bCs/>
          <w:sz w:val="24"/>
          <w:rtl/>
        </w:rPr>
        <w:t>ות</w:t>
      </w:r>
      <w:r w:rsidRPr="00614785">
        <w:rPr>
          <w:rFonts w:ascii="David" w:eastAsia="Times New Roman" w:hAnsi="David"/>
          <w:b/>
          <w:bCs/>
          <w:sz w:val="24"/>
          <w:rtl/>
        </w:rPr>
        <w:t xml:space="preserve"> וחבריה</w:t>
      </w:r>
      <w:r w:rsidRPr="00614785">
        <w:rPr>
          <w:rFonts w:ascii="David" w:eastAsia="Times New Roman" w:hAnsi="David" w:hint="cs"/>
          <w:b/>
          <w:bCs/>
          <w:sz w:val="24"/>
          <w:rtl/>
        </w:rPr>
        <w:t>ן</w:t>
      </w:r>
      <w:r w:rsidRPr="00614785">
        <w:rPr>
          <w:rFonts w:ascii="David" w:eastAsia="Times New Roman" w:hAnsi="David"/>
          <w:b/>
          <w:bCs/>
          <w:sz w:val="24"/>
          <w:rtl/>
        </w:rPr>
        <w:t>, באלפי ש"ח,</w:t>
      </w:r>
      <w:r w:rsidRPr="00614785">
        <w:rPr>
          <w:rFonts w:ascii="David" w:eastAsia="Times New Roman" w:hAnsi="David" w:hint="cs"/>
          <w:b/>
          <w:bCs/>
          <w:sz w:val="24"/>
          <w:rtl/>
        </w:rPr>
        <w:t xml:space="preserve"> 2024-2022</w:t>
      </w:r>
    </w:p>
    <w:tbl>
      <w:tblPr>
        <w:bidiVisual/>
        <w:tblW w:w="8214" w:type="dxa"/>
        <w:tblInd w:w="20" w:type="dxa"/>
        <w:tblLook w:val="04A0"/>
      </w:tblPr>
      <w:tblGrid>
        <w:gridCol w:w="2692"/>
        <w:gridCol w:w="1843"/>
        <w:gridCol w:w="1843"/>
        <w:gridCol w:w="1836"/>
      </w:tblGrid>
      <w:tr w:rsidTr="00614785">
        <w:tblPrEx>
          <w:tblW w:w="8214" w:type="dxa"/>
          <w:tblInd w:w="20" w:type="dxa"/>
          <w:tblLook w:val="04A0"/>
        </w:tblPrEx>
        <w:trPr>
          <w:trHeight w:val="300"/>
        </w:trPr>
        <w:tc>
          <w:tcPr>
            <w:tcW w:w="269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2022</w:t>
            </w:r>
          </w:p>
        </w:tc>
        <w:tc>
          <w:tcPr>
            <w:tcW w:w="184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83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r>
      <w:tr w:rsidTr="002E6F48">
        <w:tblPrEx>
          <w:tblW w:w="8214" w:type="dxa"/>
          <w:tblInd w:w="20" w:type="dxa"/>
          <w:tblLook w:val="04A0"/>
        </w:tblPrEx>
        <w:trPr>
          <w:trHeight w:val="300"/>
        </w:trPr>
        <w:tc>
          <w:tcPr>
            <w:tcW w:w="2692" w:type="dxa"/>
            <w:tcBorders>
              <w:top w:val="nil"/>
              <w:left w:val="single" w:sz="4" w:space="0" w:color="auto"/>
              <w:bottom w:val="nil"/>
              <w:right w:val="single" w:sz="4" w:space="0" w:color="auto"/>
            </w:tcBorders>
            <w:shd w:val="clear" w:color="auto" w:fill="auto"/>
            <w:noWrap/>
            <w:vAlign w:val="bottom"/>
          </w:tcPr>
          <w:p w:rsidR="00614785" w:rsidRPr="00614785" w:rsidP="0090680C">
            <w:pPr>
              <w:spacing w:line="269" w:lineRule="auto"/>
              <w:rPr>
                <w:rFonts w:ascii="David" w:eastAsia="Times New Roman" w:hAnsi="David"/>
                <w:b/>
                <w:bCs/>
                <w:color w:val="000000"/>
                <w:sz w:val="22"/>
                <w:szCs w:val="22"/>
              </w:rPr>
            </w:pPr>
            <w:r w:rsidRPr="00614785">
              <w:rPr>
                <w:rFonts w:ascii="David" w:eastAsia="Times New Roman" w:hAnsi="David" w:hint="cs"/>
                <w:b/>
                <w:bCs/>
                <w:color w:val="000000"/>
                <w:sz w:val="22"/>
                <w:szCs w:val="22"/>
                <w:rtl/>
              </w:rPr>
              <w:t>עלות העסקת יו"ר וחברי ועדות</w:t>
            </w:r>
          </w:p>
        </w:tc>
        <w:tc>
          <w:tcPr>
            <w:tcW w:w="1843" w:type="dxa"/>
            <w:tcBorders>
              <w:top w:val="nil"/>
              <w:left w:val="single" w:sz="4" w:space="0" w:color="auto"/>
              <w:bottom w:val="nil"/>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tl/>
              </w:rPr>
            </w:pPr>
            <w:r w:rsidRPr="00614785">
              <w:rPr>
                <w:rFonts w:ascii="David" w:eastAsia="Calibri" w:hAnsi="David" w:hint="cs"/>
                <w:color w:val="000000"/>
                <w:sz w:val="22"/>
                <w:szCs w:val="22"/>
                <w:rtl/>
              </w:rPr>
              <w:t>3,849</w:t>
            </w:r>
          </w:p>
        </w:tc>
        <w:tc>
          <w:tcPr>
            <w:tcW w:w="1843" w:type="dxa"/>
            <w:tcBorders>
              <w:top w:val="nil"/>
              <w:left w:val="single" w:sz="4" w:space="0" w:color="auto"/>
              <w:bottom w:val="nil"/>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Times New Roman" w:hAnsi="David"/>
                <w:color w:val="000000"/>
                <w:sz w:val="22"/>
                <w:szCs w:val="22"/>
              </w:rPr>
              <w:t>4,057</w:t>
            </w:r>
          </w:p>
        </w:tc>
        <w:tc>
          <w:tcPr>
            <w:tcW w:w="1836" w:type="dxa"/>
            <w:tcBorders>
              <w:top w:val="nil"/>
              <w:left w:val="single" w:sz="4" w:space="0" w:color="auto"/>
              <w:bottom w:val="nil"/>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Times New Roman" w:hAnsi="David"/>
                <w:color w:val="000000"/>
                <w:sz w:val="22"/>
                <w:szCs w:val="22"/>
              </w:rPr>
              <w:t>4,100</w:t>
            </w:r>
          </w:p>
        </w:tc>
      </w:tr>
      <w:tr w:rsidTr="002E6F48">
        <w:tblPrEx>
          <w:tblW w:w="8214" w:type="dxa"/>
          <w:tblInd w:w="20" w:type="dxa"/>
          <w:tblLook w:val="04A0"/>
        </w:tblPrEx>
        <w:trPr>
          <w:trHeight w:val="300"/>
        </w:trPr>
        <w:tc>
          <w:tcPr>
            <w:tcW w:w="2692"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spacing w:line="269" w:lineRule="auto"/>
              <w:rPr>
                <w:rFonts w:ascii="David" w:eastAsia="Times New Roman" w:hAnsi="David"/>
                <w:b/>
                <w:bCs/>
                <w:color w:val="000000"/>
                <w:sz w:val="22"/>
                <w:szCs w:val="22"/>
                <w:rtl/>
              </w:rPr>
            </w:pPr>
          </w:p>
        </w:tc>
        <w:tc>
          <w:tcPr>
            <w:tcW w:w="1843"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Calibri" w:hAnsi="David"/>
                <w:color w:val="000000"/>
                <w:sz w:val="22"/>
                <w:szCs w:val="22"/>
                <w:rtl/>
              </w:rPr>
            </w:pPr>
          </w:p>
        </w:tc>
        <w:tc>
          <w:tcPr>
            <w:tcW w:w="1843"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p>
        </w:tc>
        <w:tc>
          <w:tcPr>
            <w:tcW w:w="1836"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p>
        </w:tc>
      </w:tr>
    </w:tbl>
    <w:p w:rsidR="00614785" w:rsidRPr="00614785" w:rsidP="0090680C">
      <w:pPr>
        <w:spacing w:line="269" w:lineRule="auto"/>
        <w:rPr>
          <w:rFonts w:ascii="David" w:eastAsia="Calibri" w:hAnsi="David"/>
          <w:szCs w:val="20"/>
          <w:rtl/>
        </w:rPr>
      </w:pPr>
      <w:r w:rsidRPr="00614785">
        <w:rPr>
          <w:rFonts w:ascii="David" w:eastAsia="Calibri" w:hAnsi="David" w:hint="cs"/>
          <w:szCs w:val="20"/>
          <w:rtl/>
        </w:rPr>
        <w:t>על פי</w:t>
      </w:r>
      <w:r w:rsidRPr="00614785">
        <w:rPr>
          <w:rFonts w:ascii="David" w:eastAsia="Calibri" w:hAnsi="David"/>
          <w:szCs w:val="20"/>
          <w:rtl/>
        </w:rPr>
        <w:t xml:space="preserve"> נתוני משרד הפנים, בעיבוד משרד מבקר המדינה.</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Times New Roman" w:hAnsi="David"/>
          <w:b/>
          <w:bCs/>
          <w:sz w:val="24"/>
          <w:rtl/>
        </w:rPr>
      </w:pPr>
      <w:r w:rsidRPr="00614785">
        <w:rPr>
          <w:rFonts w:ascii="David" w:eastAsia="Calibri" w:hAnsi="David"/>
          <w:sz w:val="24"/>
          <w:rtl/>
        </w:rPr>
        <w:t xml:space="preserve">לוח </w:t>
      </w:r>
      <w:r w:rsidRPr="00614785">
        <w:rPr>
          <w:rFonts w:ascii="David" w:eastAsia="Calibri" w:hAnsi="David" w:hint="cs"/>
          <w:sz w:val="24"/>
          <w:rtl/>
        </w:rPr>
        <w:t>4</w:t>
      </w:r>
      <w:r w:rsidRPr="00614785">
        <w:rPr>
          <w:rFonts w:ascii="David" w:eastAsia="Calibri" w:hAnsi="David"/>
          <w:sz w:val="24"/>
          <w:rtl/>
        </w:rPr>
        <w:t xml:space="preserve">: </w:t>
      </w:r>
      <w:r w:rsidRPr="00614785">
        <w:rPr>
          <w:rFonts w:ascii="David" w:eastAsia="Times New Roman" w:hAnsi="David"/>
          <w:b/>
          <w:bCs/>
          <w:sz w:val="24"/>
          <w:rtl/>
        </w:rPr>
        <w:t>עלות העסקת יועצי הוועד</w:t>
      </w:r>
      <w:r w:rsidRPr="00614785">
        <w:rPr>
          <w:rFonts w:ascii="David" w:eastAsia="Times New Roman" w:hAnsi="David" w:hint="cs"/>
          <w:b/>
          <w:bCs/>
          <w:sz w:val="24"/>
          <w:rtl/>
        </w:rPr>
        <w:t>ות</w:t>
      </w:r>
      <w:r w:rsidRPr="00614785">
        <w:rPr>
          <w:rFonts w:ascii="David" w:eastAsia="Times New Roman" w:hAnsi="David"/>
          <w:b/>
          <w:bCs/>
          <w:sz w:val="24"/>
          <w:rtl/>
        </w:rPr>
        <w:t xml:space="preserve"> המועסקים במיקור חוץ, באלפי ש"ח,</w:t>
      </w:r>
      <w:r w:rsidRPr="00614785">
        <w:rPr>
          <w:rFonts w:ascii="David" w:eastAsia="Times New Roman" w:hAnsi="David" w:hint="cs"/>
          <w:b/>
          <w:bCs/>
          <w:sz w:val="24"/>
          <w:rtl/>
        </w:rPr>
        <w:t xml:space="preserve"> 2024-2022</w:t>
      </w:r>
    </w:p>
    <w:tbl>
      <w:tblPr>
        <w:bidiVisual/>
        <w:tblW w:w="8214" w:type="dxa"/>
        <w:tblInd w:w="20" w:type="dxa"/>
        <w:tblLook w:val="04A0"/>
      </w:tblPr>
      <w:tblGrid>
        <w:gridCol w:w="2118"/>
        <w:gridCol w:w="1985"/>
        <w:gridCol w:w="2126"/>
        <w:gridCol w:w="1985"/>
      </w:tblGrid>
      <w:tr w:rsidTr="00614785">
        <w:tblPrEx>
          <w:tblW w:w="8214" w:type="dxa"/>
          <w:tblInd w:w="20" w:type="dxa"/>
          <w:tblLook w:val="04A0"/>
        </w:tblPrEx>
        <w:trPr>
          <w:trHeight w:val="300"/>
        </w:trPr>
        <w:tc>
          <w:tcPr>
            <w:tcW w:w="2118"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bookmarkStart w:id="5" w:name="_Hlk231382303"/>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2022</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r>
      <w:tr w:rsidTr="002E6F48">
        <w:tblPrEx>
          <w:tblW w:w="8214" w:type="dxa"/>
          <w:tblInd w:w="20" w:type="dxa"/>
          <w:tblLook w:val="04A0"/>
        </w:tblPrEx>
        <w:trPr>
          <w:trHeight w:val="300"/>
        </w:trPr>
        <w:tc>
          <w:tcPr>
            <w:tcW w:w="2118"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spacing w:line="269" w:lineRule="auto"/>
              <w:rPr>
                <w:rFonts w:ascii="David" w:eastAsia="Times New Roman" w:hAnsi="David"/>
                <w:b/>
                <w:bCs/>
                <w:color w:val="000000"/>
                <w:sz w:val="22"/>
                <w:szCs w:val="22"/>
                <w:rtl/>
              </w:rPr>
            </w:pPr>
            <w:r w:rsidRPr="00614785">
              <w:rPr>
                <w:rFonts w:ascii="David" w:eastAsia="Times New Roman" w:hAnsi="David"/>
                <w:b/>
                <w:bCs/>
                <w:color w:val="000000"/>
                <w:sz w:val="22"/>
                <w:szCs w:val="22"/>
                <w:rtl/>
              </w:rPr>
              <w:t>שירותי ייעוץ</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tl/>
              </w:rPr>
            </w:pPr>
            <w:r w:rsidRPr="00614785">
              <w:rPr>
                <w:rFonts w:ascii="David" w:eastAsia="Calibri" w:hAnsi="David"/>
                <w:color w:val="000000"/>
                <w:sz w:val="22"/>
                <w:szCs w:val="22"/>
              </w:rPr>
              <w:t>4,664</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Calibri" w:hAnsi="David"/>
                <w:color w:val="000000"/>
                <w:sz w:val="22"/>
                <w:szCs w:val="22"/>
              </w:rPr>
              <w:t>4,657</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Calibri" w:hAnsi="David"/>
                <w:color w:val="000000"/>
                <w:sz w:val="22"/>
                <w:szCs w:val="22"/>
              </w:rPr>
              <w:t>3,873</w:t>
            </w:r>
          </w:p>
        </w:tc>
      </w:tr>
    </w:tbl>
    <w:bookmarkEnd w:id="5"/>
    <w:p w:rsidR="00614785" w:rsidRPr="00614785" w:rsidP="0090680C">
      <w:pPr>
        <w:spacing w:line="269" w:lineRule="auto"/>
        <w:rPr>
          <w:rFonts w:ascii="David" w:eastAsia="Calibri" w:hAnsi="David"/>
          <w:szCs w:val="20"/>
          <w:rtl/>
        </w:rPr>
      </w:pPr>
      <w:r w:rsidRPr="00614785">
        <w:rPr>
          <w:rFonts w:ascii="David" w:eastAsia="Calibri" w:hAnsi="David" w:hint="cs"/>
          <w:szCs w:val="20"/>
          <w:rtl/>
        </w:rPr>
        <w:t>על פי</w:t>
      </w:r>
      <w:r w:rsidRPr="00614785">
        <w:rPr>
          <w:rFonts w:ascii="David" w:eastAsia="Calibri" w:hAnsi="David"/>
          <w:szCs w:val="20"/>
          <w:rtl/>
        </w:rPr>
        <w:t xml:space="preserve"> נתוני משרד הפנים, בעיבוד משרד מבקר המדינה.</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5</w:t>
      </w:r>
      <w:r w:rsidRPr="00614785">
        <w:rPr>
          <w:rFonts w:ascii="David" w:eastAsia="Calibri" w:hAnsi="David"/>
          <w:sz w:val="24"/>
          <w:rtl/>
        </w:rPr>
        <w:t xml:space="preserve">: </w:t>
      </w:r>
      <w:r w:rsidRPr="00614785">
        <w:rPr>
          <w:rFonts w:ascii="David" w:eastAsia="Times New Roman" w:hAnsi="David"/>
          <w:b/>
          <w:bCs/>
          <w:sz w:val="24"/>
          <w:rtl/>
        </w:rPr>
        <w:t>עלות העסקת מנהל</w:t>
      </w:r>
      <w:r w:rsidRPr="00614785">
        <w:rPr>
          <w:rFonts w:ascii="David" w:eastAsia="Times New Roman" w:hAnsi="David" w:hint="cs"/>
          <w:b/>
          <w:bCs/>
          <w:sz w:val="24"/>
          <w:rtl/>
        </w:rPr>
        <w:t>י</w:t>
      </w:r>
      <w:r w:rsidRPr="00614785">
        <w:rPr>
          <w:rFonts w:ascii="David" w:eastAsia="Times New Roman" w:hAnsi="David"/>
          <w:b/>
          <w:bCs/>
          <w:sz w:val="24"/>
          <w:rtl/>
        </w:rPr>
        <w:t xml:space="preserve"> ו</w:t>
      </w:r>
      <w:r w:rsidRPr="00614785">
        <w:rPr>
          <w:rFonts w:ascii="David" w:eastAsia="Times New Roman" w:hAnsi="David" w:hint="cs"/>
          <w:b/>
          <w:bCs/>
          <w:sz w:val="24"/>
          <w:rtl/>
        </w:rPr>
        <w:t>רכזי</w:t>
      </w:r>
      <w:r w:rsidRPr="00614785">
        <w:rPr>
          <w:rFonts w:ascii="David" w:eastAsia="Times New Roman" w:hAnsi="David"/>
          <w:b/>
          <w:bCs/>
          <w:sz w:val="24"/>
          <w:rtl/>
        </w:rPr>
        <w:t xml:space="preserve"> הוועד</w:t>
      </w:r>
      <w:r w:rsidRPr="00614785">
        <w:rPr>
          <w:rFonts w:ascii="David" w:eastAsia="Times New Roman" w:hAnsi="David" w:hint="cs"/>
          <w:b/>
          <w:bCs/>
          <w:sz w:val="24"/>
          <w:rtl/>
        </w:rPr>
        <w:t>ות</w:t>
      </w:r>
      <w:r w:rsidRPr="00614785">
        <w:rPr>
          <w:rFonts w:ascii="David" w:eastAsia="Times New Roman" w:hAnsi="David"/>
          <w:b/>
          <w:bCs/>
          <w:sz w:val="24"/>
          <w:rtl/>
        </w:rPr>
        <w:t xml:space="preserve"> המועסקים במיקור חוץ,</w:t>
      </w:r>
      <w:r w:rsidRPr="00614785">
        <w:rPr>
          <w:rFonts w:ascii="David" w:eastAsia="Times New Roman" w:hAnsi="David" w:hint="cs"/>
          <w:b/>
          <w:bCs/>
          <w:sz w:val="24"/>
          <w:rtl/>
        </w:rPr>
        <w:t xml:space="preserve"> באלפי ש"ח, 2024-2022</w:t>
      </w:r>
    </w:p>
    <w:tbl>
      <w:tblPr>
        <w:bidiVisual/>
        <w:tblW w:w="8214" w:type="dxa"/>
        <w:tblInd w:w="20" w:type="dxa"/>
        <w:tblLook w:val="04A0"/>
      </w:tblPr>
      <w:tblGrid>
        <w:gridCol w:w="2118"/>
        <w:gridCol w:w="1985"/>
        <w:gridCol w:w="2126"/>
        <w:gridCol w:w="1985"/>
      </w:tblGrid>
      <w:tr w:rsidTr="00614785">
        <w:tblPrEx>
          <w:tblW w:w="8214" w:type="dxa"/>
          <w:tblInd w:w="20" w:type="dxa"/>
          <w:tblLook w:val="04A0"/>
        </w:tblPrEx>
        <w:trPr>
          <w:trHeight w:val="300"/>
        </w:trPr>
        <w:tc>
          <w:tcPr>
            <w:tcW w:w="2118"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2022</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r>
      <w:tr w:rsidTr="002E6F48">
        <w:tblPrEx>
          <w:tblW w:w="8214" w:type="dxa"/>
          <w:tblInd w:w="20" w:type="dxa"/>
          <w:tblLook w:val="04A0"/>
        </w:tblPrEx>
        <w:trPr>
          <w:trHeight w:val="300"/>
        </w:trPr>
        <w:tc>
          <w:tcPr>
            <w:tcW w:w="2118"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spacing w:line="269" w:lineRule="auto"/>
              <w:rPr>
                <w:rFonts w:ascii="David" w:eastAsia="Times New Roman" w:hAnsi="David"/>
                <w:b/>
                <w:bCs/>
                <w:color w:val="000000"/>
                <w:sz w:val="22"/>
                <w:szCs w:val="22"/>
                <w:rtl/>
              </w:rPr>
            </w:pPr>
            <w:r w:rsidRPr="00614785">
              <w:rPr>
                <w:rFonts w:ascii="David" w:eastAsia="Times New Roman" w:hAnsi="David"/>
                <w:b/>
                <w:bCs/>
                <w:color w:val="000000"/>
                <w:sz w:val="22"/>
                <w:szCs w:val="22"/>
                <w:rtl/>
              </w:rPr>
              <w:t>שירותי ניהול ותפעול</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tl/>
              </w:rPr>
            </w:pPr>
            <w:r w:rsidRPr="00614785">
              <w:rPr>
                <w:rFonts w:ascii="David" w:eastAsia="Times New Roman" w:hAnsi="David"/>
                <w:color w:val="000000"/>
                <w:sz w:val="22"/>
                <w:szCs w:val="22"/>
              </w:rPr>
              <w:t>3,294</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Times New Roman" w:hAnsi="David"/>
                <w:color w:val="000000"/>
                <w:sz w:val="22"/>
                <w:szCs w:val="22"/>
              </w:rPr>
              <w:t>3,418</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center"/>
              <w:rPr>
                <w:rFonts w:ascii="David" w:eastAsia="Times New Roman" w:hAnsi="David"/>
                <w:color w:val="000000"/>
                <w:sz w:val="22"/>
                <w:szCs w:val="22"/>
              </w:rPr>
            </w:pPr>
            <w:r w:rsidRPr="00614785">
              <w:rPr>
                <w:rFonts w:ascii="David" w:eastAsia="Times New Roman" w:hAnsi="David"/>
                <w:color w:val="000000"/>
                <w:sz w:val="22"/>
                <w:szCs w:val="22"/>
              </w:rPr>
              <w:t>4,033</w:t>
            </w:r>
          </w:p>
        </w:tc>
      </w:tr>
    </w:tbl>
    <w:p w:rsidR="00614785" w:rsidRPr="00614785" w:rsidP="0090680C">
      <w:pPr>
        <w:spacing w:line="269" w:lineRule="auto"/>
        <w:rPr>
          <w:rFonts w:ascii="David" w:eastAsia="Calibri" w:hAnsi="David"/>
          <w:szCs w:val="20"/>
          <w:rtl/>
        </w:rPr>
      </w:pPr>
      <w:r w:rsidRPr="00614785">
        <w:rPr>
          <w:rFonts w:ascii="David" w:eastAsia="Calibri" w:hAnsi="David" w:hint="cs"/>
          <w:szCs w:val="20"/>
          <w:rtl/>
        </w:rPr>
        <w:t>על פי</w:t>
      </w:r>
      <w:r w:rsidRPr="00614785">
        <w:rPr>
          <w:rFonts w:ascii="David" w:eastAsia="Calibri" w:hAnsi="David"/>
          <w:szCs w:val="20"/>
          <w:rtl/>
        </w:rPr>
        <w:t xml:space="preserve"> נתוני משרד הפנים, בעיבוד משרד מבקר המדינה.</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פעולות הביקורת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בחודשים יולי-נובמבר 2025 בדק משרד מבקר המדינה את </w:t>
      </w:r>
      <w:r w:rsidRPr="00614785">
        <w:rPr>
          <w:rFonts w:ascii="David" w:eastAsia="Times New Roman" w:hAnsi="David"/>
          <w:sz w:val="24"/>
          <w:rtl/>
        </w:rPr>
        <w:t xml:space="preserve">תהליך מינוין של הוועדות הגיאוגרפיות, את הענקת המנדטים לוועדות ואת תהליך עבודתן. </w:t>
      </w:r>
      <w:r w:rsidRPr="00614785">
        <w:rPr>
          <w:rFonts w:ascii="David" w:eastAsia="Calibri" w:hAnsi="David"/>
          <w:rtl/>
        </w:rPr>
        <w:t>הבדיקה נעשתה במשרד הפנים באגף בכיר תכנון מוניציפלי, בוועדה הגיאוגרפית מרכז ובוועדה הגיאוגרפית ירושלים</w:t>
      </w:r>
      <w:r w:rsidRPr="00614785">
        <w:rPr>
          <w:rFonts w:ascii="David" w:eastAsia="Calibri" w:hAnsi="David" w:hint="cs"/>
          <w:rtl/>
        </w:rPr>
        <w:t>,</w:t>
      </w:r>
      <w:r w:rsidRPr="00614785">
        <w:rPr>
          <w:rFonts w:ascii="David" w:eastAsia="Calibri" w:hAnsi="David"/>
          <w:rtl/>
        </w:rPr>
        <w:t xml:space="preserve"> יו"ש והשפלה</w:t>
      </w:r>
      <w:r w:rsidRPr="00614785">
        <w:rPr>
          <w:rFonts w:ascii="David" w:eastAsia="Times New Roman" w:hAnsi="David"/>
          <w:sz w:val="24"/>
          <w:rtl/>
        </w:rPr>
        <w:t xml:space="preserve">. </w:t>
      </w:r>
      <w:r w:rsidRPr="00614785">
        <w:rPr>
          <w:rFonts w:ascii="David" w:eastAsia="Calibri" w:hAnsi="David"/>
          <w:rtl/>
        </w:rPr>
        <w:t xml:space="preserve">צוות הביקורת </w:t>
      </w:r>
      <w:r w:rsidRPr="00614785">
        <w:rPr>
          <w:rFonts w:ascii="David" w:eastAsia="Times New Roman" w:hAnsi="David"/>
          <w:sz w:val="24"/>
          <w:rtl/>
        </w:rPr>
        <w:t>נפגש גם עם אנשי אקדמיה ואנשי ציבור שהיו חברים בוועדות אד</w:t>
      </w:r>
      <w:r w:rsidRPr="00614785">
        <w:rPr>
          <w:rFonts w:ascii="David" w:eastAsia="Times New Roman" w:hAnsi="David" w:hint="cs"/>
          <w:sz w:val="24"/>
          <w:rtl/>
        </w:rPr>
        <w:t xml:space="preserve"> </w:t>
      </w:r>
      <w:r w:rsidRPr="00614785">
        <w:rPr>
          <w:rFonts w:ascii="David" w:eastAsia="Times New Roman" w:hAnsi="David"/>
          <w:sz w:val="24"/>
          <w:rtl/>
        </w:rPr>
        <w:t xml:space="preserve">הוק שהוקמו ופעלו לפני הקמת הוועדות הקבועות, </w:t>
      </w:r>
      <w:r w:rsidRPr="00614785">
        <w:rPr>
          <w:rFonts w:ascii="David" w:eastAsia="Times New Roman" w:hAnsi="David" w:hint="cs"/>
          <w:sz w:val="24"/>
          <w:rtl/>
        </w:rPr>
        <w:t>כדי</w:t>
      </w:r>
      <w:r w:rsidRPr="00614785">
        <w:rPr>
          <w:rFonts w:ascii="David" w:eastAsia="Times New Roman" w:hAnsi="David"/>
          <w:sz w:val="24"/>
          <w:rtl/>
        </w:rPr>
        <w:t xml:space="preserve"> לקבל נקודת מבט רחבה וכוללת על האתגרים </w:t>
      </w:r>
      <w:r w:rsidRPr="00614785">
        <w:rPr>
          <w:rFonts w:ascii="David" w:eastAsia="Calibri" w:hAnsi="David" w:hint="cs"/>
          <w:rtl/>
        </w:rPr>
        <w:t xml:space="preserve">הניצבים לפניהם ועל </w:t>
      </w:r>
      <w:r w:rsidRPr="00614785">
        <w:rPr>
          <w:rFonts w:ascii="David" w:eastAsia="Calibri" w:hAnsi="David"/>
          <w:rtl/>
        </w:rPr>
        <w:t>שיטות העבודה המקובלות</w:t>
      </w:r>
      <w:r w:rsidRPr="00614785">
        <w:rPr>
          <w:rFonts w:ascii="David" w:eastAsia="Times New Roman" w:hAnsi="David"/>
          <w:sz w:val="24"/>
          <w:rtl/>
        </w:rPr>
        <w:t xml:space="preserve"> בשטח</w:t>
      </w:r>
      <w:r w:rsidRPr="00614785">
        <w:rPr>
          <w:rFonts w:ascii="David" w:eastAsia="Times New Roman" w:hAnsi="David"/>
          <w:sz w:val="24"/>
        </w:rPr>
        <w:t>.</w:t>
      </w:r>
    </w:p>
    <w:p w:rsidR="00614785" w:rsidRPr="00614785" w:rsidP="0090680C">
      <w:pPr>
        <w:spacing w:line="269" w:lineRule="auto"/>
        <w:rPr>
          <w:rFonts w:ascii="David" w:eastAsia="Calibri" w:hAnsi="David"/>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רקע נורמטיבי</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sz w:val="24"/>
        </w:rPr>
      </w:pPr>
      <w:r w:rsidRPr="00614785">
        <w:rPr>
          <w:rFonts w:ascii="David" w:eastAsia="Times New Roman" w:hAnsi="David"/>
          <w:sz w:val="24"/>
          <w:rtl/>
        </w:rPr>
        <w:t>סעיפים 8, 9, 9א ו־9ב לפקודת העיריות [נוסח חדש] (להלן - פקודת העיריות) קובעים את סמכות שר הפנים לשנות את תחום השיפוט של עירייה, לרבות הרחבתו או צמצומו, ואת סמכותו למנות ועדת חקירה לשם בחינת הצורך בשינוי גבולות. סעיפים אלו גם מסמיכים את השר לאשר הסדרים בין רשויות לעניין העברת הכנסות מארנונה כללית ומהיטלי השבחה</w:t>
      </w:r>
      <w:r>
        <w:rPr>
          <w:rFonts w:ascii="David" w:eastAsia="Times New Roman" w:hAnsi="David"/>
          <w:sz w:val="24"/>
          <w:vertAlign w:val="superscript"/>
          <w:rtl/>
        </w:rPr>
        <w:footnoteReference w:id="9"/>
      </w:r>
      <w:r w:rsidRPr="00614785">
        <w:rPr>
          <w:rFonts w:ascii="David" w:eastAsia="Times New Roman" w:hAnsi="David"/>
          <w:sz w:val="24"/>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sz w:val="24"/>
          <w:rtl/>
        </w:rPr>
      </w:pPr>
      <w:r w:rsidRPr="00614785">
        <w:rPr>
          <w:rFonts w:ascii="David" w:eastAsia="Times New Roman" w:hAnsi="David"/>
          <w:sz w:val="24"/>
          <w:rtl/>
        </w:rPr>
        <w:t xml:space="preserve">סעיפים 7 ו־34א לפקודת המועצות המקומיות [נוסח חדש] </w:t>
      </w:r>
      <w:r w:rsidRPr="00614785">
        <w:rPr>
          <w:rFonts w:ascii="David" w:eastAsia="Times New Roman" w:hAnsi="David" w:hint="cs"/>
          <w:sz w:val="24"/>
          <w:rtl/>
        </w:rPr>
        <w:t xml:space="preserve">(להלן - פקודת המועצות המקומיות) </w:t>
      </w:r>
      <w:r w:rsidRPr="00614785">
        <w:rPr>
          <w:rFonts w:ascii="David" w:eastAsia="Times New Roman" w:hAnsi="David"/>
          <w:sz w:val="24"/>
          <w:rtl/>
        </w:rPr>
        <w:t xml:space="preserve">מחילים את </w:t>
      </w:r>
      <w:r w:rsidRPr="00614785">
        <w:rPr>
          <w:rFonts w:ascii="David" w:eastAsia="Times New Roman" w:hAnsi="David" w:hint="cs"/>
          <w:sz w:val="24"/>
          <w:rtl/>
        </w:rPr>
        <w:t xml:space="preserve">סעיפים 9א ו-9ב לפקודת </w:t>
      </w:r>
      <w:r w:rsidRPr="00614785">
        <w:rPr>
          <w:rFonts w:ascii="David" w:eastAsia="Times New Roman" w:hAnsi="David"/>
          <w:sz w:val="24"/>
          <w:rtl/>
        </w:rPr>
        <w:t>העיריות</w:t>
      </w:r>
      <w:r w:rsidRPr="00614785">
        <w:rPr>
          <w:rFonts w:ascii="David" w:eastAsia="Times New Roman" w:hAnsi="David" w:hint="cs"/>
          <w:sz w:val="24"/>
          <w:rtl/>
        </w:rPr>
        <w:t xml:space="preserve"> </w:t>
      </w:r>
      <w:r w:rsidRPr="00614785">
        <w:rPr>
          <w:rFonts w:ascii="David" w:eastAsia="Times New Roman" w:hAnsi="David"/>
          <w:sz w:val="24"/>
          <w:rtl/>
        </w:rPr>
        <w:t>על המועצות המקומיות, וסעיף 228 לצו המועצות המקומיות (מועצות אזוריות), התשי"ח-1958</w:t>
      </w:r>
      <w:r w:rsidR="00183C7D">
        <w:rPr>
          <w:rFonts w:ascii="David" w:eastAsia="Times New Roman" w:hAnsi="David" w:hint="cs"/>
          <w:sz w:val="24"/>
          <w:rtl/>
        </w:rPr>
        <w:t>,</w:t>
      </w:r>
      <w:r w:rsidRPr="00614785">
        <w:rPr>
          <w:rFonts w:ascii="David" w:eastAsia="Times New Roman" w:hAnsi="David"/>
          <w:sz w:val="24"/>
          <w:rtl/>
        </w:rPr>
        <w:t xml:space="preserve"> מסדיר נושאים הנוגעים לחלוקת שטחים וסמכויות בין מועצות אזוריות</w:t>
      </w:r>
      <w:r w:rsidRPr="00614785">
        <w:rPr>
          <w:rFonts w:ascii="David" w:eastAsia="Times New Roman" w:hAnsi="David" w:hint="cs"/>
          <w:sz w:val="24"/>
          <w:rtl/>
        </w:rPr>
        <w:t xml:space="preserve"> בהתאם להצעת שר הפנים.</w:t>
      </w:r>
    </w:p>
    <w:p w:rsidR="00614785" w:rsidRPr="00614785" w:rsidP="0090680C">
      <w:pPr>
        <w:spacing w:line="269" w:lineRule="auto"/>
        <w:rPr>
          <w:rFonts w:ascii="David" w:eastAsia="Times New Roman" w:hAnsi="David"/>
          <w:sz w:val="24"/>
          <w:rtl/>
        </w:rPr>
      </w:pPr>
    </w:p>
    <w:p w:rsidR="00614785" w:rsidRPr="00614785" w:rsidP="0090680C">
      <w:pPr>
        <w:keepNext/>
        <w:keepLines/>
        <w:spacing w:line="269" w:lineRule="auto"/>
        <w:outlineLvl w:val="3"/>
        <w:rPr>
          <w:rFonts w:eastAsia="Times New Roman"/>
          <w:bCs/>
          <w:szCs w:val="26"/>
          <w:rtl/>
        </w:rPr>
      </w:pPr>
      <w:r w:rsidRPr="00614785">
        <w:rPr>
          <w:rFonts w:eastAsia="Times New Roman"/>
          <w:bCs/>
          <w:szCs w:val="26"/>
          <w:rtl/>
        </w:rPr>
        <w:t>חוזרי מנכ"ל משרד הפנים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לאורך השנים היה אופן עבודת ועדות החקירה אד</w:t>
      </w:r>
      <w:r w:rsidRPr="00614785">
        <w:rPr>
          <w:rFonts w:ascii="David" w:eastAsia="Calibri" w:hAnsi="David" w:hint="cs"/>
          <w:rtl/>
        </w:rPr>
        <w:t xml:space="preserve"> </w:t>
      </w:r>
      <w:r w:rsidRPr="00614785">
        <w:rPr>
          <w:rFonts w:ascii="David" w:eastAsia="Calibri" w:hAnsi="David"/>
          <w:rtl/>
        </w:rPr>
        <w:t>הוק תורה שבעל פה. כבר בשנת 1996</w:t>
      </w:r>
      <w:r>
        <w:rPr>
          <w:rFonts w:ascii="David" w:eastAsia="Calibri" w:hAnsi="David"/>
          <w:vertAlign w:val="superscript"/>
          <w:rtl/>
        </w:rPr>
        <w:footnoteReference w:id="10"/>
      </w:r>
      <w:r w:rsidRPr="00614785">
        <w:rPr>
          <w:rFonts w:ascii="David" w:eastAsia="Calibri" w:hAnsi="David"/>
          <w:rtl/>
        </w:rPr>
        <w:t xml:space="preserve"> העיר משרד מבקר המדינה כי פקודת העיריות קובעת מסגרת להליך לשינוי תחום שיפוט, וכי בהפעלת ועדות החקירה הלכה למעשה יש צורך בהתייחסות מפורטת לעניינים הנוגעים לעבודתן ולהכנת התסקיר שהן מגישות לשר</w:t>
      </w:r>
      <w:r w:rsidRPr="00614785">
        <w:rPr>
          <w:rFonts w:ascii="David" w:eastAsia="Calibri" w:hAnsi="David" w:hint="cs"/>
          <w:rtl/>
        </w:rPr>
        <w:t xml:space="preserve"> </w:t>
      </w:r>
      <w:r w:rsidRPr="00614785">
        <w:rPr>
          <w:rFonts w:eastAsia="Calibri" w:hint="cs"/>
          <w:rtl/>
        </w:rPr>
        <w:t>הפנים</w:t>
      </w:r>
      <w:r w:rsidRPr="00614785">
        <w:rPr>
          <w:rFonts w:eastAsia="Calibri"/>
        </w:rPr>
        <w:t xml:space="preserve"> </w:t>
      </w:r>
      <w:r w:rsidRPr="00614785">
        <w:rPr>
          <w:rFonts w:eastAsia="Calibri" w:hint="cs"/>
          <w:rtl/>
        </w:rPr>
        <w:t xml:space="preserve">כגון </w:t>
      </w:r>
      <w:r w:rsidRPr="00614785">
        <w:rPr>
          <w:rFonts w:eastAsia="Calibri"/>
          <w:rtl/>
        </w:rPr>
        <w:t>לוח זמנים מרבי לכל שלב בהליך</w:t>
      </w:r>
      <w:r w:rsidRPr="00614785">
        <w:rPr>
          <w:rFonts w:eastAsia="Calibri" w:hint="cs"/>
          <w:rtl/>
        </w:rPr>
        <w:t>, הרכב הוועדה, הגורמים איתם תתייעץ הוועדה והתיעוד ההכרחי שיומצא לה</w:t>
      </w:r>
      <w:r w:rsidRPr="00614785">
        <w:rPr>
          <w:rFonts w:ascii="David" w:eastAsia="Calibri" w:hAnsi="David"/>
          <w:rtl/>
        </w:rPr>
        <w:t xml:space="preserve">. הבדיקה </w:t>
      </w:r>
      <w:r w:rsidRPr="00614785">
        <w:rPr>
          <w:rFonts w:ascii="David" w:eastAsia="Calibri" w:hAnsi="David" w:hint="cs"/>
          <w:rtl/>
        </w:rPr>
        <w:t xml:space="preserve">אז </w:t>
      </w:r>
      <w:r w:rsidRPr="00614785">
        <w:rPr>
          <w:rFonts w:ascii="David" w:eastAsia="Calibri" w:hAnsi="David"/>
          <w:rtl/>
        </w:rPr>
        <w:t>העלתה כי ישנם הבדלים ניכרים בהיקף ההמלצות של ועדות חקירה שונות, וכי התסקירים שוועדות החקירה מכינות לא תמיד היו מפורטים. במשרד הפנים לא היה נוהל להשלמת ההליך שקבעה פקודת העיריות. גם אם עוצבו כעניין שבשגרה נורמות הנהוגות בעבודת ועדות החקירה, כתחליף לתקנות ולנוהל מקיף, עדיין לא היה פתרון בנושאים רבים כגון: משך ההליך לשינוי תחום שיפוט, תדירות המינוי, ותסקירי ועדת החקירה.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בשנת 2001 פרסם משרד הפנים נוהל לשינוי תחום שיפוט של רשות מקומית בחוזר מנכ"ל 2/2001</w:t>
      </w:r>
      <w:r>
        <w:rPr>
          <w:rFonts w:ascii="David" w:eastAsia="Calibri" w:hAnsi="David"/>
          <w:color w:val="1B1C1D"/>
          <w:vertAlign w:val="superscript"/>
          <w:rtl/>
        </w:rPr>
        <w:footnoteReference w:id="11"/>
      </w:r>
      <w:r w:rsidRPr="00614785">
        <w:rPr>
          <w:rFonts w:ascii="David" w:eastAsia="Calibri" w:hAnsi="David"/>
          <w:color w:val="1B1C1D"/>
          <w:rtl/>
        </w:rPr>
        <w:t xml:space="preserve">. בשנת 2005 </w:t>
      </w:r>
      <w:r w:rsidRPr="00614785">
        <w:rPr>
          <w:rFonts w:ascii="David" w:eastAsia="Calibri" w:hAnsi="David" w:hint="cs"/>
          <w:color w:val="1B1C1D"/>
          <w:rtl/>
        </w:rPr>
        <w:t>תוקן</w:t>
      </w:r>
      <w:r w:rsidRPr="00614785">
        <w:rPr>
          <w:rFonts w:ascii="David" w:eastAsia="Calibri" w:hAnsi="David"/>
          <w:color w:val="1B1C1D"/>
          <w:rtl/>
        </w:rPr>
        <w:t xml:space="preserve"> חוזר המנכ"ל מ-2001</w:t>
      </w:r>
      <w:r>
        <w:rPr>
          <w:rFonts w:ascii="David" w:eastAsia="Calibri" w:hAnsi="David"/>
          <w:color w:val="1B1C1D"/>
          <w:vertAlign w:val="superscript"/>
          <w:rtl/>
        </w:rPr>
        <w:footnoteReference w:id="12"/>
      </w:r>
      <w:r w:rsidRPr="00614785">
        <w:rPr>
          <w:rFonts w:ascii="David" w:eastAsia="Calibri" w:hAnsi="David"/>
          <w:color w:val="1B1C1D"/>
          <w:rtl/>
        </w:rPr>
        <w:t xml:space="preserve"> וכלל התייחסות לאופן עבודת הוועדה, לתכולת הדוח המסכם שעליה להגיש, להרכב הוועדה וללוחות זמנים שעליה לעמוד בהם. בשנת 2008 פרסם משרד הפנים חוזר מנכ"ל</w:t>
      </w:r>
      <w:r>
        <w:rPr>
          <w:rFonts w:ascii="David" w:eastAsia="Calibri" w:hAnsi="David"/>
          <w:color w:val="1B1C1D"/>
          <w:vertAlign w:val="superscript"/>
          <w:rtl/>
        </w:rPr>
        <w:footnoteReference w:id="13"/>
      </w:r>
      <w:r w:rsidRPr="00614785">
        <w:rPr>
          <w:rFonts w:ascii="David" w:eastAsia="Calibri" w:hAnsi="David"/>
          <w:color w:val="1B1C1D"/>
          <w:rtl/>
        </w:rPr>
        <w:t xml:space="preserve"> שהחליף את הנוהל משנת 2005. בנוהל שהתפרסם בחוזר זה לא קיימת התייחסות ללוחות זמנים.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color w:val="1B1C1D"/>
          <w:rtl/>
        </w:rPr>
        <w:t>בשנת 2020 פורסם חוזר המנכ"ל האחרון</w:t>
      </w:r>
      <w:r w:rsidRPr="00614785">
        <w:rPr>
          <w:rFonts w:ascii="David" w:eastAsia="Calibri" w:hAnsi="David" w:hint="cs"/>
          <w:color w:val="1B1C1D"/>
          <w:rtl/>
        </w:rPr>
        <w:t xml:space="preserve"> בנושא</w:t>
      </w:r>
      <w:r w:rsidRPr="00614785">
        <w:rPr>
          <w:rFonts w:ascii="David" w:eastAsia="Calibri" w:hAnsi="David"/>
          <w:color w:val="1B1C1D"/>
          <w:rtl/>
        </w:rPr>
        <w:t xml:space="preserve"> שביטל את </w:t>
      </w:r>
      <w:r w:rsidRPr="00614785">
        <w:rPr>
          <w:rFonts w:ascii="David" w:eastAsia="Calibri" w:hAnsi="David" w:hint="cs"/>
          <w:color w:val="1B1C1D"/>
          <w:rtl/>
        </w:rPr>
        <w:t>הנוהל משנת 2008</w:t>
      </w:r>
      <w:r w:rsidRPr="00614785">
        <w:rPr>
          <w:rFonts w:ascii="David" w:eastAsia="Calibri" w:hAnsi="David"/>
          <w:color w:val="1B1C1D"/>
          <w:rtl/>
        </w:rPr>
        <w:t xml:space="preserve"> (להלן - חוזר המנכ"ל)</w:t>
      </w:r>
      <w:r>
        <w:rPr>
          <w:rFonts w:ascii="David" w:eastAsia="Calibri" w:hAnsi="David"/>
          <w:color w:val="1B1C1D"/>
          <w:vertAlign w:val="superscript"/>
          <w:rtl/>
        </w:rPr>
        <w:footnoteReference w:id="14"/>
      </w:r>
      <w:r w:rsidRPr="00614785">
        <w:rPr>
          <w:rFonts w:ascii="David" w:eastAsia="Calibri" w:hAnsi="David"/>
          <w:color w:val="1B1C1D"/>
          <w:rtl/>
        </w:rPr>
        <w:t>, ועיקרו "נוהל הגשת בקשה לשינוי תחום שיפוט של רשות מקומית, חלוקת הכנסות, הקמת איגוד ערים מסוג אשכול רשויות מקומיות</w:t>
      </w:r>
      <w:r w:rsidRPr="00614785">
        <w:rPr>
          <w:rFonts w:ascii="David" w:eastAsia="Calibri" w:hAnsi="David"/>
          <w:color w:val="1B1C1D"/>
        </w:rPr>
        <w:t>,</w:t>
      </w:r>
      <w:r w:rsidRPr="00614785">
        <w:rPr>
          <w:rFonts w:ascii="David" w:eastAsia="Calibri" w:hAnsi="David"/>
          <w:color w:val="1B1C1D"/>
          <w:rtl/>
        </w:rPr>
        <w:t xml:space="preserve"> שינוי מעמד מוניציפאלי או איחוד רשויות מקומיות". נוסף על כך החוזר מתייחס לאופן עבודת הוועדה והגשת המלצותיה אך</w:t>
      </w:r>
      <w:r w:rsidRPr="00614785">
        <w:rPr>
          <w:rFonts w:ascii="David" w:eastAsia="Calibri" w:hAnsi="David"/>
          <w:rtl/>
        </w:rPr>
        <w:t xml:space="preserve"> אין בו התייחסות </w:t>
      </w:r>
      <w:r w:rsidRPr="00614785">
        <w:rPr>
          <w:rFonts w:ascii="David" w:eastAsia="Calibri" w:hAnsi="David"/>
          <w:color w:val="1B1C1D"/>
          <w:rtl/>
        </w:rPr>
        <w:t xml:space="preserve">ללוחות זמנים לפיהם על הוועדה לעבוד </w:t>
      </w:r>
      <w:r w:rsidRPr="00614785">
        <w:rPr>
          <w:rFonts w:ascii="David" w:eastAsia="Calibri" w:hAnsi="David"/>
          <w:rtl/>
        </w:rPr>
        <w:t xml:space="preserve">ולא </w:t>
      </w:r>
      <w:bookmarkStart w:id="6" w:name="_Hlk219277804"/>
      <w:r w:rsidRPr="00614785">
        <w:rPr>
          <w:rFonts w:ascii="David" w:eastAsia="Calibri" w:hAnsi="David"/>
          <w:rtl/>
        </w:rPr>
        <w:t>לאופן מינויה של הוועדה או להרכבה</w:t>
      </w:r>
      <w:bookmarkEnd w:id="6"/>
      <w:r w:rsidRPr="00614785">
        <w:rPr>
          <w:rFonts w:ascii="David" w:eastAsia="Calibri" w:hAnsi="David"/>
          <w:rtl/>
        </w:rPr>
        <w:t>.</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תרשים </w:t>
      </w:r>
      <w:r w:rsidRPr="00614785">
        <w:rPr>
          <w:rFonts w:ascii="David" w:eastAsia="Calibri" w:hAnsi="David"/>
          <w:sz w:val="24"/>
        </w:rPr>
        <w:t>3</w:t>
      </w:r>
      <w:r w:rsidRPr="00614785">
        <w:rPr>
          <w:rFonts w:ascii="David" w:eastAsia="Calibri" w:hAnsi="David"/>
          <w:sz w:val="24"/>
          <w:rtl/>
        </w:rPr>
        <w:t xml:space="preserve">: </w:t>
      </w:r>
      <w:r w:rsidRPr="00614785">
        <w:rPr>
          <w:rFonts w:ascii="David" w:eastAsia="Calibri" w:hAnsi="David"/>
          <w:b/>
          <w:bCs/>
          <w:sz w:val="24"/>
          <w:rtl/>
        </w:rPr>
        <w:t>התייחסות בחוזרי מנכ"ל משרד הפנים לעניין לוחות הזמנים בעבודת הוועדה</w:t>
      </w:r>
    </w:p>
    <w:p w:rsidR="00614785" w:rsidRPr="00614785" w:rsidP="0090680C">
      <w:pPr>
        <w:keepNext/>
        <w:spacing w:line="269" w:lineRule="auto"/>
        <w:jc w:val="center"/>
        <w:rPr>
          <w:rFonts w:ascii="David" w:eastAsia="Calibri" w:hAnsi="David"/>
          <w:b/>
          <w:bCs/>
          <w:sz w:val="24"/>
          <w:rtl/>
        </w:rPr>
      </w:pPr>
      <w:r w:rsidRPr="00614785">
        <w:rPr>
          <w:rFonts w:eastAsia="Calibri"/>
          <w:noProof/>
        </w:rPr>
        <w:drawing>
          <wp:inline distT="0" distB="0" distL="0" distR="0">
            <wp:extent cx="5218430" cy="1952060"/>
            <wp:effectExtent l="0" t="0" r="1270" b="0"/>
            <wp:docPr id="8" name="תמונה 8" descr="תרשים זרימה המציג את שלבי ההתייחסות בחוזרי מנכ&quot;ל ללוחות הזמנים בעבודת הוועדה:&#10;&#10;2020  - היעדר הנחיות&#10;2008 - ביטול המועד הקבוע&#10;2005 - מגבלה גמישה&#10;2001 - מגבלה קשיח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4892" b="9993"/>
                    <a:stretch>
                      <a:fillRect/>
                    </a:stretch>
                  </pic:blipFill>
                  <pic:spPr bwMode="auto">
                    <a:xfrm>
                      <a:off x="0" y="0"/>
                      <a:ext cx="5219700" cy="19525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14785" w:rsidRPr="00614785" w:rsidP="0090680C">
      <w:pPr>
        <w:spacing w:line="269" w:lineRule="auto"/>
        <w:jc w:val="left"/>
        <w:rPr>
          <w:rFonts w:ascii="David" w:eastAsia="Calibri" w:hAnsi="David"/>
          <w:color w:val="1B1C1D"/>
          <w:szCs w:val="20"/>
          <w:rtl/>
        </w:rPr>
      </w:pPr>
      <w:r w:rsidRPr="00614785">
        <w:rPr>
          <w:rFonts w:ascii="David" w:eastAsia="Calibri" w:hAnsi="David"/>
          <w:color w:val="1B1C1D"/>
          <w:szCs w:val="20"/>
          <w:rtl/>
        </w:rPr>
        <w:t xml:space="preserve">על פי חוזרי מנכ"ל משרד הפנים, </w:t>
      </w:r>
      <w:bookmarkStart w:id="7" w:name="_Hlk217295103"/>
      <w:r w:rsidRPr="00614785">
        <w:rPr>
          <w:rFonts w:ascii="David" w:eastAsia="Calibri" w:hAnsi="David"/>
          <w:color w:val="1B1C1D"/>
          <w:szCs w:val="20"/>
          <w:rtl/>
        </w:rPr>
        <w:t>בעיבוד משרד מבקר המדינה</w:t>
      </w:r>
      <w:bookmarkEnd w:id="7"/>
      <w:r w:rsidRPr="00614785">
        <w:rPr>
          <w:rFonts w:ascii="David" w:eastAsia="Calibri" w:hAnsi="David"/>
          <w:color w:val="1B1C1D"/>
          <w:szCs w:val="20"/>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מהתרשים עולה כי אף שבחוזר מנכ"ל משרד הפנים משנת 2001 פורט לוח הזמנים לעבודת הוועדה: "הוועדה תגיש את הדו"ח שלה בתום שישה חודשים מיום חתימת החוזה בין המשרד לחברי הוועדה", בחוזר מנכ"ל משרד הפנים האחרון בנושא משנת 2020, אין שום התייחסות ללוחות הזמנים של עבודת הוועדה.</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מהאמור עולה כי דווקא לאחר ה</w:t>
      </w:r>
      <w:r w:rsidRPr="00614785">
        <w:rPr>
          <w:rFonts w:ascii="David" w:eastAsia="Calibri" w:hAnsi="David" w:hint="cs"/>
          <w:b/>
          <w:bCs/>
          <w:rtl/>
        </w:rPr>
        <w:t>סב</w:t>
      </w:r>
      <w:r w:rsidRPr="00614785">
        <w:rPr>
          <w:rFonts w:ascii="David" w:eastAsia="Calibri" w:hAnsi="David"/>
          <w:b/>
          <w:bCs/>
          <w:rtl/>
        </w:rPr>
        <w:t>תן של ועדות החקירה אד</w:t>
      </w:r>
      <w:r w:rsidRPr="00614785">
        <w:rPr>
          <w:rFonts w:ascii="David" w:eastAsia="Calibri" w:hAnsi="David" w:hint="cs"/>
          <w:b/>
          <w:bCs/>
          <w:rtl/>
        </w:rPr>
        <w:t xml:space="preserve"> </w:t>
      </w:r>
      <w:r w:rsidRPr="00614785">
        <w:rPr>
          <w:rFonts w:ascii="David" w:eastAsia="Calibri" w:hAnsi="David"/>
          <w:b/>
          <w:bCs/>
          <w:rtl/>
        </w:rPr>
        <w:t>הוק לוועדות גיאוגרפיות קבועות חלה נסיגה ביישום המלצות דוח מבקר המדינה משנת 1996</w:t>
      </w:r>
      <w:r w:rsidRPr="00614785">
        <w:rPr>
          <w:rFonts w:ascii="David" w:eastAsia="Calibri" w:hAnsi="David" w:hint="cs"/>
          <w:b/>
          <w:bCs/>
          <w:rtl/>
        </w:rPr>
        <w:t xml:space="preserve"> בעניין קביעת משך הזמן הכולל של ההליך לשינוי תחום שיפוט, ונכון למועד סיום הביקורת הנוכחית לא נקבעו לוחות זמנים לביצוע שלבי ההליך - החל מהגשת הבקשה למשרד הפנים ועד למתן כתב המינוי לוועדה, פרק הזמן שיועד לעבודת הוועדה ופרק הזמן עד להחלטת שר הפנים.</w:t>
      </w:r>
      <w:r w:rsidRPr="00614785">
        <w:rPr>
          <w:rFonts w:ascii="David" w:eastAsia="Calibri" w:hAnsi="David"/>
          <w:b/>
          <w:bCs/>
          <w:rtl/>
        </w:rPr>
        <w:t xml:space="preserve"> </w:t>
      </w:r>
      <w:r w:rsidRPr="00614785">
        <w:rPr>
          <w:rFonts w:ascii="David" w:eastAsia="Calibri" w:hAnsi="David" w:hint="cs"/>
          <w:b/>
          <w:bCs/>
          <w:rtl/>
        </w:rPr>
        <w:t xml:space="preserve">גם ההמלצה בדוח לקבוע בנוהל או בתקנות את </w:t>
      </w:r>
      <w:r w:rsidRPr="00614785">
        <w:rPr>
          <w:rFonts w:ascii="David" w:eastAsia="Calibri" w:hAnsi="David"/>
          <w:b/>
          <w:bCs/>
          <w:rtl/>
        </w:rPr>
        <w:t xml:space="preserve">אופן מינויה של הוועדה </w:t>
      </w:r>
      <w:r w:rsidRPr="00614785">
        <w:rPr>
          <w:rFonts w:ascii="David" w:eastAsia="Calibri" w:hAnsi="David" w:hint="cs"/>
          <w:b/>
          <w:bCs/>
          <w:rtl/>
        </w:rPr>
        <w:t>ו</w:t>
      </w:r>
      <w:r w:rsidRPr="00614785">
        <w:rPr>
          <w:rFonts w:ascii="David" w:eastAsia="Calibri" w:hAnsi="David"/>
          <w:b/>
          <w:bCs/>
          <w:rtl/>
        </w:rPr>
        <w:t xml:space="preserve">הרכבה </w:t>
      </w:r>
      <w:r w:rsidRPr="00614785">
        <w:rPr>
          <w:rFonts w:ascii="David" w:eastAsia="Calibri" w:hAnsi="David" w:hint="cs"/>
          <w:b/>
          <w:bCs/>
          <w:rtl/>
        </w:rPr>
        <w:t xml:space="preserve">לא יושמה. </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rtl/>
        </w:rPr>
      </w:pPr>
      <w:r w:rsidRPr="00614785">
        <w:rPr>
          <w:rFonts w:ascii="David" w:eastAsia="Calibri" w:hAnsi="David"/>
          <w:b/>
          <w:bCs/>
          <w:rtl/>
        </w:rPr>
        <w:t xml:space="preserve"> מומלץ כי משרד הפנים </w:t>
      </w:r>
      <w:r w:rsidRPr="00614785">
        <w:rPr>
          <w:rFonts w:ascii="David" w:eastAsia="Calibri" w:hAnsi="David" w:hint="cs"/>
          <w:b/>
          <w:bCs/>
          <w:rtl/>
        </w:rPr>
        <w:t>יגבש</w:t>
      </w:r>
      <w:r w:rsidRPr="00614785">
        <w:rPr>
          <w:rFonts w:ascii="David" w:eastAsia="Calibri" w:hAnsi="David"/>
          <w:b/>
          <w:bCs/>
          <w:rtl/>
        </w:rPr>
        <w:t xml:space="preserve"> נוהלי עבודה אשר יסדירו את כל תהליך עבודת הוועדות, לרבות </w:t>
      </w:r>
      <w:r w:rsidRPr="00614785">
        <w:rPr>
          <w:rFonts w:ascii="David" w:eastAsia="Calibri" w:hAnsi="David" w:hint="cs"/>
          <w:b/>
          <w:bCs/>
          <w:rtl/>
        </w:rPr>
        <w:t xml:space="preserve">את </w:t>
      </w:r>
      <w:r w:rsidRPr="00614785">
        <w:rPr>
          <w:rFonts w:ascii="David" w:eastAsia="Calibri" w:hAnsi="David"/>
          <w:b/>
          <w:bCs/>
          <w:rtl/>
        </w:rPr>
        <w:t>לוחות הזמנים לעבודתן, וכן את אופן מינוי הוועדות ו</w:t>
      </w:r>
      <w:r w:rsidRPr="00614785">
        <w:rPr>
          <w:rFonts w:ascii="David" w:eastAsia="Calibri" w:hAnsi="David" w:hint="cs"/>
          <w:b/>
          <w:bCs/>
          <w:rtl/>
        </w:rPr>
        <w:t xml:space="preserve">את </w:t>
      </w:r>
      <w:r w:rsidRPr="00614785">
        <w:rPr>
          <w:rFonts w:ascii="David" w:eastAsia="Calibri" w:hAnsi="David"/>
          <w:b/>
          <w:bCs/>
          <w:rtl/>
        </w:rPr>
        <w:t>הרכבן</w:t>
      </w:r>
      <w:r w:rsidRPr="00614785">
        <w:rPr>
          <w:rFonts w:ascii="David" w:eastAsia="Calibri" w:hAnsi="David"/>
          <w:rtl/>
        </w:rPr>
        <w:t>.</w:t>
      </w:r>
    </w:p>
    <w:p w:rsidR="00614785" w:rsidRPr="00614785" w:rsidP="0090680C">
      <w:pPr>
        <w:spacing w:line="269" w:lineRule="auto"/>
        <w:rPr>
          <w:rFonts w:ascii="David" w:eastAsia="Calibri" w:hAnsi="David"/>
          <w:rtl/>
        </w:rPr>
      </w:pPr>
    </w:p>
    <w:p w:rsidR="00614785" w:rsidRPr="00614785" w:rsidP="0090680C">
      <w:pPr>
        <w:keepNext/>
        <w:keepLines/>
        <w:spacing w:line="269" w:lineRule="auto"/>
        <w:outlineLvl w:val="3"/>
        <w:rPr>
          <w:rFonts w:eastAsia="Times New Roman"/>
          <w:bCs/>
          <w:szCs w:val="26"/>
          <w:rtl/>
        </w:rPr>
      </w:pPr>
      <w:r w:rsidRPr="00614785">
        <w:rPr>
          <w:rFonts w:eastAsia="Times New Roman"/>
          <w:bCs/>
          <w:szCs w:val="26"/>
          <w:rtl/>
        </w:rPr>
        <w:t>נוהלי עבודה פנימיים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בשנת 2024 כתב אגף בכיר תכנון מוניציפלי שני אוגדני נהלים פנימיים</w:t>
      </w:r>
      <w:r>
        <w:rPr>
          <w:rFonts w:ascii="David" w:eastAsia="Calibri" w:hAnsi="David"/>
          <w:vertAlign w:val="superscript"/>
          <w:rtl/>
        </w:rPr>
        <w:footnoteReference w:id="15"/>
      </w:r>
      <w:r w:rsidRPr="00614785">
        <w:rPr>
          <w:rFonts w:ascii="David" w:eastAsia="Calibri" w:hAnsi="David"/>
          <w:rtl/>
        </w:rPr>
        <w:t xml:space="preserve"> - אוגדן נהלים ופורמטים לניהול הוועדות הגיאוגרפיות (להלן - אוגדן לניהול הוועדות) </w:t>
      </w:r>
      <w:r w:rsidRPr="00614785">
        <w:rPr>
          <w:rFonts w:ascii="David" w:eastAsia="Calibri" w:hAnsi="David" w:hint="cs"/>
          <w:rtl/>
        </w:rPr>
        <w:t>העוסק ב</w:t>
      </w:r>
      <w:r w:rsidRPr="00614785">
        <w:rPr>
          <w:rFonts w:ascii="David" w:eastAsia="Calibri" w:hAnsi="David"/>
          <w:rtl/>
        </w:rPr>
        <w:t xml:space="preserve">עבודת הוועדות, ואוגדן נהלים ופורמטים </w:t>
      </w:r>
      <w:r w:rsidRPr="00614785">
        <w:rPr>
          <w:rFonts w:ascii="David" w:eastAsia="Calibri" w:hAnsi="David" w:hint="cs"/>
          <w:rtl/>
        </w:rPr>
        <w:t>העוסק ב</w:t>
      </w:r>
      <w:r w:rsidRPr="00614785">
        <w:rPr>
          <w:rFonts w:ascii="David" w:eastAsia="Calibri" w:hAnsi="David"/>
          <w:rtl/>
        </w:rPr>
        <w:t xml:space="preserve">עבודת האגף. באוגדנים מוסבר כי הם נכתבו "מתוך רצון לשמר את הידע והמיומנויות הרבים שנצברו באגף לאורך השנים, ולהפוך אותם מתורה שבעל פה לתורה שבכתב".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b/>
          <w:sz w:val="24"/>
          <w:rtl/>
        </w:rPr>
      </w:pPr>
      <w:r w:rsidRPr="00614785">
        <w:rPr>
          <w:rFonts w:ascii="David" w:eastAsia="Calibri" w:hAnsi="David"/>
          <w:rtl/>
        </w:rPr>
        <w:t xml:space="preserve">באוגדן לניהול הוועדות הגיאוגרפיות מוסבר כי הוא נועד לייצר סטנדרטיזציה ולהסדיר את הדרישות המחייבות את הוועדות בעבודתן עם משרד הפנים, בשמירה על איכות התוצרים ובעמידה במסגרות החוק. </w:t>
      </w:r>
      <w:r w:rsidRPr="00614785">
        <w:rPr>
          <w:rFonts w:ascii="David" w:eastAsia="Times New Roman" w:hAnsi="David"/>
          <w:b/>
          <w:sz w:val="24"/>
          <w:rtl/>
        </w:rPr>
        <w:t xml:space="preserve">האוגדן מפרט את שלבי העבודה של הוועדה: שלב עריכת החקירה, </w:t>
      </w:r>
      <w:r w:rsidRPr="00614785">
        <w:rPr>
          <w:rFonts w:ascii="David" w:eastAsia="Times New Roman" w:hAnsi="David"/>
          <w:b/>
          <w:sz w:val="24"/>
          <w:rtl/>
        </w:rPr>
        <w:t>הסיורים והדיונים הפומביים; שלב גיבוש ההמלצות וכתיבת הדוח; ותפקיד הוועדה לאחר פרסום דוח ההמלצות (שלב המצוי ברובו באחריות האגף).</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Times New Roman" w:hAnsi="David"/>
          <w:b/>
          <w:sz w:val="24"/>
          <w:rtl/>
        </w:rPr>
        <w:t xml:space="preserve">באוגדן מפורטות שיטות העבודה המצופות מהוועדה. עם זאת </w:t>
      </w:r>
      <w:r w:rsidRPr="00614785">
        <w:rPr>
          <w:rFonts w:ascii="David" w:eastAsia="Calibri" w:hAnsi="David"/>
          <w:rtl/>
        </w:rPr>
        <w:t xml:space="preserve">מובהר כי הוא מכוון לשמירת גמישותם של צוותי הוועדות וכי כל ועדה פיתחה שיטות עבודה ייחודיות בהתאם לצרכיה ולהעדפותיה, ועל כן עיקר עיסוקו של האוגדן הוא בהצגת הבסיס הרחב המשותף לכל הוועדות. כן מודגש באוגדן העוסק בניהול הוועדות כי הנהלים הכלולים בו הם פנימיים. גם מנהל אגף בכיר תכנון מוניציפלי הסביר לצוות הביקורת כי </w:t>
      </w:r>
      <w:r w:rsidRPr="00614785">
        <w:rPr>
          <w:rFonts w:ascii="David" w:eastAsia="Times New Roman" w:hAnsi="David"/>
          <w:b/>
          <w:sz w:val="24"/>
          <w:rtl/>
        </w:rPr>
        <w:t>האוגדן אינו מפורסם, וכי מדובר במסמך שאינו רשמי וסטטוטורי.</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bookmarkStart w:id="8" w:name="_Hlk217120733"/>
      <w:r w:rsidRPr="00614785">
        <w:rPr>
          <w:rFonts w:ascii="David" w:eastAsia="Calibri" w:hAnsi="David"/>
          <w:rtl/>
        </w:rPr>
        <w:t xml:space="preserve">מערכת </w:t>
      </w:r>
      <w:bookmarkEnd w:id="8"/>
      <w:r w:rsidRPr="00614785">
        <w:rPr>
          <w:rFonts w:ascii="David" w:eastAsia="Calibri" w:hAnsi="David"/>
          <w:rtl/>
        </w:rPr>
        <w:t xml:space="preserve">"הדר" היא אתר מרשתת של משרד הפנים, </w:t>
      </w:r>
      <w:r w:rsidRPr="00614785">
        <w:rPr>
          <w:rFonts w:ascii="David" w:eastAsia="Calibri" w:hAnsi="David"/>
          <w:color w:val="1B1C1D"/>
          <w:rtl/>
        </w:rPr>
        <w:t xml:space="preserve">המרכז מידע הנוגע לוועדות הגיאוגרפיות ופועל כארכיב מסמכים מקוון המשמש לשמירת מסמכים והצגתם לציבור. </w:t>
      </w:r>
      <w:r w:rsidRPr="00614785">
        <w:rPr>
          <w:rFonts w:ascii="David" w:eastAsia="Calibri" w:hAnsi="David"/>
          <w:rtl/>
        </w:rPr>
        <w:t>הוועדות הגיאוגרפיות נדרשות להעלות למערכת זו את המסמכים הקשורים למנדטים שבטיפולן: כתבי מינוי, מפות, פרוטוקולים ותמל</w:t>
      </w:r>
      <w:r w:rsidR="00E2762E">
        <w:rPr>
          <w:rFonts w:ascii="David" w:eastAsia="Calibri" w:hAnsi="David" w:hint="cs"/>
          <w:rtl/>
        </w:rPr>
        <w:t>י</w:t>
      </w:r>
      <w:r w:rsidRPr="00614785">
        <w:rPr>
          <w:rFonts w:ascii="David" w:eastAsia="Calibri" w:hAnsi="David"/>
          <w:rtl/>
        </w:rPr>
        <w:t>לים, חוות דעת ומידע פומבי שהוצג בפני הוועדה</w:t>
      </w:r>
      <w:r w:rsidRPr="00614785">
        <w:rPr>
          <w:rFonts w:ascii="David" w:eastAsia="Calibri" w:hAnsi="David" w:hint="cs"/>
          <w:rtl/>
        </w:rPr>
        <w:t xml:space="preserve"> </w:t>
      </w:r>
      <w:r w:rsidRPr="00614785">
        <w:rPr>
          <w:rFonts w:ascii="David" w:eastAsia="Calibri" w:hAnsi="David"/>
          <w:rtl/>
        </w:rPr>
        <w:t>- כגון עמדות רשויות מקומיות וגופים שונים. עוד נדרשות הוועדות לפרסם במערכת "הדר" את דוח הוועדה המסכם, את החלטת השר ואת הפרסום ברשומות</w:t>
      </w:r>
      <w:r>
        <w:rPr>
          <w:rFonts w:ascii="David" w:eastAsia="Times New Roman" w:hAnsi="David"/>
          <w:b/>
          <w:szCs w:val="26"/>
          <w:vertAlign w:val="superscript"/>
          <w:rtl/>
        </w:rPr>
        <w:footnoteReference w:id="16"/>
      </w:r>
      <w:r w:rsidRPr="00614785">
        <w:rPr>
          <w:rFonts w:ascii="David" w:eastAsia="Calibri" w:hAnsi="David"/>
          <w:rtl/>
        </w:rPr>
        <w:t xml:space="preserve">. כל זאת כדי לעמוד במטרה של יצירת תהליך מובנה, שקוף ושיטתי. </w:t>
      </w:r>
      <w:bookmarkStart w:id="9" w:name="_Hlk219271460"/>
    </w:p>
    <w:bookmarkEnd w:id="9"/>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Times New Roman" w:hAnsi="David"/>
          <w:sz w:val="24"/>
          <w:rtl/>
        </w:rPr>
        <w:t xml:space="preserve">מדריך </w:t>
      </w:r>
      <w:r w:rsidRPr="00614785">
        <w:rPr>
          <w:rFonts w:ascii="David" w:eastAsia="Times New Roman" w:hAnsi="David" w:hint="cs"/>
          <w:sz w:val="24"/>
          <w:rtl/>
        </w:rPr>
        <w:t>הוועדות הגיאוגרפיות</w:t>
      </w:r>
      <w:r w:rsidRPr="00614785">
        <w:rPr>
          <w:rFonts w:ascii="David" w:eastAsia="Times New Roman" w:hAnsi="David"/>
          <w:sz w:val="24"/>
          <w:rtl/>
        </w:rPr>
        <w:t>,</w:t>
      </w:r>
      <w:r w:rsidRPr="00614785">
        <w:rPr>
          <w:rFonts w:ascii="David" w:eastAsia="Times New Roman" w:hAnsi="David" w:cs="Times New Roman"/>
          <w:sz w:val="24"/>
          <w:rtl/>
        </w:rPr>
        <w:t xml:space="preserve"> </w:t>
      </w:r>
      <w:r w:rsidRPr="00614785">
        <w:rPr>
          <w:rFonts w:ascii="David" w:eastAsia="Times New Roman" w:hAnsi="David"/>
          <w:sz w:val="24"/>
          <w:rtl/>
        </w:rPr>
        <w:t xml:space="preserve">מפרט את </w:t>
      </w:r>
      <w:r w:rsidRPr="00614785">
        <w:rPr>
          <w:rFonts w:ascii="David" w:eastAsia="Times New Roman" w:hAnsi="David" w:hint="cs"/>
          <w:sz w:val="24"/>
          <w:rtl/>
        </w:rPr>
        <w:t>הליכי</w:t>
      </w:r>
      <w:r w:rsidRPr="00614785">
        <w:rPr>
          <w:rFonts w:ascii="David" w:eastAsia="Times New Roman" w:hAnsi="David"/>
          <w:sz w:val="24"/>
          <w:rtl/>
        </w:rPr>
        <w:t xml:space="preserve"> עבודת הוועדות - משלבי הגשת הבקשה, דרך הבדיקה המקצועית וקיום הדיונים הפומביים, ועד לגיבוש המלצות המוגשות לשר הפנים</w:t>
      </w:r>
      <w:r w:rsidRPr="00614785">
        <w:rPr>
          <w:rFonts w:ascii="David" w:eastAsia="Times New Roman" w:hAnsi="David" w:hint="cs"/>
          <w:sz w:val="24"/>
          <w:rtl/>
        </w:rPr>
        <w:t xml:space="preserve">. על פי המדריך, </w:t>
      </w:r>
      <w:r w:rsidRPr="00614785">
        <w:rPr>
          <w:rFonts w:ascii="David" w:eastAsia="Calibri" w:hAnsi="David"/>
          <w:rtl/>
        </w:rPr>
        <w:t>הוועדות הגיאוגרפיות פועלות על בסיס כמה עקרונות מרכזיים המשותפים לכולן, בין היתר:</w:t>
      </w:r>
    </w:p>
    <w:p w:rsidR="00614785" w:rsidRPr="00614785" w:rsidP="0090680C">
      <w:pPr>
        <w:spacing w:line="269" w:lineRule="auto"/>
        <w:rPr>
          <w:rFonts w:ascii="David" w:eastAsia="Calibri" w:hAnsi="David"/>
          <w:rtl/>
        </w:rPr>
      </w:pPr>
    </w:p>
    <w:p w:rsidR="00614785" w:rsidRPr="00614785" w:rsidP="0090680C">
      <w:pPr>
        <w:numPr>
          <w:ilvl w:val="0"/>
          <w:numId w:val="37"/>
        </w:numPr>
        <w:spacing w:line="269" w:lineRule="auto"/>
        <w:contextualSpacing/>
        <w:rPr>
          <w:rFonts w:ascii="David" w:eastAsia="Calibri" w:hAnsi="David"/>
        </w:rPr>
      </w:pPr>
      <w:r w:rsidRPr="00614785">
        <w:rPr>
          <w:rFonts w:eastAsia="Times New Roman"/>
          <w:bCs/>
          <w:spacing w:val="40"/>
          <w:rtl/>
        </w:rPr>
        <w:t>שקיפות</w:t>
      </w:r>
      <w:r w:rsidRPr="00614785">
        <w:rPr>
          <w:rFonts w:eastAsia="Times New Roman" w:hint="cs"/>
          <w:bCs/>
          <w:spacing w:val="40"/>
          <w:rtl/>
        </w:rPr>
        <w:t>:</w:t>
      </w:r>
      <w:r w:rsidRPr="00614785">
        <w:rPr>
          <w:rFonts w:ascii="David" w:eastAsia="Calibri" w:hAnsi="David"/>
          <w:rtl/>
        </w:rPr>
        <w:t xml:space="preserve"> עבודת הוועדות מתנהלת בשקיפות - כך מידע על פעולות הוועדה, פרוטוקולים של דיוניה הפומביים, התייחסויות ועמדות של הצדדים או גופים אחרים וכן מסמכים נוספים מפורסמים באתר הוועדה במערכת "הדר".</w:t>
      </w:r>
    </w:p>
    <w:p w:rsidR="00614785" w:rsidRPr="00614785" w:rsidP="0090680C">
      <w:pPr>
        <w:spacing w:line="269" w:lineRule="auto"/>
        <w:ind w:left="340"/>
        <w:contextualSpacing/>
        <w:rPr>
          <w:rFonts w:ascii="David" w:eastAsia="Calibri" w:hAnsi="David"/>
          <w:rtl/>
        </w:rPr>
      </w:pPr>
    </w:p>
    <w:p w:rsidR="00614785" w:rsidRPr="00614785" w:rsidP="0090680C">
      <w:pPr>
        <w:numPr>
          <w:ilvl w:val="0"/>
          <w:numId w:val="37"/>
        </w:numPr>
        <w:spacing w:line="269" w:lineRule="auto"/>
        <w:contextualSpacing/>
        <w:rPr>
          <w:rFonts w:ascii="David" w:eastAsia="Calibri" w:hAnsi="David"/>
        </w:rPr>
      </w:pPr>
      <w:r w:rsidRPr="00614785">
        <w:rPr>
          <w:rFonts w:eastAsia="Times New Roman"/>
          <w:bCs/>
          <w:spacing w:val="40"/>
          <w:rtl/>
        </w:rPr>
        <w:t>ניטרליות</w:t>
      </w:r>
      <w:r w:rsidRPr="00614785">
        <w:rPr>
          <w:rFonts w:eastAsia="Times New Roman" w:hint="cs"/>
          <w:bCs/>
          <w:spacing w:val="40"/>
          <w:rtl/>
        </w:rPr>
        <w:t>:</w:t>
      </w:r>
      <w:r w:rsidRPr="00614785">
        <w:rPr>
          <w:rFonts w:ascii="David" w:eastAsia="Calibri" w:hAnsi="David"/>
          <w:rtl/>
        </w:rPr>
        <w:t xml:space="preserve"> לדיוני הוועדות עם הרשויות מזומנים כלל הצדדים המעורבים בכתב המינוי לדיון פומבי. הדיונים מוקלטים ומתומללים, ודבר קיומם והזימונים אליהם מפורסמים באתר הוועדה הגיאוגרפית.</w:t>
      </w:r>
    </w:p>
    <w:p w:rsidR="00614785" w:rsidRPr="00614785" w:rsidP="0090680C">
      <w:pPr>
        <w:spacing w:line="269" w:lineRule="auto"/>
        <w:rPr>
          <w:rFonts w:ascii="David" w:eastAsia="Calibri" w:hAnsi="David"/>
          <w:rtl/>
        </w:rPr>
      </w:pPr>
    </w:p>
    <w:p w:rsidR="00614785" w:rsidRPr="00614785" w:rsidP="0090680C">
      <w:pPr>
        <w:numPr>
          <w:ilvl w:val="0"/>
          <w:numId w:val="37"/>
        </w:numPr>
        <w:spacing w:line="269" w:lineRule="auto"/>
        <w:contextualSpacing/>
        <w:rPr>
          <w:rFonts w:ascii="David" w:eastAsia="Calibri" w:hAnsi="David"/>
        </w:rPr>
      </w:pPr>
      <w:r w:rsidRPr="00614785">
        <w:rPr>
          <w:rFonts w:eastAsia="Times New Roman"/>
          <w:bCs/>
          <w:spacing w:val="40"/>
          <w:rtl/>
        </w:rPr>
        <w:t>זכות טיעון בפני הוועדה</w:t>
      </w:r>
      <w:r w:rsidRPr="00614785">
        <w:rPr>
          <w:rFonts w:eastAsia="Times New Roman" w:hint="cs"/>
          <w:bCs/>
          <w:spacing w:val="40"/>
          <w:rtl/>
        </w:rPr>
        <w:t>:</w:t>
      </w:r>
      <w:r w:rsidRPr="00614785">
        <w:rPr>
          <w:rFonts w:ascii="David" w:eastAsia="Calibri" w:hAnsi="David"/>
          <w:rtl/>
        </w:rPr>
        <w:t xml:space="preserve"> כל גורם הסבור כי הוא בעל עניין בסוגיה הנדונה יכול להציג את עמדתו בפני הוועדה, בעל-פה כחלק מהדיון או באמצעות שליחתה בכתב. הוועדה נפגשת בחלק מדיוניה לא רק עם רשויות מקומיות וגופים ממשלתיים אלא לעיתים גם עם תושבים, בעלי עסקים, חקלאים וארגוני מגזר שלישי. כמצוין לעיל, כלל העמדות אמורות להיות מועלות לאתר הוועדה.</w:t>
      </w:r>
    </w:p>
    <w:p w:rsidR="00614785" w:rsidRPr="00614785" w:rsidP="0090680C">
      <w:pPr>
        <w:spacing w:line="269" w:lineRule="auto"/>
        <w:rPr>
          <w:rFonts w:ascii="David" w:eastAsia="Calibri" w:hAnsi="David"/>
          <w:rtl/>
        </w:rPr>
      </w:pPr>
    </w:p>
    <w:p w:rsidR="00614785" w:rsidRPr="00614785" w:rsidP="0090680C">
      <w:pPr>
        <w:numPr>
          <w:ilvl w:val="0"/>
          <w:numId w:val="37"/>
        </w:numPr>
        <w:spacing w:line="269" w:lineRule="auto"/>
        <w:contextualSpacing/>
        <w:rPr>
          <w:rFonts w:ascii="David" w:eastAsia="Calibri" w:hAnsi="David"/>
          <w:rtl/>
        </w:rPr>
      </w:pPr>
      <w:r w:rsidRPr="00614785">
        <w:rPr>
          <w:rFonts w:eastAsia="Times New Roman"/>
          <w:bCs/>
          <w:spacing w:val="40"/>
          <w:rtl/>
        </w:rPr>
        <w:t>אי-תלות</w:t>
      </w:r>
      <w:r w:rsidRPr="00614785">
        <w:rPr>
          <w:rFonts w:eastAsia="Times New Roman" w:hint="cs"/>
          <w:bCs/>
          <w:spacing w:val="40"/>
          <w:rtl/>
        </w:rPr>
        <w:t>:</w:t>
      </w:r>
      <w:r w:rsidRPr="00614785">
        <w:rPr>
          <w:rFonts w:ascii="David" w:eastAsia="Calibri" w:hAnsi="David"/>
          <w:rtl/>
        </w:rPr>
        <w:t xml:space="preserve"> חברי הוועדה ממונים על ידי שר הפנים והוועדה מגישה את המלצותיה למנכ"ל המשרד. עם זאת, על פי המדריך על הוועדה להיות עצמאית בגיבוש המלצותיה. כדי לוודא כי עצמאותה נשמרת נהוג שלא להביא את עמדת הממונה על המחוז במשרד הפנים בפני הוועדה בזמן דיוניה, ולהציגה בפני מנכ"ל המשרד רק לאחר שהוועדה מגישה את המלצותיה.</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i/>
          <w:iCs/>
          <w:color w:val="1F497D"/>
          <w:sz w:val="18"/>
          <w:szCs w:val="18"/>
          <w:rtl/>
        </w:rPr>
      </w:pPr>
      <w:r w:rsidRPr="00614785">
        <w:rPr>
          <w:rFonts w:ascii="David" w:eastAsia="Calibri" w:hAnsi="David"/>
          <w:rtl/>
        </w:rPr>
        <w:t xml:space="preserve">תרשים </w:t>
      </w:r>
      <w:r w:rsidRPr="00614785">
        <w:rPr>
          <w:rFonts w:ascii="David" w:eastAsia="Calibri" w:hAnsi="David" w:hint="cs"/>
          <w:sz w:val="24"/>
          <w:rtl/>
        </w:rPr>
        <w:t>4</w:t>
      </w:r>
      <w:r w:rsidRPr="00614785">
        <w:rPr>
          <w:rFonts w:ascii="David" w:eastAsia="Calibri" w:hAnsi="David"/>
          <w:rtl/>
        </w:rPr>
        <w:t xml:space="preserve">: </w:t>
      </w:r>
      <w:r w:rsidRPr="00614785">
        <w:rPr>
          <w:rFonts w:ascii="David" w:eastAsia="Calibri" w:hAnsi="David"/>
          <w:b/>
          <w:bCs/>
          <w:rtl/>
        </w:rPr>
        <w:t>עקרונות פעולה מרכזיים בעבודת הוועדות הגיאוגרפיות</w:t>
      </w:r>
    </w:p>
    <w:p w:rsidR="00614785" w:rsidRPr="00614785" w:rsidP="0090680C">
      <w:pPr>
        <w:spacing w:line="269" w:lineRule="auto"/>
        <w:jc w:val="center"/>
        <w:rPr>
          <w:rFonts w:eastAsia="Calibri"/>
          <w:rtl/>
        </w:rPr>
      </w:pPr>
      <w:r w:rsidRPr="00614785">
        <w:rPr>
          <w:rFonts w:eastAsia="Calibri"/>
          <w:noProof/>
        </w:rPr>
        <w:drawing>
          <wp:inline distT="0" distB="0" distL="0" distR="0">
            <wp:extent cx="3638550" cy="3524250"/>
            <wp:effectExtent l="0" t="0" r="0" b="0"/>
            <wp:docPr id="5" name="תמונה 5" descr="תרשים המציג ארבעה עקרונות לעבודת ועדה: ניטרליות, שקיפות, אי־תלות וזכות טיעון. כל עיקרון מוצג בתוך עיגול נפרד עם אייקון תואם והסבר ק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8550" cy="3524250"/>
                    </a:xfrm>
                    <a:prstGeom prst="rect">
                      <a:avLst/>
                    </a:prstGeom>
                    <a:noFill/>
                    <a:ln>
                      <a:noFill/>
                    </a:ln>
                  </pic:spPr>
                </pic:pic>
              </a:graphicData>
            </a:graphic>
          </wp:inline>
        </w:drawing>
      </w:r>
    </w:p>
    <w:p w:rsidR="00614785" w:rsidRPr="00614785" w:rsidP="0090680C">
      <w:pPr>
        <w:spacing w:line="269" w:lineRule="auto"/>
        <w:rPr>
          <w:rFonts w:ascii="David" w:eastAsia="Calibri" w:hAnsi="David"/>
          <w:szCs w:val="20"/>
          <w:rtl/>
        </w:rPr>
      </w:pPr>
      <w:bookmarkStart w:id="10" w:name="_Hlk215034862"/>
      <w:bookmarkEnd w:id="1"/>
      <w:r w:rsidRPr="00614785">
        <w:rPr>
          <w:rFonts w:ascii="David" w:eastAsia="Calibri" w:hAnsi="David"/>
          <w:szCs w:val="20"/>
          <w:rtl/>
        </w:rPr>
        <w:t>על פי משרד הפנים, בעיבוד משרד מבקר המדינה.</w:t>
      </w:r>
    </w:p>
    <w:p w:rsidR="00614785" w:rsidRPr="00614785" w:rsidP="0090680C">
      <w:pPr>
        <w:spacing w:line="269" w:lineRule="auto"/>
        <w:ind w:left="720" w:firstLine="720"/>
        <w:rPr>
          <w:rFonts w:ascii="David" w:eastAsia="Calibri" w:hAnsi="David"/>
          <w:szCs w:val="20"/>
          <w:rtl/>
        </w:rPr>
      </w:pPr>
    </w:p>
    <w:p w:rsidR="00614785" w:rsidRPr="00543114" w:rsidP="00543114">
      <w:pPr>
        <w:spacing w:line="269" w:lineRule="auto"/>
        <w:rPr>
          <w:rFonts w:ascii="David" w:eastAsia="Calibri" w:hAnsi="David"/>
          <w:color w:val="1B1C1D"/>
          <w:rtl/>
        </w:rPr>
      </w:pPr>
      <w:bookmarkStart w:id="11" w:name="_Hlk215058864"/>
      <w:bookmarkEnd w:id="10"/>
    </w:p>
    <w:p w:rsidR="00614785" w:rsidRPr="00614785" w:rsidP="0090680C">
      <w:pPr>
        <w:keepNext/>
        <w:keepLines/>
        <w:spacing w:line="269" w:lineRule="auto"/>
        <w:jc w:val="center"/>
        <w:outlineLvl w:val="1"/>
        <w:rPr>
          <w:rFonts w:eastAsia="Times New Roman"/>
          <w:bCs/>
          <w:szCs w:val="32"/>
          <w:rtl/>
        </w:rPr>
      </w:pPr>
      <w:r w:rsidRPr="00614785">
        <w:rPr>
          <w:rFonts w:eastAsia="Times New Roman"/>
          <w:bCs/>
          <w:szCs w:val="32"/>
          <w:rtl/>
        </w:rPr>
        <w:t>תהליכי העבודה של הוועדות הגיאוגרפיות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Pr>
      </w:pPr>
      <w:r w:rsidRPr="00614785">
        <w:rPr>
          <w:rFonts w:ascii="David" w:eastAsia="Calibri" w:hAnsi="David"/>
          <w:color w:val="1B1C1D"/>
          <w:rtl/>
        </w:rPr>
        <w:t>להלן תרשים</w:t>
      </w:r>
      <w:r w:rsidRPr="00614785">
        <w:rPr>
          <w:rFonts w:ascii="David" w:eastAsia="Calibri" w:hAnsi="David" w:hint="cs"/>
          <w:color w:val="1B1C1D"/>
          <w:rtl/>
        </w:rPr>
        <w:t xml:space="preserve"> </w:t>
      </w:r>
      <w:r w:rsidRPr="00614785">
        <w:rPr>
          <w:rFonts w:ascii="David" w:eastAsia="Calibri" w:hAnsi="David"/>
          <w:color w:val="1B1C1D"/>
          <w:rtl/>
        </w:rPr>
        <w:t>המתאר את תהליך העבודה על בקשות המצריכות חוות דעת של ועדה גיאוגרפית.</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Pr>
      </w:pPr>
      <w:bookmarkStart w:id="12" w:name="_Hlk216676717"/>
      <w:r w:rsidRPr="00614785">
        <w:rPr>
          <w:rFonts w:ascii="David" w:eastAsia="Calibri" w:hAnsi="David"/>
          <w:sz w:val="24"/>
          <w:rtl/>
        </w:rPr>
        <w:t xml:space="preserve">תרשים </w:t>
      </w:r>
      <w:r w:rsidRPr="00614785">
        <w:rPr>
          <w:rFonts w:ascii="David" w:eastAsia="Calibri" w:hAnsi="David" w:hint="cs"/>
          <w:sz w:val="24"/>
          <w:rtl/>
        </w:rPr>
        <w:t>5</w:t>
      </w:r>
      <w:r w:rsidRPr="00614785">
        <w:rPr>
          <w:rFonts w:ascii="David" w:eastAsia="Calibri" w:hAnsi="David"/>
          <w:sz w:val="24"/>
          <w:rtl/>
        </w:rPr>
        <w:t xml:space="preserve">: </w:t>
      </w:r>
      <w:r w:rsidRPr="00614785">
        <w:rPr>
          <w:rFonts w:ascii="David" w:eastAsia="Calibri" w:hAnsi="David"/>
          <w:b/>
          <w:bCs/>
          <w:sz w:val="24"/>
          <w:rtl/>
        </w:rPr>
        <w:t xml:space="preserve">תהליך העבודה </w:t>
      </w:r>
      <w:r w:rsidRPr="00614785">
        <w:rPr>
          <w:rFonts w:ascii="David" w:eastAsia="Calibri" w:hAnsi="David" w:hint="cs"/>
          <w:b/>
          <w:bCs/>
          <w:sz w:val="24"/>
          <w:rtl/>
        </w:rPr>
        <w:t xml:space="preserve">במשרד הפנים </w:t>
      </w:r>
      <w:r w:rsidRPr="00614785">
        <w:rPr>
          <w:rFonts w:ascii="David" w:eastAsia="Calibri" w:hAnsi="David"/>
          <w:b/>
          <w:bCs/>
          <w:sz w:val="24"/>
          <w:rtl/>
        </w:rPr>
        <w:t>על בקשות המצריכות חוות דעת של ועדה גיאוגרפית</w:t>
      </w:r>
      <w:r>
        <w:rPr>
          <w:rFonts w:ascii="David" w:eastAsia="Calibri" w:hAnsi="David"/>
          <w:b/>
          <w:bCs/>
          <w:sz w:val="24"/>
          <w:vertAlign w:val="superscript"/>
          <w:rtl/>
        </w:rPr>
        <w:footnoteReference w:id="17"/>
      </w:r>
    </w:p>
    <w:p w:rsidR="00614785" w:rsidRPr="00614785" w:rsidP="0090680C">
      <w:pPr>
        <w:spacing w:line="269" w:lineRule="auto"/>
        <w:jc w:val="center"/>
        <w:rPr>
          <w:rFonts w:ascii="David" w:eastAsia="Calibri" w:hAnsi="David"/>
          <w:color w:val="1B1C1D"/>
          <w:szCs w:val="20"/>
        </w:rPr>
      </w:pPr>
      <w:r w:rsidRPr="00614785">
        <w:rPr>
          <w:rFonts w:eastAsia="Calibri"/>
          <w:noProof/>
        </w:rPr>
        <w:drawing>
          <wp:inline distT="0" distB="0" distL="0" distR="0">
            <wp:extent cx="5041265" cy="6130290"/>
            <wp:effectExtent l="0" t="0" r="6985" b="38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1265" cy="6130290"/>
                    </a:xfrm>
                    <a:prstGeom prst="rect">
                      <a:avLst/>
                    </a:prstGeom>
                    <a:noFill/>
                    <a:ln>
                      <a:noFill/>
                    </a:ln>
                  </pic:spPr>
                </pic:pic>
              </a:graphicData>
            </a:graphic>
          </wp:inline>
        </w:drawing>
      </w:r>
    </w:p>
    <w:p w:rsidR="00614785" w:rsidRPr="00614785" w:rsidP="0090680C">
      <w:pPr>
        <w:spacing w:line="269" w:lineRule="auto"/>
        <w:rPr>
          <w:rFonts w:ascii="David" w:eastAsia="Calibri" w:hAnsi="David"/>
          <w:color w:val="1B1C1D"/>
          <w:szCs w:val="20"/>
          <w:rtl/>
        </w:rPr>
      </w:pPr>
      <w:r w:rsidRPr="00614785">
        <w:rPr>
          <w:rFonts w:ascii="David" w:eastAsia="Calibri" w:hAnsi="David"/>
          <w:color w:val="1B1C1D"/>
          <w:szCs w:val="20"/>
          <w:rtl/>
        </w:rPr>
        <w:t>על פי משרד הפנים, בעיבוד משרד מבקר המדינה.</w:t>
      </w:r>
    </w:p>
    <w:bookmarkEnd w:id="12"/>
    <w:p w:rsidR="00614785" w:rsidRPr="00614785" w:rsidP="0090680C">
      <w:pPr>
        <w:spacing w:line="269" w:lineRule="auto"/>
        <w:rPr>
          <w:rFonts w:ascii="David" w:eastAsia="Calibri" w:hAnsi="David"/>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הגשת בקשה לשר הפנים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color w:val="1B1C1D"/>
          <w:rtl/>
        </w:rPr>
        <w:t>בקשה לשינוי גבולות, חלוקת הכנסות, שינוי מעמד מוניציפלי, הסדרת גבול ועד מקומי ואיחוד רשויות מקומיות עשויה להגיע מרשות מקומית, ממשרד ממשלתי או מגורם ציבורי אחר. חוזר המנכ״ל מנחה כיצד על רשות מקומית להגיש את הבקשה למשרד הפנים. ב</w:t>
      </w:r>
      <w:r w:rsidRPr="00614785">
        <w:rPr>
          <w:rFonts w:ascii="David" w:eastAsia="Calibri" w:hAnsi="David"/>
          <w:rtl/>
        </w:rPr>
        <w:t>אתר</w:t>
      </w:r>
      <w:r w:rsidRPr="00614785">
        <w:rPr>
          <w:rFonts w:ascii="David" w:eastAsia="Calibri" w:hAnsi="David"/>
          <w:color w:val="1B1C1D"/>
          <w:rtl/>
        </w:rPr>
        <w:t xml:space="preserve"> המרשתת של האגף קיים </w:t>
      </w:r>
      <w:r w:rsidRPr="00614785">
        <w:rPr>
          <w:rFonts w:ascii="David" w:eastAsia="Calibri" w:hAnsi="David"/>
          <w:rtl/>
        </w:rPr>
        <w:t>טופס בקשה מקוון</w:t>
      </w:r>
      <w:r w:rsidRPr="00614785">
        <w:rPr>
          <w:rFonts w:ascii="David" w:eastAsia="Calibri" w:hAnsi="David"/>
          <w:color w:val="1B1C1D"/>
          <w:rtl/>
        </w:rPr>
        <w:t xml:space="preserve"> שבאמצעותו ניתן להגיש בקשות,</w:t>
      </w:r>
      <w:r w:rsidRPr="00614785">
        <w:rPr>
          <w:rFonts w:ascii="David" w:eastAsia="Calibri" w:hAnsi="David"/>
          <w:rtl/>
        </w:rPr>
        <w:t xml:space="preserve"> ומוסבר בו כי על המגישים לפעול לפי הכתוב בחוזר המנכ"ל.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על פי חוזר המנכ"ל, עם הגשת בקשה על ידי הרשות המקומית בהתאם לנוהל היא תיבחן על ידי גורמי המקצוע במשרד הפנים. לאחר בחינתה יעבירו גורמי המקצוע את חוות דעתם לשר הפנים או למנכ"ל המשרד שסמכות השר הואצלה לו, לצורך קבלת החלטתו בדבר מינוי ועדה גיאוגרפית בעניין הבקשה. לאחר עיון בחוות דעתם של הגורמים המקצועיים ובבקשתה של הרשות המקומית יחליטו שר הפנים או מנכ"ל משרד הפנים אם יש מקום לקבל את הבקשה למינוי ועדה גיאוגרפית במלואה, באופן חלקי או לדחותה. אם יחליט שר הפנים או מנכ"ל משרד הפנים לקבל את הבקשה במלואה או באופן חלקי, יוכן כתב מינוי לוועדה הגיאוגרפית הרלוונטית וייחתם על ידו. </w:t>
      </w:r>
      <w:r w:rsidRPr="00614785">
        <w:rPr>
          <w:rFonts w:ascii="David" w:eastAsia="Calibri" w:hAnsi="David"/>
          <w:color w:val="1B1C1D"/>
          <w:rtl/>
        </w:rPr>
        <w:t>כתב המינוי אמור לכלול את הנושא העומד לבחינה, את שמות הרשויות המעורבות ואת מפת כתב המינוי</w:t>
      </w:r>
      <w:r>
        <w:rPr>
          <w:rFonts w:ascii="David" w:eastAsia="Calibri" w:hAnsi="David"/>
          <w:color w:val="1B1C1D"/>
          <w:vertAlign w:val="superscript"/>
          <w:rtl/>
        </w:rPr>
        <w:footnoteReference w:id="18"/>
      </w:r>
      <w:r w:rsidRPr="00614785">
        <w:rPr>
          <w:rFonts w:ascii="David" w:eastAsia="Calibri" w:hAnsi="David"/>
          <w:color w:val="1B1C1D"/>
          <w:rtl/>
        </w:rPr>
        <w:t>.</w:t>
      </w:r>
      <w:r w:rsidRPr="00614785">
        <w:rPr>
          <w:rFonts w:ascii="David" w:eastAsia="Calibri" w:hAnsi="David"/>
          <w:sz w:val="24"/>
          <w:rtl/>
        </w:rPr>
        <w:t xml:space="preserve"> באתר המרשתת של אגף בכיר תכנון מוניציפלי מוסבר כי במקרה של דחיית הבקשה תקבל הרשות המקומית בתגובה לבקשתה מכתב מנומק להחלטה</w:t>
      </w:r>
      <w:r w:rsidRPr="00614785">
        <w:rPr>
          <w:rFonts w:ascii="David" w:eastAsia="Calibri" w:hAnsi="David"/>
          <w:sz w:val="24"/>
          <w:vertAlign w:val="superscript"/>
          <w:rtl/>
        </w:rPr>
        <w:t xml:space="preserve"> </w:t>
      </w:r>
      <w:r>
        <w:rPr>
          <w:rFonts w:ascii="David" w:eastAsia="Calibri" w:hAnsi="David"/>
          <w:sz w:val="24"/>
          <w:vertAlign w:val="superscript"/>
          <w:rtl/>
        </w:rPr>
        <w:footnoteReference w:id="19"/>
      </w:r>
      <w:r w:rsidRPr="00614785">
        <w:rPr>
          <w:rFonts w:ascii="David" w:eastAsia="Calibri" w:hAnsi="David"/>
          <w:sz w:val="24"/>
          <w:rtl/>
        </w:rPr>
        <w:t>.</w:t>
      </w:r>
    </w:p>
    <w:bookmarkEnd w:id="11"/>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לבקשת משרד מבקר המדינה, אגף בכיר תכנון מוניציפלי העביר רשימה של בקשות שנסגרו בשנת 2024 מבלי שנפתח מנדט בגינן. יצוין כי האגף העביר את הרשימה שבלוח </w:t>
      </w:r>
      <w:r w:rsidR="002E6F48">
        <w:rPr>
          <w:rFonts w:ascii="David" w:eastAsia="Calibri" w:hAnsi="David" w:hint="cs"/>
          <w:rtl/>
        </w:rPr>
        <w:t>ש</w:t>
      </w:r>
      <w:r w:rsidRPr="00614785">
        <w:rPr>
          <w:rFonts w:ascii="David" w:eastAsia="Calibri" w:hAnsi="David"/>
          <w:rtl/>
        </w:rPr>
        <w:t>להלן אולם לא ציין אם דחה בקשות נוספות בשנה זו. כמו כן הוא לא העביר רשימת בקשות שנ</w:t>
      </w:r>
      <w:r w:rsidRPr="00614785">
        <w:rPr>
          <w:rFonts w:ascii="David" w:eastAsia="Calibri" w:hAnsi="David" w:hint="cs"/>
          <w:rtl/>
        </w:rPr>
        <w:t>סגרו</w:t>
      </w:r>
      <w:r w:rsidRPr="00614785">
        <w:rPr>
          <w:rFonts w:ascii="David" w:eastAsia="Calibri" w:hAnsi="David"/>
          <w:rtl/>
        </w:rPr>
        <w:t xml:space="preserve"> בשנים אחרות.</w:t>
      </w:r>
    </w:p>
    <w:p w:rsidR="00614785" w:rsidRPr="00614785" w:rsidP="0090680C">
      <w:pPr>
        <w:spacing w:line="269" w:lineRule="auto"/>
        <w:rPr>
          <w:rFonts w:eastAsia="Calibri"/>
          <w:rtl/>
        </w:rPr>
      </w:pPr>
    </w:p>
    <w:p w:rsidR="00614785" w:rsidRPr="00614785" w:rsidP="0090680C">
      <w:pPr>
        <w:keepNext/>
        <w:spacing w:line="269" w:lineRule="auto"/>
        <w:jc w:val="center"/>
        <w:rPr>
          <w:rFonts w:ascii="David" w:eastAsia="Calibri" w:hAnsi="David"/>
          <w:sz w:val="24"/>
        </w:rPr>
      </w:pPr>
      <w:r w:rsidRPr="00614785">
        <w:rPr>
          <w:rFonts w:ascii="David" w:eastAsia="Calibri" w:hAnsi="David"/>
          <w:sz w:val="24"/>
          <w:rtl/>
        </w:rPr>
        <w:t xml:space="preserve">לוח </w:t>
      </w:r>
      <w:r w:rsidRPr="00614785">
        <w:rPr>
          <w:rFonts w:ascii="David" w:eastAsia="Calibri" w:hAnsi="David" w:hint="cs"/>
          <w:noProof/>
          <w:sz w:val="24"/>
          <w:rtl/>
        </w:rPr>
        <w:t>6</w:t>
      </w:r>
      <w:r w:rsidRPr="00614785">
        <w:rPr>
          <w:rFonts w:ascii="David" w:eastAsia="Calibri" w:hAnsi="David"/>
          <w:sz w:val="24"/>
          <w:rtl/>
        </w:rPr>
        <w:t xml:space="preserve">: </w:t>
      </w:r>
      <w:r w:rsidRPr="00614785">
        <w:rPr>
          <w:rFonts w:ascii="David" w:eastAsia="Calibri" w:hAnsi="David"/>
          <w:b/>
          <w:bCs/>
          <w:sz w:val="24"/>
          <w:rtl/>
        </w:rPr>
        <w:t>בקשות</w:t>
      </w:r>
      <w:r w:rsidRPr="00614785">
        <w:rPr>
          <w:rFonts w:ascii="David" w:eastAsia="Calibri" w:hAnsi="David" w:hint="cs"/>
          <w:b/>
          <w:bCs/>
          <w:sz w:val="24"/>
          <w:rtl/>
        </w:rPr>
        <w:t xml:space="preserve"> שנסגרו</w:t>
      </w:r>
      <w:r w:rsidRPr="00614785">
        <w:rPr>
          <w:rFonts w:ascii="David" w:eastAsia="Calibri" w:hAnsi="David"/>
          <w:b/>
          <w:bCs/>
          <w:sz w:val="24"/>
          <w:rtl/>
        </w:rPr>
        <w:t xml:space="preserve"> בשנת 2024</w:t>
      </w:r>
    </w:p>
    <w:tbl>
      <w:tblPr>
        <w:bidiVisual/>
        <w:tblW w:w="5000" w:type="pct"/>
        <w:jc w:val="center"/>
        <w:tblLook w:val="04A0"/>
      </w:tblPr>
      <w:tblGrid>
        <w:gridCol w:w="1660"/>
        <w:gridCol w:w="1660"/>
        <w:gridCol w:w="1660"/>
        <w:gridCol w:w="3230"/>
      </w:tblGrid>
      <w:tr w:rsidTr="002E6F48">
        <w:tblPrEx>
          <w:tblW w:w="5000" w:type="pct"/>
          <w:jc w:val="center"/>
          <w:tblLook w:val="04A0"/>
        </w:tblPrEx>
        <w:trPr>
          <w:trHeight w:val="675"/>
          <w:jc w:val="center"/>
        </w:trPr>
        <w:tc>
          <w:tcPr>
            <w:tcW w:w="1011" w:type="pct"/>
            <w:tcBorders>
              <w:top w:val="single" w:sz="4" w:space="0" w:color="auto"/>
              <w:left w:val="single" w:sz="4" w:space="0" w:color="auto"/>
              <w:bottom w:val="single" w:sz="4" w:space="0" w:color="auto"/>
              <w:right w:val="single" w:sz="4" w:space="0" w:color="auto"/>
            </w:tcBorders>
            <w:shd w:val="clear" w:color="000000" w:fill="D6D6D6"/>
            <w:vAlign w:val="center"/>
          </w:tcPr>
          <w:p w:rsidR="00614785" w:rsidRPr="00614785" w:rsidP="0090680C">
            <w:pPr>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tl/>
              </w:rPr>
              <w:t>תאריך הגשת הבקשה</w:t>
            </w:r>
          </w:p>
        </w:tc>
        <w:tc>
          <w:tcPr>
            <w:tcW w:w="1011" w:type="pct"/>
            <w:tcBorders>
              <w:top w:val="single" w:sz="4" w:space="0" w:color="auto"/>
              <w:left w:val="single" w:sz="4" w:space="0" w:color="auto"/>
              <w:bottom w:val="single" w:sz="4" w:space="0" w:color="auto"/>
              <w:right w:val="single" w:sz="4" w:space="0" w:color="auto"/>
            </w:tcBorders>
            <w:shd w:val="clear" w:color="000000" w:fill="D6D6D6"/>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 xml:space="preserve">מועד ההחלטה על </w:t>
            </w:r>
            <w:r w:rsidRPr="00614785">
              <w:rPr>
                <w:rFonts w:ascii="David" w:eastAsia="Times New Roman" w:hAnsi="David" w:hint="cs"/>
                <w:b/>
                <w:bCs/>
                <w:color w:val="000000"/>
                <w:sz w:val="22"/>
                <w:szCs w:val="22"/>
                <w:rtl/>
              </w:rPr>
              <w:t xml:space="preserve">סגירת </w:t>
            </w:r>
            <w:r w:rsidRPr="00614785">
              <w:rPr>
                <w:rFonts w:ascii="David" w:eastAsia="Times New Roman" w:hAnsi="David"/>
                <w:b/>
                <w:bCs/>
                <w:color w:val="000000"/>
                <w:sz w:val="22"/>
                <w:szCs w:val="22"/>
                <w:rtl/>
              </w:rPr>
              <w:t>הבקשה</w:t>
            </w:r>
          </w:p>
        </w:tc>
        <w:tc>
          <w:tcPr>
            <w:tcW w:w="1011" w:type="pct"/>
            <w:tcBorders>
              <w:top w:val="single" w:sz="4" w:space="0" w:color="auto"/>
              <w:left w:val="single" w:sz="4" w:space="0" w:color="auto"/>
              <w:bottom w:val="single" w:sz="4" w:space="0" w:color="auto"/>
              <w:right w:val="single" w:sz="4" w:space="0" w:color="auto"/>
            </w:tcBorders>
            <w:shd w:val="clear" w:color="000000" w:fill="D6D6D6"/>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מספר הימים שעברו בין הגשת הבקשה לסגירתה</w:t>
            </w:r>
          </w:p>
        </w:tc>
        <w:tc>
          <w:tcPr>
            <w:tcW w:w="1967" w:type="pct"/>
            <w:tcBorders>
              <w:top w:val="single" w:sz="4" w:space="0" w:color="auto"/>
              <w:left w:val="single" w:sz="4" w:space="0" w:color="auto"/>
              <w:bottom w:val="single" w:sz="4" w:space="0" w:color="auto"/>
              <w:right w:val="single" w:sz="4" w:space="0" w:color="auto"/>
            </w:tcBorders>
            <w:shd w:val="clear" w:color="000000" w:fill="D6D6D6"/>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סיבת ה</w:t>
            </w:r>
            <w:r w:rsidRPr="00614785">
              <w:rPr>
                <w:rFonts w:ascii="David" w:eastAsia="Times New Roman" w:hAnsi="David" w:hint="cs"/>
                <w:b/>
                <w:bCs/>
                <w:color w:val="000000"/>
                <w:sz w:val="22"/>
                <w:szCs w:val="22"/>
                <w:rtl/>
              </w:rPr>
              <w:t>סגירה</w:t>
            </w:r>
          </w:p>
        </w:tc>
      </w:tr>
      <w:tr w:rsidTr="002E6F48">
        <w:tblPrEx>
          <w:tblW w:w="5000" w:type="pct"/>
          <w:jc w:val="center"/>
          <w:tblLook w:val="04A0"/>
        </w:tblPrEx>
        <w:trPr>
          <w:trHeight w:val="199"/>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22.9.24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2.12.24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71</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w:t>
            </w:r>
            <w:r w:rsidRPr="00614785">
              <w:rPr>
                <w:rFonts w:ascii="David" w:eastAsia="Times New Roman" w:hAnsi="David" w:hint="cs"/>
                <w:sz w:val="22"/>
                <w:szCs w:val="22"/>
                <w:rtl/>
              </w:rPr>
              <w:t>.</w:t>
            </w:r>
          </w:p>
        </w:tc>
      </w:tr>
      <w:tr w:rsidTr="002E6F48">
        <w:tblPrEx>
          <w:tblW w:w="5000" w:type="pct"/>
          <w:jc w:val="center"/>
          <w:tblLook w:val="04A0"/>
        </w:tblPrEx>
        <w:trPr>
          <w:trHeight w:val="275"/>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15.1.24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4.6.24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141</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w:t>
            </w:r>
            <w:r w:rsidRPr="00614785">
              <w:rPr>
                <w:rFonts w:ascii="David" w:eastAsia="Times New Roman" w:hAnsi="David" w:hint="cs"/>
                <w:sz w:val="22"/>
                <w:szCs w:val="22"/>
                <w:rtl/>
              </w:rPr>
              <w:t>.</w:t>
            </w:r>
          </w:p>
        </w:tc>
      </w:tr>
      <w:tr w:rsidTr="002E6F48">
        <w:tblPrEx>
          <w:tblW w:w="5000" w:type="pct"/>
          <w:jc w:val="center"/>
          <w:tblLook w:val="04A0"/>
        </w:tblPrEx>
        <w:trPr>
          <w:trHeight w:val="279"/>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21.12.23</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31.10.24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315</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 ואינה מבוססת על תכנון מוקדם</w:t>
            </w:r>
            <w:r w:rsidRPr="00614785">
              <w:rPr>
                <w:rFonts w:ascii="David" w:eastAsia="Times New Roman" w:hAnsi="David" w:hint="cs"/>
                <w:sz w:val="22"/>
                <w:szCs w:val="22"/>
                <w:rtl/>
              </w:rPr>
              <w:t>.</w:t>
            </w:r>
          </w:p>
        </w:tc>
      </w:tr>
      <w:tr w:rsidTr="002E6F48">
        <w:tblPrEx>
          <w:tblW w:w="5000" w:type="pct"/>
          <w:jc w:val="center"/>
          <w:tblLook w:val="04A0"/>
        </w:tblPrEx>
        <w:trPr>
          <w:trHeight w:val="269"/>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15.2.23</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31.10.24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624</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w:t>
            </w:r>
            <w:r w:rsidRPr="00614785">
              <w:rPr>
                <w:rFonts w:ascii="David" w:eastAsia="Times New Roman" w:hAnsi="David" w:hint="cs"/>
                <w:sz w:val="22"/>
                <w:szCs w:val="22"/>
                <w:rtl/>
              </w:rPr>
              <w:t>.</w:t>
            </w:r>
          </w:p>
        </w:tc>
      </w:tr>
      <w:tr w:rsidTr="002E6F48">
        <w:tblPrEx>
          <w:tblW w:w="5000" w:type="pct"/>
          <w:jc w:val="center"/>
          <w:tblLook w:val="04A0"/>
        </w:tblPrEx>
        <w:trPr>
          <w:trHeight w:val="273"/>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10.1.23</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30.11.24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690</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w:t>
            </w:r>
            <w:r w:rsidRPr="00614785">
              <w:rPr>
                <w:rFonts w:ascii="David" w:eastAsia="Times New Roman" w:hAnsi="David" w:hint="cs"/>
                <w:sz w:val="22"/>
                <w:szCs w:val="22"/>
                <w:rtl/>
              </w:rPr>
              <w:t>.</w:t>
            </w:r>
          </w:p>
        </w:tc>
      </w:tr>
      <w:tr w:rsidTr="002E6F48">
        <w:tblPrEx>
          <w:tblW w:w="5000" w:type="pct"/>
          <w:jc w:val="center"/>
          <w:tblLook w:val="04A0"/>
        </w:tblPrEx>
        <w:trPr>
          <w:trHeight w:val="278"/>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11.9.22</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12.3.24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548</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w:t>
            </w:r>
            <w:r w:rsidRPr="00614785">
              <w:rPr>
                <w:rFonts w:ascii="David" w:eastAsia="Times New Roman" w:hAnsi="David" w:hint="cs"/>
                <w:sz w:val="22"/>
                <w:szCs w:val="22"/>
                <w:rtl/>
              </w:rPr>
              <w:t>.</w:t>
            </w:r>
            <w:r w:rsidRPr="00614785">
              <w:rPr>
                <w:rFonts w:ascii="David" w:eastAsia="Times New Roman" w:hAnsi="David"/>
                <w:sz w:val="22"/>
                <w:szCs w:val="22"/>
                <w:rtl/>
              </w:rPr>
              <w:t xml:space="preserve"> </w:t>
            </w:r>
          </w:p>
        </w:tc>
      </w:tr>
      <w:tr w:rsidTr="002E6F48">
        <w:tblPrEx>
          <w:tblW w:w="5000" w:type="pct"/>
          <w:jc w:val="center"/>
          <w:tblLook w:val="04A0"/>
        </w:tblPrEx>
        <w:trPr>
          <w:trHeight w:val="267"/>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4.9.22</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26.5.24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630</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 xml:space="preserve">הבקשה לא הוגשה לפי הנחיית חוזר </w:t>
            </w:r>
            <w:r w:rsidRPr="00614785">
              <w:rPr>
                <w:rFonts w:ascii="David" w:eastAsia="Times New Roman" w:hAnsi="David" w:hint="cs"/>
                <w:sz w:val="22"/>
                <w:szCs w:val="22"/>
                <w:rtl/>
              </w:rPr>
              <w:t>ה</w:t>
            </w:r>
            <w:r w:rsidRPr="00614785">
              <w:rPr>
                <w:rFonts w:ascii="David" w:eastAsia="Times New Roman" w:hAnsi="David"/>
                <w:sz w:val="22"/>
                <w:szCs w:val="22"/>
                <w:rtl/>
              </w:rPr>
              <w:t>מנכ"ל</w:t>
            </w:r>
            <w:r w:rsidRPr="00614785">
              <w:rPr>
                <w:rFonts w:ascii="David" w:eastAsia="Times New Roman" w:hAnsi="David" w:hint="cs"/>
                <w:sz w:val="22"/>
                <w:szCs w:val="22"/>
                <w:rtl/>
              </w:rPr>
              <w:t>.</w:t>
            </w:r>
          </w:p>
        </w:tc>
      </w:tr>
      <w:tr w:rsidTr="002E6F48">
        <w:tblPrEx>
          <w:tblW w:w="5000" w:type="pct"/>
          <w:jc w:val="center"/>
          <w:tblLook w:val="04A0"/>
        </w:tblPrEx>
        <w:trPr>
          <w:trHeight w:val="143"/>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tl/>
              </w:rPr>
            </w:pPr>
            <w:r w:rsidRPr="00614785">
              <w:rPr>
                <w:rFonts w:ascii="David" w:eastAsia="Times New Roman" w:hAnsi="David" w:hint="cs"/>
                <w:sz w:val="22"/>
                <w:szCs w:val="22"/>
                <w:rtl/>
              </w:rPr>
              <w:t>28.7.22</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16.9.24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781</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שיוך השטחים המבוקשים אינו חסם לקידום תכנון מפורט ולא התקבלו פניות בעניינם</w:t>
            </w:r>
            <w:r w:rsidRPr="00614785">
              <w:rPr>
                <w:rFonts w:ascii="David" w:eastAsia="Times New Roman" w:hAnsi="David" w:hint="cs"/>
                <w:sz w:val="22"/>
                <w:szCs w:val="22"/>
                <w:rtl/>
              </w:rPr>
              <w:t>.</w:t>
            </w:r>
          </w:p>
        </w:tc>
      </w:tr>
      <w:tr w:rsidTr="002E6F48">
        <w:tblPrEx>
          <w:tblW w:w="5000" w:type="pct"/>
          <w:jc w:val="center"/>
          <w:tblLook w:val="04A0"/>
        </w:tblPrEx>
        <w:trPr>
          <w:trHeight w:val="104"/>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8.11.21</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26.4.24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900</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המגישה עדכנה בעל-פה כי הבקשה אינה רלוונטית.</w:t>
            </w:r>
          </w:p>
        </w:tc>
      </w:tr>
      <w:tr w:rsidTr="002E6F48">
        <w:tblPrEx>
          <w:tblW w:w="5000" w:type="pct"/>
          <w:jc w:val="center"/>
          <w:tblLook w:val="04A0"/>
        </w:tblPrEx>
        <w:trPr>
          <w:trHeight w:val="265"/>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13.9.21</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31.10.24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1144</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הרשות לא עדכנה את הבקשה כפי שנתבקשה.</w:t>
            </w:r>
          </w:p>
        </w:tc>
      </w:tr>
      <w:tr w:rsidTr="002E6F48">
        <w:tblPrEx>
          <w:tblW w:w="5000" w:type="pct"/>
          <w:jc w:val="center"/>
          <w:tblLook w:val="04A0"/>
        </w:tblPrEx>
        <w:trPr>
          <w:trHeight w:val="70"/>
          <w:jc w:val="center"/>
        </w:trPr>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14.4.21</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31.10.24</w:t>
            </w:r>
          </w:p>
        </w:tc>
        <w:tc>
          <w:tcPr>
            <w:tcW w:w="1011" w:type="pct"/>
            <w:tcBorders>
              <w:top w:val="nil"/>
              <w:left w:val="single" w:sz="4" w:space="0" w:color="auto"/>
              <w:bottom w:val="single" w:sz="4" w:space="0" w:color="auto"/>
              <w:right w:val="single" w:sz="4" w:space="0" w:color="auto"/>
            </w:tcBorders>
            <w:shd w:val="clear" w:color="auto" w:fill="auto"/>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Pr>
              <w:t>1296</w:t>
            </w:r>
          </w:p>
        </w:tc>
        <w:tc>
          <w:tcPr>
            <w:tcW w:w="1967" w:type="pct"/>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sz w:val="22"/>
                <w:szCs w:val="22"/>
                <w:rtl/>
              </w:rPr>
              <w:t>הרשות לא עדכנה את הבקשה כפי שנתבקשה.</w:t>
            </w:r>
          </w:p>
        </w:tc>
      </w:tr>
    </w:tbl>
    <w:p w:rsidR="00614785" w:rsidRPr="00614785" w:rsidP="0090680C">
      <w:pPr>
        <w:spacing w:line="269" w:lineRule="auto"/>
        <w:rPr>
          <w:rFonts w:ascii="David" w:eastAsia="Calibri" w:hAnsi="David"/>
          <w:color w:val="1B1C1D"/>
          <w:szCs w:val="20"/>
          <w:rtl/>
        </w:rPr>
      </w:pPr>
      <w:r w:rsidRPr="00614785">
        <w:rPr>
          <w:rFonts w:ascii="David" w:eastAsia="Calibri" w:hAnsi="David"/>
          <w:color w:val="1B1C1D"/>
          <w:szCs w:val="20"/>
          <w:rtl/>
        </w:rPr>
        <w:t xml:space="preserve">על פי </w:t>
      </w:r>
      <w:r w:rsidR="00F65507">
        <w:rPr>
          <w:rFonts w:ascii="David" w:eastAsia="Calibri" w:hAnsi="David" w:hint="cs"/>
          <w:szCs w:val="20"/>
          <w:rtl/>
        </w:rPr>
        <w:t>תכתובת</w:t>
      </w:r>
      <w:r w:rsidRPr="00614785">
        <w:rPr>
          <w:rFonts w:ascii="David" w:eastAsia="Calibri" w:hAnsi="David"/>
          <w:szCs w:val="20"/>
          <w:rtl/>
        </w:rPr>
        <w:t xml:space="preserve"> דוא"ל</w:t>
      </w:r>
      <w:r w:rsidRPr="00614785">
        <w:rPr>
          <w:rFonts w:ascii="David" w:eastAsia="Calibri" w:hAnsi="David"/>
          <w:color w:val="1B1C1D"/>
          <w:szCs w:val="20"/>
          <w:rtl/>
        </w:rPr>
        <w:t xml:space="preserve"> עם אגף בכיר תכנון מוניציפלי, 20.11.25,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מהלוח </w:t>
      </w:r>
      <w:r w:rsidRPr="00614785">
        <w:rPr>
          <w:rFonts w:ascii="David" w:eastAsia="Calibri" w:hAnsi="David" w:hint="cs"/>
          <w:b/>
          <w:bCs/>
          <w:rtl/>
        </w:rPr>
        <w:t>ש</w:t>
      </w:r>
      <w:r w:rsidRPr="00614785">
        <w:rPr>
          <w:rFonts w:ascii="David" w:eastAsia="Calibri" w:hAnsi="David"/>
          <w:b/>
          <w:bCs/>
          <w:rtl/>
        </w:rPr>
        <w:t xml:space="preserve">לעיל עולה כי </w:t>
      </w:r>
      <w:r w:rsidRPr="00614785">
        <w:rPr>
          <w:rFonts w:ascii="David" w:eastAsia="Calibri" w:hAnsi="David" w:hint="cs"/>
          <w:b/>
          <w:bCs/>
          <w:rtl/>
        </w:rPr>
        <w:t>תשע מתוך 11 בקשות לשינוי גבולות או לחלוקת הכנסות נסגרו על ידי משרד הפנים בשנת 2024 משום</w:t>
      </w:r>
      <w:r w:rsidRPr="00614785">
        <w:rPr>
          <w:rFonts w:ascii="David" w:eastAsia="Calibri" w:hAnsi="David"/>
          <w:b/>
          <w:bCs/>
          <w:rtl/>
        </w:rPr>
        <w:t xml:space="preserve"> שלא </w:t>
      </w:r>
      <w:r w:rsidRPr="00614785">
        <w:rPr>
          <w:rFonts w:ascii="David" w:eastAsia="Calibri" w:hAnsi="David" w:hint="cs"/>
          <w:b/>
          <w:bCs/>
          <w:rtl/>
        </w:rPr>
        <w:t xml:space="preserve">הוגשו </w:t>
      </w:r>
      <w:r w:rsidRPr="00614785">
        <w:rPr>
          <w:rFonts w:ascii="David" w:eastAsia="Calibri" w:hAnsi="David"/>
          <w:b/>
          <w:bCs/>
          <w:rtl/>
        </w:rPr>
        <w:t>על פי הנחיות חוזר המנכ"ל</w:t>
      </w:r>
      <w:r w:rsidRPr="00614785">
        <w:rPr>
          <w:rFonts w:ascii="David" w:eastAsia="Calibri" w:hAnsi="David" w:hint="cs"/>
          <w:b/>
          <w:bCs/>
          <w:rtl/>
        </w:rPr>
        <w:t xml:space="preserve"> או שלא תוקנו כנדרש</w:t>
      </w:r>
      <w:r w:rsidRPr="00614785">
        <w:rPr>
          <w:rFonts w:ascii="David" w:eastAsia="Calibri" w:hAnsi="David"/>
          <w:b/>
          <w:bCs/>
          <w:rtl/>
        </w:rPr>
        <w:t xml:space="preserve">. עוד עולה כי אגף בכיר תכנון מוניציפלי סגר </w:t>
      </w:r>
      <w:r w:rsidRPr="00614785">
        <w:rPr>
          <w:rFonts w:ascii="David" w:eastAsia="Calibri" w:hAnsi="David" w:hint="cs"/>
          <w:b/>
          <w:bCs/>
          <w:rtl/>
        </w:rPr>
        <w:t>שבע מתוך 11 הבקשות לאחר יותר מ-600 ימים ממועד הגשתן</w:t>
      </w:r>
      <w:r w:rsidRPr="00614785">
        <w:rPr>
          <w:rFonts w:ascii="David" w:eastAsia="Calibri" w:hAnsi="David"/>
          <w:b/>
          <w:bCs/>
          <w:rtl/>
        </w:rPr>
        <w:t>.</w:t>
      </w:r>
      <w:r w:rsidRPr="00614785">
        <w:rPr>
          <w:rFonts w:ascii="David" w:eastAsia="Calibri" w:hAnsi="David"/>
          <w:rtl/>
        </w:rPr>
        <w:t xml:space="preserve"> </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r w:rsidRPr="00614785">
        <w:rPr>
          <w:rFonts w:ascii="David" w:eastAsia="Calibri" w:hAnsi="David" w:hint="cs"/>
          <w:b/>
          <w:bCs/>
          <w:sz w:val="24"/>
          <w:rtl/>
        </w:rPr>
        <w:t>נמצא כי משרד הפנים לא קבע</w:t>
      </w:r>
      <w:r w:rsidRPr="00614785">
        <w:rPr>
          <w:rFonts w:ascii="David" w:eastAsia="Calibri" w:hAnsi="David"/>
          <w:b/>
          <w:bCs/>
          <w:sz w:val="24"/>
          <w:rtl/>
        </w:rPr>
        <w:t xml:space="preserve"> </w:t>
      </w:r>
      <w:r w:rsidRPr="00614785">
        <w:rPr>
          <w:rFonts w:ascii="David" w:eastAsia="Calibri" w:hAnsi="David" w:hint="cs"/>
          <w:b/>
          <w:bCs/>
          <w:sz w:val="24"/>
          <w:rtl/>
        </w:rPr>
        <w:t>הוראות להליך בחינת הבקשות על ידי גורמי המקצוע במשרד הפנים ולא קבע לוחות זמנים</w:t>
      </w:r>
      <w:r w:rsidRPr="00614785">
        <w:rPr>
          <w:rFonts w:ascii="David" w:eastAsia="Calibri" w:hAnsi="David" w:hint="cs"/>
          <w:b/>
          <w:bCs/>
          <w:rtl/>
        </w:rPr>
        <w:t xml:space="preserve"> לתהליך.</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eastAsia="Calibri"/>
          <w:rtl/>
        </w:rPr>
      </w:pPr>
      <w:r w:rsidRPr="00614785">
        <w:rPr>
          <w:rFonts w:ascii="David" w:eastAsia="Calibri" w:hAnsi="David"/>
          <w:sz w:val="24"/>
          <w:rtl/>
        </w:rPr>
        <w:t>בהיעדר קריטריונים ברורים לקבלה או לדחייה של בקשה, לא ברור הגבול בין תנאי סף פרוצדורליים, כגון אי</w:t>
      </w:r>
      <w:r w:rsidRPr="00614785">
        <w:rPr>
          <w:rFonts w:ascii="David" w:eastAsia="Calibri" w:hAnsi="David" w:hint="cs"/>
          <w:sz w:val="24"/>
          <w:rtl/>
        </w:rPr>
        <w:t>-</w:t>
      </w:r>
      <w:r w:rsidRPr="00614785">
        <w:rPr>
          <w:rFonts w:ascii="David" w:eastAsia="Calibri" w:hAnsi="David"/>
          <w:sz w:val="24"/>
          <w:rtl/>
        </w:rPr>
        <w:t>צירוף מסמך, לבין סיבות מהותיות שראוי שייבחנו על ידי הוועדה ולא יידחו על הסף. כך ל</w:t>
      </w:r>
      <w:r w:rsidRPr="00614785">
        <w:rPr>
          <w:rFonts w:ascii="David" w:eastAsia="Calibri" w:hAnsi="David" w:hint="cs"/>
          <w:sz w:val="24"/>
          <w:rtl/>
        </w:rPr>
        <w:t>דוגמה</w:t>
      </w:r>
      <w:r w:rsidRPr="00614785">
        <w:rPr>
          <w:rFonts w:ascii="David" w:eastAsia="Calibri" w:hAnsi="David"/>
          <w:sz w:val="24"/>
          <w:rtl/>
        </w:rPr>
        <w:t xml:space="preserve"> לגבי בקשה להרחבת מנדט של הוועדה הגיאוגרפית דרום, </w:t>
      </w:r>
      <w:bookmarkStart w:id="13" w:name="_Hlk229059703"/>
      <w:r w:rsidRPr="00614785">
        <w:rPr>
          <w:rFonts w:ascii="David" w:eastAsia="Calibri" w:hAnsi="David"/>
          <w:sz w:val="24"/>
          <w:rtl/>
        </w:rPr>
        <w:t>העוסק בחלוקת הכנסות משטח חסר מעמד מוניציפלי המועמד לשיוך לעיריית ערד, כפי שהגישה המועצה האזורית הר חברון. בקש</w:t>
      </w:r>
      <w:r w:rsidRPr="00614785">
        <w:rPr>
          <w:rFonts w:ascii="David" w:eastAsia="Calibri" w:hAnsi="David" w:hint="cs"/>
          <w:sz w:val="24"/>
          <w:rtl/>
        </w:rPr>
        <w:t>ת המועצה האזורית הר חברון</w:t>
      </w:r>
      <w:r w:rsidRPr="00614785">
        <w:rPr>
          <w:rFonts w:ascii="David" w:eastAsia="Calibri" w:hAnsi="David"/>
          <w:sz w:val="24"/>
          <w:rtl/>
        </w:rPr>
        <w:t xml:space="preserve"> נדחתה </w:t>
      </w:r>
      <w:r w:rsidRPr="00614785">
        <w:rPr>
          <w:rFonts w:ascii="David" w:eastAsia="Calibri" w:hAnsi="David" w:hint="cs"/>
          <w:sz w:val="24"/>
          <w:rtl/>
        </w:rPr>
        <w:t>בפברואר 2025</w:t>
      </w:r>
      <w:r w:rsidRPr="00614785">
        <w:rPr>
          <w:rFonts w:ascii="David" w:eastAsia="Calibri" w:hAnsi="David"/>
          <w:sz w:val="24"/>
          <w:rtl/>
        </w:rPr>
        <w:t xml:space="preserve"> </w:t>
      </w:r>
      <w:r w:rsidRPr="00614785">
        <w:rPr>
          <w:rFonts w:eastAsia="Calibri"/>
          <w:sz w:val="24"/>
          <w:rtl/>
        </w:rPr>
        <w:t>לאחר עבודת מטה מקצועית</w:t>
      </w:r>
      <w:r w:rsidRPr="00614785">
        <w:rPr>
          <w:rFonts w:eastAsia="Calibri" w:hint="cs"/>
          <w:sz w:val="24"/>
          <w:rtl/>
        </w:rPr>
        <w:t xml:space="preserve"> </w:t>
      </w:r>
      <w:r w:rsidRPr="00614785">
        <w:rPr>
          <w:rFonts w:eastAsia="Calibri"/>
          <w:sz w:val="24"/>
          <w:rtl/>
        </w:rPr>
        <w:t>ומשפטית, שתוצריה הובאו בפני</w:t>
      </w:r>
      <w:r w:rsidRPr="00614785">
        <w:rPr>
          <w:rFonts w:eastAsia="Calibri" w:hint="cs"/>
          <w:sz w:val="24"/>
          <w:rtl/>
        </w:rPr>
        <w:t xml:space="preserve"> </w:t>
      </w:r>
      <w:r w:rsidRPr="00614785">
        <w:rPr>
          <w:rFonts w:eastAsia="Calibri"/>
          <w:sz w:val="24"/>
          <w:rtl/>
        </w:rPr>
        <w:t>המנכ"ל בדיונים שהתקיימו בפניו</w:t>
      </w:r>
      <w:r w:rsidRPr="00614785">
        <w:rPr>
          <w:rFonts w:eastAsia="Calibri" w:hint="cs"/>
          <w:sz w:val="24"/>
          <w:rtl/>
        </w:rPr>
        <w:t>,</w:t>
      </w:r>
      <w:r w:rsidRPr="00614785">
        <w:rPr>
          <w:rFonts w:ascii="David" w:eastAsia="Calibri" w:hAnsi="David" w:hint="cs"/>
          <w:sz w:val="24"/>
          <w:rtl/>
        </w:rPr>
        <w:t xml:space="preserve"> </w:t>
      </w:r>
      <w:r w:rsidRPr="00614785">
        <w:rPr>
          <w:rFonts w:ascii="David" w:eastAsia="Calibri" w:hAnsi="David"/>
          <w:sz w:val="24"/>
          <w:rtl/>
        </w:rPr>
        <w:t xml:space="preserve">משלושה טעמים: א. בבקשה לא הובא נימוק מוניציפלי עצמאי בעל משקל מהותי אשר מצדיק חלוקת הכנסות למועצה מהשטח המיועד לשיוך לעיריית ערד; ב. על פי המדיניות "הנוהגת מזה שנים במשרד הפנים" לא נבחנת חלוקת הכנסות משטחים חקלאיים; ג. אם יוחלט על חלוקת הכנסות מהשטח הנדון הדבר יחייב חלוקת הכנסות לרשויות נוספות, אך בשל הסברה כי היקף ההכנסות העתידי האפשרי לא יהיה משמעותי - חלוקת ההכנסות לא תהיה אפקטיבית. </w:t>
      </w:r>
      <w:bookmarkEnd w:id="13"/>
    </w:p>
    <w:p w:rsidR="00614785" w:rsidRPr="00614785" w:rsidP="0090680C">
      <w:pPr>
        <w:spacing w:line="269" w:lineRule="auto"/>
        <w:rPr>
          <w:rFonts w:eastAsia="Calibri"/>
          <w:rtl/>
        </w:rPr>
      </w:pPr>
    </w:p>
    <w:p w:rsidR="00614785" w:rsidRPr="00614785" w:rsidP="0090680C">
      <w:pPr>
        <w:spacing w:line="269" w:lineRule="auto"/>
        <w:rPr>
          <w:rFonts w:ascii="David" w:eastAsia="Calibri" w:hAnsi="David"/>
          <w:sz w:val="24"/>
          <w:rtl/>
        </w:rPr>
      </w:pPr>
      <w:r w:rsidRPr="00614785">
        <w:rPr>
          <w:rFonts w:ascii="David" w:eastAsia="Calibri" w:hAnsi="David" w:hint="cs"/>
          <w:sz w:val="24"/>
          <w:rtl/>
        </w:rPr>
        <w:t>לעניין לוחות הזמנים מסר משרד הפנים בתשובתו למשרד מבקר המדינה ממאי 2026 (להלן - תשובת משרד הפנים) כי התמשכות התהליך הייתה תלויה גם ברשויות עצמן, וכי ניתנו להן כמה תזכורות להשלים את הנדרש. בנוסף יש לתת את הדעת לתקופות הבחירות המוניציפליות ולתקופות שבהן לא כיהן שר פנים כלל.</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hint="cs"/>
          <w:rtl/>
        </w:rPr>
        <w:t xml:space="preserve">לעניין עקרונות מנחים השיב משרד הפנים כי בהתאם לפסיקה, </w:t>
      </w:r>
      <w:r w:rsidRPr="00614785">
        <w:rPr>
          <w:rFonts w:eastAsia="Calibri"/>
          <w:rtl/>
        </w:rPr>
        <w:t xml:space="preserve">הסמכות שהואצלה </w:t>
      </w:r>
      <w:r w:rsidRPr="00614785">
        <w:rPr>
          <w:rFonts w:eastAsia="Calibri" w:hint="cs"/>
          <w:rtl/>
        </w:rPr>
        <w:t>לש</w:t>
      </w:r>
      <w:r w:rsidRPr="00614785">
        <w:rPr>
          <w:rFonts w:eastAsia="Calibri"/>
          <w:rtl/>
        </w:rPr>
        <w:t>ר מעניקה לו חופש פעולה רחב בבחינת מגוון שיקולים לצורך קבלת</w:t>
      </w:r>
      <w:r w:rsidRPr="00614785">
        <w:rPr>
          <w:rFonts w:ascii="David" w:eastAsia="Calibri" w:hAnsi="David" w:hint="cs"/>
          <w:rtl/>
        </w:rPr>
        <w:t xml:space="preserve"> החלטות הנוגעות לשינוי גבולות ולחלוקת הכנסות. לטענת משרד הפנים, שיקול דעת זה מתקיים גם ביחס למתן כתב מינוי, שכן מדובר בסמכות שנגזרת </w:t>
      </w:r>
      <w:r w:rsidRPr="00614785">
        <w:rPr>
          <w:rFonts w:ascii="David" w:eastAsia="Calibri" w:hAnsi="David" w:hint="cs"/>
          <w:sz w:val="24"/>
          <w:rtl/>
        </w:rPr>
        <w:t>מהסמכות העיקרית. כמו כן קיימים עקרונות מנחים כגון סטטוס תכנוני (בשינוי גבולות) או היקף הכנסות (בחלוקת הכנסות). עקב השונות הרבה בין המקרים ומאחר שמדובר במדיניות של שרים העשויה להשתנות עם חילופיהם, אין מקום לעגן זאת בנוהל.</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hint="cs"/>
          <w:b/>
          <w:bCs/>
          <w:sz w:val="24"/>
          <w:rtl/>
        </w:rPr>
        <w:t xml:space="preserve">עוד </w:t>
      </w:r>
      <w:r w:rsidRPr="00614785">
        <w:rPr>
          <w:rFonts w:ascii="David" w:eastAsia="Calibri" w:hAnsi="David"/>
          <w:b/>
          <w:bCs/>
          <w:sz w:val="24"/>
          <w:rtl/>
        </w:rPr>
        <w:t>נמצא כי במערכת "הדר"</w:t>
      </w:r>
      <w:r w:rsidRPr="00614785">
        <w:rPr>
          <w:rFonts w:ascii="David" w:eastAsia="Calibri" w:hAnsi="David" w:hint="cs"/>
          <w:b/>
          <w:bCs/>
          <w:sz w:val="24"/>
          <w:rtl/>
        </w:rPr>
        <w:t>, המרכזת את המסמכים הנוגעים לוועדות הגיאוגרפיות, אין</w:t>
      </w:r>
      <w:r w:rsidRPr="00614785">
        <w:rPr>
          <w:rFonts w:ascii="David" w:eastAsia="Calibri" w:hAnsi="David"/>
          <w:b/>
          <w:bCs/>
          <w:sz w:val="24"/>
          <w:rtl/>
        </w:rPr>
        <w:t xml:space="preserve"> מידע על כלל הבקשות שהוגשו ונדחו, אלא רק על הבקשות שניתן כתב מינוי בגינן. בהיעדר תיעוד של הבקשות שהוגשו ונדחו אי אפשר לקיים בקרה על הליך </w:t>
      </w:r>
      <w:r w:rsidRPr="00614785">
        <w:rPr>
          <w:rFonts w:ascii="David" w:eastAsia="Calibri" w:hAnsi="David" w:hint="cs"/>
          <w:b/>
          <w:bCs/>
          <w:sz w:val="24"/>
          <w:rtl/>
        </w:rPr>
        <w:t>מתן</w:t>
      </w:r>
      <w:r w:rsidRPr="00614785">
        <w:rPr>
          <w:rFonts w:ascii="David" w:eastAsia="Calibri" w:hAnsi="David"/>
          <w:b/>
          <w:bCs/>
          <w:sz w:val="24"/>
          <w:rtl/>
        </w:rPr>
        <w:t xml:space="preserve"> המנדטים במשרד הפנים.</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על מנת להגביר את הוודאות ולמנוע הגשה מיותרת של בקשות על ידי הרשויות המקומיות, מומלץ למשרד הפנים לקבוע בנהלים לוחות זמנים למענה לבקשות שמוגשות לו, לקבוע קריטריונים ברורים לקבלה או לדחייה של בקשה, ולפרסמם.</w:t>
      </w:r>
    </w:p>
    <w:p w:rsidR="00614785" w:rsidRPr="00614785" w:rsidP="0090680C">
      <w:pPr>
        <w:spacing w:line="269" w:lineRule="auto"/>
        <w:ind w:left="-567"/>
        <w:rPr>
          <w:rFonts w:ascii="David" w:eastAsia="Calibri" w:hAnsi="David"/>
          <w:szCs w:val="20"/>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 xml:space="preserve">מומלץ </w:t>
      </w:r>
      <w:r w:rsidRPr="00614785">
        <w:rPr>
          <w:rFonts w:ascii="David" w:eastAsia="Calibri" w:hAnsi="David"/>
          <w:b/>
          <w:bCs/>
          <w:rtl/>
        </w:rPr>
        <w:t xml:space="preserve">לאגף בכיר תכנון מוניציפלי </w:t>
      </w:r>
      <w:r w:rsidRPr="00614785">
        <w:rPr>
          <w:rFonts w:ascii="David" w:eastAsia="Calibri" w:hAnsi="David"/>
          <w:b/>
          <w:bCs/>
          <w:sz w:val="24"/>
          <w:rtl/>
        </w:rPr>
        <w:t>לתעד ב</w:t>
      </w:r>
      <w:r w:rsidRPr="00614785">
        <w:rPr>
          <w:rFonts w:ascii="David" w:eastAsia="Calibri" w:hAnsi="David" w:hint="cs"/>
          <w:b/>
          <w:bCs/>
          <w:sz w:val="24"/>
          <w:rtl/>
        </w:rPr>
        <w:t>אופן שקוף</w:t>
      </w:r>
      <w:r w:rsidRPr="00614785">
        <w:rPr>
          <w:rFonts w:ascii="David" w:eastAsia="Calibri" w:hAnsi="David"/>
          <w:b/>
          <w:bCs/>
          <w:sz w:val="24"/>
          <w:rtl/>
        </w:rPr>
        <w:t xml:space="preserve"> את כלל הבקשות המוגשות לו ולא רק את אלה שהוחלט על </w:t>
      </w:r>
      <w:r w:rsidRPr="00614785">
        <w:rPr>
          <w:rFonts w:ascii="David" w:eastAsia="Calibri" w:hAnsi="David" w:hint="cs"/>
          <w:b/>
          <w:bCs/>
          <w:sz w:val="24"/>
          <w:rtl/>
        </w:rPr>
        <w:t xml:space="preserve">מתן </w:t>
      </w:r>
      <w:r w:rsidRPr="00614785">
        <w:rPr>
          <w:rFonts w:ascii="David" w:eastAsia="Calibri" w:hAnsi="David"/>
          <w:b/>
          <w:bCs/>
          <w:sz w:val="24"/>
          <w:rtl/>
        </w:rPr>
        <w:t>כתב מינוי</w:t>
      </w:r>
      <w:r w:rsidRPr="00614785">
        <w:rPr>
          <w:rFonts w:ascii="David" w:eastAsia="Calibri" w:hAnsi="David" w:hint="cs"/>
          <w:b/>
          <w:bCs/>
          <w:sz w:val="24"/>
          <w:rtl/>
        </w:rPr>
        <w:t xml:space="preserve"> בעניינן</w:t>
      </w:r>
      <w:r w:rsidRPr="00614785">
        <w:rPr>
          <w:rFonts w:ascii="David" w:eastAsia="Calibri" w:hAnsi="David"/>
          <w:b/>
          <w:bCs/>
          <w:sz w:val="24"/>
          <w:rtl/>
        </w:rPr>
        <w:t>.</w:t>
      </w:r>
    </w:p>
    <w:p w:rsidR="00614785" w:rsidRPr="00614785" w:rsidP="0090680C">
      <w:pPr>
        <w:spacing w:line="269" w:lineRule="auto"/>
        <w:rPr>
          <w:rFonts w:ascii="David" w:eastAsia="Calibri" w:hAnsi="David"/>
          <w:b/>
          <w:bCs/>
          <w:sz w:val="24"/>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עבודת הוועדה הגיאוגרפית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על פי האוגדן לניהול הוועדות, על הוועדה להעביר לאגף בכיר תכנון מוניציפלי תוכנית עבודה על כל מנדט, והאגף אמור ללוות את הוועדה במיפוי ובתכנון העבודה הנדרשת על המנדט, תוך שימת לב להיבטים כגון מורכבות המנדט, מספר הרשויות והגורמים המעורבים, רמת היכרות הוועדה עם שטחי המנדט, עם הרשויות המקומיות ועם הסוגיות הכלולות במנדט, ו</w:t>
      </w:r>
      <w:r w:rsidRPr="00614785">
        <w:rPr>
          <w:rFonts w:ascii="David" w:eastAsia="Calibri" w:hAnsi="David" w:hint="cs"/>
          <w:sz w:val="24"/>
          <w:rtl/>
        </w:rPr>
        <w:t xml:space="preserve">עם </w:t>
      </w:r>
      <w:r w:rsidRPr="00614785">
        <w:rPr>
          <w:rFonts w:ascii="David" w:eastAsia="Calibri" w:hAnsi="David"/>
          <w:sz w:val="24"/>
          <w:rtl/>
        </w:rPr>
        <w:t>גורמים משתנים נוספים העשויים להשפיע</w:t>
      </w:r>
      <w:r>
        <w:rPr>
          <w:rFonts w:ascii="David" w:eastAsia="Calibri" w:hAnsi="David"/>
          <w:sz w:val="24"/>
          <w:vertAlign w:val="superscript"/>
          <w:rtl/>
        </w:rPr>
        <w:footnoteReference w:id="20"/>
      </w:r>
      <w:r w:rsidRPr="00614785">
        <w:rPr>
          <w:rFonts w:ascii="David" w:eastAsia="Calibri" w:hAnsi="David"/>
          <w:sz w:val="24"/>
          <w:rtl/>
        </w:rPr>
        <w:t>. באוגדן מוסברת חשיבות תכנון העבודה לצורך קביעת חלוקת המשאבים בין מגוון משימותיה של הוועדה (שעות עבודת היועצים, ימי העבודה הקבועים, תמיכת המטה ומשאבים חומריים).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לבקשת משרד מבקר המדינה לקבל לעיונו דוגמאות לתוכניות עבודה על מנדטים של הוועדות הגיאוגרפיות שנבדקו מסר אגף בכיר תכנון מוניציפלי כי מדובר בנתונים המצויים ומנוהלים באופן </w:t>
      </w:r>
      <w:r w:rsidRPr="00614785">
        <w:rPr>
          <w:rFonts w:ascii="David" w:eastAsia="Calibri" w:hAnsi="David"/>
          <w:sz w:val="24"/>
          <w:rtl/>
        </w:rPr>
        <w:t xml:space="preserve">שוטף במערכת מקוונת. לדבריו, תוכנית העבודה של הוועדות אינה משויכת למנדט בודד אלא משקפת את כלל העבודה של הוועדה לתקופה נתונה. תוכנית העבודה כוללת </w:t>
      </w:r>
      <w:r w:rsidRPr="00614785" w:rsidR="00E2762E">
        <w:rPr>
          <w:rFonts w:ascii="David" w:eastAsia="Calibri" w:hAnsi="David" w:hint="cs"/>
          <w:sz w:val="24"/>
          <w:rtl/>
        </w:rPr>
        <w:t>תיעדו</w:t>
      </w:r>
      <w:r w:rsidRPr="00614785" w:rsidR="00E2762E">
        <w:rPr>
          <w:rFonts w:ascii="David" w:eastAsia="Calibri" w:hAnsi="David" w:hint="eastAsia"/>
          <w:sz w:val="24"/>
          <w:rtl/>
        </w:rPr>
        <w:t>ף</w:t>
      </w:r>
      <w:r w:rsidRPr="00614785">
        <w:rPr>
          <w:rFonts w:ascii="David" w:eastAsia="Calibri" w:hAnsi="David"/>
          <w:sz w:val="24"/>
          <w:rtl/>
        </w:rPr>
        <w:t xml:space="preserve"> על פי דחיפות, מורכבות, השפעות הדדיות בין מנדטים וכיוצא באלה. מתוכנית זו משתקפים עבור כל מנדט כמה תאריכים: תאריך יעד לסיום השלב הפומבי, תאריך יעד להעברת טיוטת דוח הוועדה למטה, ותאריך יעד להפצת הדוח לרשויות.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Pr>
      </w:pPr>
      <w:r w:rsidRPr="00614785">
        <w:rPr>
          <w:rFonts w:ascii="David" w:eastAsia="Calibri" w:hAnsi="David"/>
          <w:color w:val="1B1C1D"/>
          <w:rtl/>
        </w:rPr>
        <w:t xml:space="preserve">להלן נתונים שנמסרו למשרד מבקר המדינה מאגף בכיר תכנון מוניציפלי וממערכת "הדר" לגבי </w:t>
      </w:r>
      <w:r w:rsidRPr="00614785">
        <w:rPr>
          <w:rFonts w:ascii="David" w:eastAsia="Calibri" w:hAnsi="David" w:hint="cs"/>
          <w:color w:val="1B1C1D"/>
          <w:rtl/>
        </w:rPr>
        <w:t xml:space="preserve">מספר </w:t>
      </w:r>
      <w:r w:rsidRPr="00614785">
        <w:rPr>
          <w:rFonts w:ascii="David" w:eastAsia="Calibri" w:hAnsi="David"/>
          <w:color w:val="1B1C1D"/>
          <w:rtl/>
        </w:rPr>
        <w:t>כתבי המינוי ש</w:t>
      </w:r>
      <w:r w:rsidRPr="00614785">
        <w:rPr>
          <w:rFonts w:ascii="David" w:eastAsia="Calibri" w:hAnsi="David" w:hint="cs"/>
          <w:color w:val="1B1C1D"/>
          <w:rtl/>
        </w:rPr>
        <w:t>טופלו על ידי</w:t>
      </w:r>
      <w:r w:rsidRPr="00614785">
        <w:rPr>
          <w:rFonts w:ascii="David" w:eastAsia="Calibri" w:hAnsi="David"/>
          <w:color w:val="1B1C1D"/>
          <w:rtl/>
        </w:rPr>
        <w:t xml:space="preserve"> </w:t>
      </w:r>
      <w:r w:rsidRPr="00614785">
        <w:rPr>
          <w:rFonts w:ascii="David" w:eastAsia="Calibri" w:hAnsi="David" w:hint="cs"/>
          <w:color w:val="1B1C1D"/>
          <w:rtl/>
        </w:rPr>
        <w:t>ה</w:t>
      </w:r>
      <w:r w:rsidRPr="00614785">
        <w:rPr>
          <w:rFonts w:ascii="David" w:eastAsia="Calibri" w:hAnsi="David"/>
          <w:color w:val="1B1C1D"/>
          <w:rtl/>
        </w:rPr>
        <w:t>וועדות הגיאוגרפיות בשנים</w:t>
      </w:r>
      <w:r w:rsidRPr="00614785">
        <w:rPr>
          <w:rFonts w:ascii="David" w:eastAsia="Calibri" w:hAnsi="David" w:hint="cs"/>
          <w:color w:val="1B1C1D"/>
          <w:rtl/>
        </w:rPr>
        <w:t xml:space="preserve"> 2025-2022:</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noProof/>
          <w:sz w:val="24"/>
        </w:rPr>
        <w:t>7</w:t>
      </w:r>
      <w:r w:rsidRPr="00614785">
        <w:rPr>
          <w:rFonts w:ascii="David" w:eastAsia="Calibri" w:hAnsi="David"/>
          <w:sz w:val="24"/>
          <w:rtl/>
        </w:rPr>
        <w:t xml:space="preserve">: </w:t>
      </w:r>
      <w:r w:rsidRPr="00614785">
        <w:rPr>
          <w:rFonts w:ascii="David" w:eastAsia="Calibri" w:hAnsi="David"/>
          <w:b/>
          <w:bCs/>
          <w:sz w:val="24"/>
          <w:rtl/>
        </w:rPr>
        <w:t xml:space="preserve">השוואה בין מספר </w:t>
      </w:r>
      <w:r w:rsidRPr="00614785">
        <w:rPr>
          <w:rFonts w:ascii="David" w:eastAsia="Calibri" w:hAnsi="David" w:hint="cs"/>
          <w:b/>
          <w:bCs/>
          <w:sz w:val="24"/>
          <w:rtl/>
        </w:rPr>
        <w:t>כתבי המינוי</w:t>
      </w:r>
      <w:r w:rsidRPr="00614785">
        <w:rPr>
          <w:rFonts w:ascii="David" w:eastAsia="Calibri" w:hAnsi="David"/>
          <w:b/>
          <w:bCs/>
          <w:sz w:val="24"/>
          <w:rtl/>
        </w:rPr>
        <w:t xml:space="preserve"> </w:t>
      </w:r>
      <w:r w:rsidRPr="00614785">
        <w:rPr>
          <w:rFonts w:ascii="David" w:eastAsia="Calibri" w:hAnsi="David" w:hint="cs"/>
          <w:b/>
          <w:bCs/>
          <w:sz w:val="24"/>
          <w:rtl/>
        </w:rPr>
        <w:t>שטופלו על ידי ה</w:t>
      </w:r>
      <w:r w:rsidRPr="00614785">
        <w:rPr>
          <w:rFonts w:ascii="David" w:eastAsia="Calibri" w:hAnsi="David"/>
          <w:b/>
          <w:bCs/>
          <w:sz w:val="24"/>
          <w:rtl/>
        </w:rPr>
        <w:t>וועדות הגיאוגרפיות,</w:t>
      </w:r>
      <w:r w:rsidRPr="00614785">
        <w:rPr>
          <w:rFonts w:ascii="David" w:eastAsia="Calibri" w:hAnsi="David" w:hint="cs"/>
          <w:b/>
          <w:bCs/>
          <w:sz w:val="24"/>
          <w:rtl/>
        </w:rPr>
        <w:t xml:space="preserve"> 2025-2022</w:t>
      </w:r>
    </w:p>
    <w:tbl>
      <w:tblPr>
        <w:bidiVisual/>
        <w:tblW w:w="5000" w:type="pct"/>
        <w:jc w:val="center"/>
        <w:tblLook w:val="04A0"/>
      </w:tblPr>
      <w:tblGrid>
        <w:gridCol w:w="1587"/>
        <w:gridCol w:w="1441"/>
        <w:gridCol w:w="1295"/>
        <w:gridCol w:w="1296"/>
        <w:gridCol w:w="1296"/>
        <w:gridCol w:w="1290"/>
      </w:tblGrid>
      <w:tr w:rsidTr="00614785">
        <w:tblPrEx>
          <w:tblW w:w="5000" w:type="pct"/>
          <w:jc w:val="center"/>
          <w:tblLook w:val="04A0"/>
        </w:tblPrEx>
        <w:trPr>
          <w:trHeight w:val="898"/>
          <w:tblHeader/>
          <w:jc w:val="center"/>
        </w:trPr>
        <w:tc>
          <w:tcPr>
            <w:tcW w:w="967" w:type="pct"/>
            <w:tcBorders>
              <w:top w:val="single" w:sz="8" w:space="0" w:color="auto"/>
              <w:left w:val="single" w:sz="8" w:space="0" w:color="auto"/>
              <w:bottom w:val="single" w:sz="4" w:space="0" w:color="auto"/>
              <w:right w:val="single" w:sz="4" w:space="0" w:color="auto"/>
            </w:tcBorders>
            <w:shd w:val="clear" w:color="auto" w:fill="D9D9D9"/>
          </w:tcPr>
          <w:p w:rsidR="00614785" w:rsidRPr="00614785" w:rsidP="0090680C">
            <w:pPr>
              <w:spacing w:line="269" w:lineRule="auto"/>
              <w:jc w:val="left"/>
              <w:rPr>
                <w:rFonts w:ascii="David" w:eastAsia="Times New Roman" w:hAnsi="David"/>
                <w:b/>
                <w:bCs/>
                <w:color w:val="000000"/>
                <w:sz w:val="22"/>
                <w:szCs w:val="22"/>
                <w:rtl/>
              </w:rPr>
            </w:pPr>
            <w:bookmarkStart w:id="14" w:name="_Hlk231716030"/>
          </w:p>
        </w:tc>
        <w:tc>
          <w:tcPr>
            <w:tcW w:w="878" w:type="pct"/>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 xml:space="preserve">הוועדה </w:t>
            </w:r>
            <w:r w:rsidRPr="00614785">
              <w:rPr>
                <w:rFonts w:ascii="David" w:eastAsia="Calibri" w:hAnsi="David"/>
                <w:b/>
                <w:bCs/>
                <w:sz w:val="22"/>
                <w:szCs w:val="22"/>
                <w:rtl/>
              </w:rPr>
              <w:t xml:space="preserve">הגיאוגרפית </w:t>
            </w:r>
            <w:r w:rsidRPr="00614785">
              <w:rPr>
                <w:rFonts w:ascii="David" w:eastAsia="Times New Roman" w:hAnsi="David"/>
                <w:b/>
                <w:bCs/>
                <w:color w:val="000000"/>
                <w:sz w:val="22"/>
                <w:szCs w:val="22"/>
                <w:rtl/>
              </w:rPr>
              <w:t>ירושלים, יו"ש והשפלה</w:t>
            </w:r>
          </w:p>
        </w:tc>
        <w:tc>
          <w:tcPr>
            <w:tcW w:w="789" w:type="pct"/>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 xml:space="preserve">הוועדה </w:t>
            </w:r>
            <w:r w:rsidRPr="00614785">
              <w:rPr>
                <w:rFonts w:ascii="David" w:eastAsia="Calibri" w:hAnsi="David"/>
                <w:b/>
                <w:bCs/>
                <w:sz w:val="22"/>
                <w:szCs w:val="22"/>
                <w:rtl/>
              </w:rPr>
              <w:t xml:space="preserve">הגיאוגרפית </w:t>
            </w:r>
            <w:r w:rsidRPr="00614785">
              <w:rPr>
                <w:rFonts w:ascii="David" w:eastAsia="Times New Roman" w:hAnsi="David"/>
                <w:b/>
                <w:bCs/>
                <w:color w:val="000000"/>
                <w:sz w:val="22"/>
                <w:szCs w:val="22"/>
                <w:rtl/>
              </w:rPr>
              <w:t>מרכז</w:t>
            </w:r>
          </w:p>
        </w:tc>
        <w:tc>
          <w:tcPr>
            <w:tcW w:w="790" w:type="pct"/>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 xml:space="preserve">הוועדה </w:t>
            </w:r>
            <w:r w:rsidRPr="00614785">
              <w:rPr>
                <w:rFonts w:ascii="David" w:eastAsia="Calibri" w:hAnsi="David"/>
                <w:b/>
                <w:bCs/>
                <w:sz w:val="22"/>
                <w:szCs w:val="22"/>
                <w:rtl/>
              </w:rPr>
              <w:t xml:space="preserve">הגיאוגרפית </w:t>
            </w:r>
            <w:r w:rsidRPr="00614785">
              <w:rPr>
                <w:rFonts w:ascii="David" w:eastAsia="Times New Roman" w:hAnsi="David"/>
                <w:b/>
                <w:bCs/>
                <w:color w:val="000000"/>
                <w:sz w:val="22"/>
                <w:szCs w:val="22"/>
                <w:rtl/>
              </w:rPr>
              <w:t>דרום</w:t>
            </w:r>
          </w:p>
        </w:tc>
        <w:tc>
          <w:tcPr>
            <w:tcW w:w="790" w:type="pct"/>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 xml:space="preserve">הוועדה </w:t>
            </w:r>
            <w:r w:rsidRPr="00614785">
              <w:rPr>
                <w:rFonts w:ascii="David" w:eastAsia="Calibri" w:hAnsi="David"/>
                <w:b/>
                <w:bCs/>
                <w:sz w:val="22"/>
                <w:szCs w:val="22"/>
                <w:rtl/>
              </w:rPr>
              <w:t xml:space="preserve">הגיאוגרפית </w:t>
            </w:r>
            <w:r w:rsidRPr="00614785">
              <w:rPr>
                <w:rFonts w:ascii="David" w:eastAsia="Times New Roman" w:hAnsi="David"/>
                <w:b/>
                <w:bCs/>
                <w:color w:val="000000"/>
                <w:sz w:val="22"/>
                <w:szCs w:val="22"/>
                <w:rtl/>
              </w:rPr>
              <w:t>הגליל העליון והעמקים</w:t>
            </w:r>
          </w:p>
        </w:tc>
        <w:tc>
          <w:tcPr>
            <w:tcW w:w="786" w:type="pct"/>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 xml:space="preserve">הוועדה </w:t>
            </w:r>
            <w:r w:rsidRPr="00614785">
              <w:rPr>
                <w:rFonts w:ascii="David" w:eastAsia="Calibri" w:hAnsi="David"/>
                <w:b/>
                <w:bCs/>
                <w:sz w:val="22"/>
                <w:szCs w:val="22"/>
                <w:rtl/>
              </w:rPr>
              <w:t xml:space="preserve">הגיאוגרפית </w:t>
            </w:r>
            <w:r w:rsidRPr="00614785">
              <w:rPr>
                <w:rFonts w:ascii="David" w:eastAsia="Times New Roman" w:hAnsi="David"/>
                <w:b/>
                <w:bCs/>
                <w:color w:val="000000"/>
                <w:sz w:val="22"/>
                <w:szCs w:val="22"/>
                <w:rtl/>
              </w:rPr>
              <w:t>חיפה</w:t>
            </w:r>
          </w:p>
        </w:tc>
      </w:tr>
      <w:tr w:rsidTr="00614785">
        <w:tblPrEx>
          <w:tblW w:w="5000" w:type="pct"/>
          <w:jc w:val="center"/>
          <w:tblLook w:val="04A0"/>
        </w:tblPrEx>
        <w:trPr>
          <w:trHeight w:val="400"/>
          <w:jc w:val="center"/>
        </w:trPr>
        <w:tc>
          <w:tcPr>
            <w:tcW w:w="5000" w:type="pct"/>
            <w:gridSpan w:val="6"/>
            <w:tcBorders>
              <w:top w:val="single" w:sz="4" w:space="0" w:color="auto"/>
              <w:left w:val="single" w:sz="4" w:space="0" w:color="auto"/>
              <w:bottom w:val="single" w:sz="4" w:space="0" w:color="auto"/>
              <w:right w:val="single" w:sz="8" w:space="0" w:color="auto"/>
            </w:tcBorders>
            <w:shd w:val="clear" w:color="auto" w:fill="D9D9D9"/>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מספר הרשויות</w:t>
            </w:r>
            <w:r w:rsidRPr="00614785">
              <w:rPr>
                <w:rFonts w:ascii="David" w:eastAsia="Times New Roman" w:hAnsi="David" w:hint="cs"/>
                <w:b/>
                <w:bCs/>
                <w:color w:val="000000"/>
                <w:sz w:val="22"/>
                <w:szCs w:val="22"/>
                <w:rtl/>
              </w:rPr>
              <w:t xml:space="preserve"> המקומיות</w:t>
            </w:r>
            <w:r w:rsidRPr="00614785">
              <w:rPr>
                <w:rFonts w:ascii="David" w:eastAsia="Times New Roman" w:hAnsi="David"/>
                <w:b/>
                <w:bCs/>
                <w:color w:val="000000"/>
                <w:sz w:val="22"/>
                <w:szCs w:val="22"/>
                <w:rtl/>
              </w:rPr>
              <w:t xml:space="preserve"> בתחום אחריות הוועדה</w:t>
            </w:r>
          </w:p>
        </w:tc>
      </w:tr>
      <w:tr w:rsidTr="00614785">
        <w:tblPrEx>
          <w:tblW w:w="5000" w:type="pct"/>
          <w:jc w:val="center"/>
          <w:tblLook w:val="04A0"/>
        </w:tblPrEx>
        <w:trPr>
          <w:trHeight w:val="400"/>
          <w:jc w:val="center"/>
        </w:trPr>
        <w:tc>
          <w:tcPr>
            <w:tcW w:w="967" w:type="pct"/>
            <w:tcBorders>
              <w:top w:val="single" w:sz="4" w:space="0" w:color="auto"/>
              <w:left w:val="single" w:sz="4" w:space="0" w:color="auto"/>
              <w:bottom w:val="single" w:sz="4" w:space="0" w:color="auto"/>
              <w:right w:val="single" w:sz="8" w:space="0" w:color="auto"/>
            </w:tcBorders>
            <w:shd w:val="clear" w:color="auto" w:fill="FFFFFF"/>
            <w:vAlign w:val="center"/>
          </w:tcPr>
          <w:p w:rsidR="00614785" w:rsidRPr="00614785" w:rsidP="0090680C">
            <w:pPr>
              <w:spacing w:line="269" w:lineRule="auto"/>
              <w:jc w:val="center"/>
              <w:rPr>
                <w:rFonts w:ascii="David" w:eastAsia="Times New Roman" w:hAnsi="David"/>
                <w:color w:val="000000"/>
                <w:sz w:val="22"/>
                <w:szCs w:val="22"/>
                <w:rtl/>
              </w:rPr>
            </w:pPr>
          </w:p>
        </w:tc>
        <w:tc>
          <w:tcPr>
            <w:tcW w:w="878" w:type="pct"/>
            <w:tcBorders>
              <w:top w:val="single" w:sz="4" w:space="0" w:color="auto"/>
              <w:left w:val="single" w:sz="4" w:space="0" w:color="auto"/>
              <w:bottom w:val="single" w:sz="4" w:space="0" w:color="auto"/>
              <w:right w:val="single" w:sz="8" w:space="0" w:color="auto"/>
            </w:tcBorders>
            <w:shd w:val="clear" w:color="auto"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28</w:t>
            </w:r>
          </w:p>
        </w:tc>
        <w:tc>
          <w:tcPr>
            <w:tcW w:w="789" w:type="pct"/>
            <w:tcBorders>
              <w:top w:val="single" w:sz="4" w:space="0" w:color="auto"/>
              <w:left w:val="single" w:sz="4" w:space="0" w:color="auto"/>
              <w:bottom w:val="single" w:sz="4" w:space="0" w:color="auto"/>
              <w:right w:val="single" w:sz="8" w:space="0" w:color="auto"/>
            </w:tcBorders>
            <w:shd w:val="clear" w:color="auto"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51</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31</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48</w:t>
            </w:r>
          </w:p>
        </w:tc>
        <w:tc>
          <w:tcPr>
            <w:tcW w:w="786" w:type="pct"/>
            <w:tcBorders>
              <w:top w:val="single" w:sz="4" w:space="0" w:color="auto"/>
              <w:left w:val="single" w:sz="4" w:space="0" w:color="auto"/>
              <w:bottom w:val="single" w:sz="4" w:space="0" w:color="auto"/>
              <w:right w:val="single" w:sz="8" w:space="0" w:color="auto"/>
            </w:tcBorders>
            <w:shd w:val="clear" w:color="auto"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36</w:t>
            </w:r>
          </w:p>
        </w:tc>
      </w:tr>
      <w:tr w:rsidTr="00614785">
        <w:tblPrEx>
          <w:tblW w:w="5000" w:type="pct"/>
          <w:jc w:val="center"/>
          <w:tblLook w:val="04A0"/>
        </w:tblPrEx>
        <w:trPr>
          <w:trHeight w:val="4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מספר המנדטים שהוגשו לטיפול הוועדה</w:t>
            </w:r>
            <w:r w:rsidRPr="00614785">
              <w:rPr>
                <w:rFonts w:ascii="David" w:eastAsia="Times New Roman" w:hAnsi="David" w:hint="cs"/>
                <w:b/>
                <w:bCs/>
                <w:color w:val="000000"/>
                <w:sz w:val="22"/>
                <w:szCs w:val="22"/>
                <w:rtl/>
              </w:rPr>
              <w:t>*</w:t>
            </w:r>
          </w:p>
        </w:tc>
      </w:tr>
      <w:tr w:rsidTr="002E6F48">
        <w:tblPrEx>
          <w:tblW w:w="5000" w:type="pct"/>
          <w:jc w:val="center"/>
          <w:tblLook w:val="04A0"/>
        </w:tblPrEx>
        <w:trPr>
          <w:trHeight w:val="400"/>
          <w:jc w:val="cent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b/>
                <w:bCs/>
                <w:color w:val="000000"/>
                <w:sz w:val="22"/>
                <w:szCs w:val="22"/>
                <w:rtl/>
              </w:rPr>
              <w:t>2022 - 2025</w:t>
            </w:r>
          </w:p>
        </w:tc>
        <w:tc>
          <w:tcPr>
            <w:tcW w:w="878" w:type="pct"/>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6</w:t>
            </w:r>
          </w:p>
        </w:tc>
        <w:tc>
          <w:tcPr>
            <w:tcW w:w="789" w:type="pct"/>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1</w:t>
            </w:r>
            <w:r w:rsidRPr="00614785">
              <w:rPr>
                <w:rFonts w:ascii="David" w:eastAsia="Times New Roman" w:hAnsi="David" w:hint="cs"/>
                <w:color w:val="000000"/>
                <w:sz w:val="22"/>
                <w:szCs w:val="22"/>
                <w:rtl/>
              </w:rPr>
              <w:t>9</w:t>
            </w:r>
          </w:p>
        </w:tc>
        <w:tc>
          <w:tcPr>
            <w:tcW w:w="790" w:type="pct"/>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18</w:t>
            </w:r>
          </w:p>
        </w:tc>
        <w:tc>
          <w:tcPr>
            <w:tcW w:w="790" w:type="pct"/>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7</w:t>
            </w:r>
          </w:p>
        </w:tc>
        <w:tc>
          <w:tcPr>
            <w:tcW w:w="786" w:type="pct"/>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7</w:t>
            </w:r>
          </w:p>
        </w:tc>
      </w:tr>
      <w:tr w:rsidTr="00614785">
        <w:tblPrEx>
          <w:tblW w:w="5000" w:type="pct"/>
          <w:jc w:val="center"/>
          <w:tblLook w:val="04A0"/>
        </w:tblPrEx>
        <w:trPr>
          <w:trHeight w:val="400"/>
          <w:jc w:val="center"/>
        </w:trPr>
        <w:tc>
          <w:tcPr>
            <w:tcW w:w="5000" w:type="pct"/>
            <w:gridSpan w:val="6"/>
            <w:tcBorders>
              <w:top w:val="single" w:sz="4" w:space="0" w:color="auto"/>
              <w:left w:val="single" w:sz="4" w:space="0" w:color="auto"/>
              <w:bottom w:val="single" w:sz="4" w:space="0" w:color="auto"/>
              <w:right w:val="single" w:sz="8" w:space="0" w:color="auto"/>
            </w:tcBorders>
            <w:shd w:val="clear" w:color="auto" w:fill="D9D9D9"/>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 xml:space="preserve">מספר </w:t>
            </w:r>
            <w:r w:rsidRPr="00614785">
              <w:rPr>
                <w:rFonts w:ascii="David" w:eastAsia="Times New Roman" w:hAnsi="David" w:hint="cs"/>
                <w:b/>
                <w:bCs/>
                <w:color w:val="000000"/>
                <w:sz w:val="22"/>
                <w:szCs w:val="22"/>
                <w:rtl/>
              </w:rPr>
              <w:t>הדוחות</w:t>
            </w:r>
            <w:r w:rsidRPr="00614785">
              <w:rPr>
                <w:rFonts w:ascii="David" w:eastAsia="Times New Roman" w:hAnsi="David"/>
                <w:b/>
                <w:bCs/>
                <w:color w:val="000000"/>
                <w:sz w:val="22"/>
                <w:szCs w:val="22"/>
                <w:rtl/>
              </w:rPr>
              <w:t xml:space="preserve"> </w:t>
            </w:r>
            <w:r w:rsidRPr="00614785">
              <w:rPr>
                <w:rFonts w:ascii="David" w:eastAsia="Times New Roman" w:hAnsi="David" w:hint="cs"/>
                <w:b/>
                <w:bCs/>
                <w:color w:val="000000"/>
                <w:sz w:val="22"/>
                <w:szCs w:val="22"/>
                <w:rtl/>
              </w:rPr>
              <w:t>שה</w:t>
            </w:r>
            <w:r w:rsidRPr="00614785">
              <w:rPr>
                <w:rFonts w:ascii="David" w:eastAsia="Times New Roman" w:hAnsi="David"/>
                <w:b/>
                <w:bCs/>
                <w:color w:val="000000"/>
                <w:sz w:val="22"/>
                <w:szCs w:val="22"/>
                <w:rtl/>
              </w:rPr>
              <w:t>וועדה</w:t>
            </w:r>
            <w:r w:rsidRPr="00614785">
              <w:rPr>
                <w:rFonts w:ascii="David" w:eastAsia="Times New Roman" w:hAnsi="David" w:hint="cs"/>
                <w:b/>
                <w:bCs/>
                <w:color w:val="000000"/>
                <w:sz w:val="22"/>
                <w:szCs w:val="22"/>
                <w:rtl/>
              </w:rPr>
              <w:t xml:space="preserve"> הגישה</w:t>
            </w:r>
            <w:r w:rsidRPr="00614785">
              <w:rPr>
                <w:rFonts w:ascii="David" w:eastAsia="Times New Roman" w:hAnsi="David" w:hint="cs"/>
                <w:color w:val="000000"/>
                <w:sz w:val="22"/>
                <w:szCs w:val="22"/>
                <w:rtl/>
              </w:rPr>
              <w:t>**</w:t>
            </w:r>
          </w:p>
        </w:tc>
      </w:tr>
      <w:tr w:rsidTr="002E6F48">
        <w:tblPrEx>
          <w:tblW w:w="5000" w:type="pct"/>
          <w:jc w:val="center"/>
          <w:tblLook w:val="04A0"/>
        </w:tblPrEx>
        <w:trPr>
          <w:trHeight w:val="400"/>
          <w:jc w:val="center"/>
        </w:trPr>
        <w:tc>
          <w:tcPr>
            <w:tcW w:w="967" w:type="pct"/>
            <w:tcBorders>
              <w:top w:val="single" w:sz="4" w:space="0" w:color="auto"/>
              <w:left w:val="single" w:sz="4" w:space="0" w:color="auto"/>
              <w:bottom w:val="single" w:sz="4" w:space="0" w:color="auto"/>
              <w:right w:val="single" w:sz="8" w:space="0" w:color="auto"/>
            </w:tcBorders>
            <w:shd w:val="clear" w:color="auto" w:fill="auto"/>
            <w:vAlign w:val="center"/>
          </w:tcPr>
          <w:p w:rsidR="00614785" w:rsidRPr="00614785" w:rsidP="0090680C">
            <w:pPr>
              <w:spacing w:line="269" w:lineRule="auto"/>
              <w:jc w:val="left"/>
              <w:rPr>
                <w:rFonts w:ascii="David" w:eastAsia="Times New Roman" w:hAnsi="David"/>
                <w:b/>
                <w:bCs/>
                <w:sz w:val="22"/>
                <w:szCs w:val="22"/>
                <w:rtl/>
              </w:rPr>
            </w:pPr>
            <w:r w:rsidRPr="00614785">
              <w:rPr>
                <w:rFonts w:ascii="David" w:eastAsia="Times New Roman" w:hAnsi="David"/>
                <w:b/>
                <w:bCs/>
                <w:sz w:val="22"/>
                <w:szCs w:val="22"/>
                <w:rtl/>
              </w:rPr>
              <w:t>2022 - 2025</w:t>
            </w:r>
          </w:p>
        </w:tc>
        <w:tc>
          <w:tcPr>
            <w:tcW w:w="878" w:type="pct"/>
            <w:tcBorders>
              <w:top w:val="single" w:sz="4" w:space="0" w:color="auto"/>
              <w:left w:val="single" w:sz="4" w:space="0" w:color="auto"/>
              <w:bottom w:val="single" w:sz="4" w:space="0" w:color="auto"/>
              <w:right w:val="single" w:sz="8"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5 (7)</w:t>
            </w:r>
          </w:p>
        </w:tc>
        <w:tc>
          <w:tcPr>
            <w:tcW w:w="789" w:type="pct"/>
            <w:tcBorders>
              <w:top w:val="single" w:sz="4" w:space="0" w:color="auto"/>
              <w:left w:val="single" w:sz="4" w:space="0" w:color="auto"/>
              <w:bottom w:val="single" w:sz="4" w:space="0" w:color="auto"/>
              <w:right w:val="single" w:sz="8"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Calibri" w:hAnsi="David" w:hint="cs"/>
                <w:sz w:val="22"/>
                <w:szCs w:val="22"/>
                <w:rtl/>
              </w:rPr>
              <w:t>7 (13)</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7 (11)</w:t>
            </w:r>
          </w:p>
        </w:tc>
        <w:tc>
          <w:tcPr>
            <w:tcW w:w="790" w:type="pct"/>
            <w:tcBorders>
              <w:top w:val="single" w:sz="4"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4 (9)</w:t>
            </w:r>
          </w:p>
        </w:tc>
        <w:tc>
          <w:tcPr>
            <w:tcW w:w="786" w:type="pct"/>
            <w:tcBorders>
              <w:top w:val="single" w:sz="4" w:space="0" w:color="auto"/>
              <w:left w:val="single" w:sz="4" w:space="0" w:color="auto"/>
              <w:bottom w:val="single" w:sz="4" w:space="0" w:color="auto"/>
              <w:right w:val="single" w:sz="8"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1 (2)</w:t>
            </w:r>
          </w:p>
        </w:tc>
      </w:tr>
      <w:tr w:rsidTr="00614785">
        <w:tblPrEx>
          <w:tblW w:w="5000" w:type="pct"/>
          <w:jc w:val="center"/>
          <w:tblLook w:val="04A0"/>
        </w:tblPrEx>
        <w:trPr>
          <w:trHeight w:val="4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מספר המנדטים שהסתיימו בפרסום צו</w:t>
            </w:r>
            <w:r w:rsidRPr="00614785">
              <w:rPr>
                <w:rFonts w:ascii="David" w:eastAsia="Times New Roman" w:hAnsi="David" w:hint="cs"/>
                <w:b/>
                <w:bCs/>
                <w:color w:val="000000"/>
                <w:sz w:val="22"/>
                <w:szCs w:val="22"/>
                <w:rtl/>
              </w:rPr>
              <w:t>*</w:t>
            </w:r>
          </w:p>
        </w:tc>
      </w:tr>
      <w:tr w:rsidTr="002E6F48">
        <w:tblPrEx>
          <w:tblW w:w="5000" w:type="pct"/>
          <w:jc w:val="center"/>
          <w:tblLook w:val="04A0"/>
        </w:tblPrEx>
        <w:trPr>
          <w:trHeight w:val="400"/>
          <w:jc w:val="cent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b/>
                <w:bCs/>
                <w:color w:val="000000"/>
                <w:sz w:val="22"/>
                <w:szCs w:val="22"/>
                <w:rtl/>
              </w:rPr>
              <w:t>2022 - 2025</w:t>
            </w:r>
          </w:p>
        </w:tc>
        <w:tc>
          <w:tcPr>
            <w:tcW w:w="878" w:type="pct"/>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2</w:t>
            </w:r>
          </w:p>
        </w:tc>
        <w:tc>
          <w:tcPr>
            <w:tcW w:w="789" w:type="pct"/>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3</w:t>
            </w:r>
          </w:p>
        </w:tc>
        <w:tc>
          <w:tcPr>
            <w:tcW w:w="790" w:type="pct"/>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2</w:t>
            </w:r>
          </w:p>
        </w:tc>
        <w:tc>
          <w:tcPr>
            <w:tcW w:w="790" w:type="pct"/>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2</w:t>
            </w:r>
          </w:p>
        </w:tc>
        <w:tc>
          <w:tcPr>
            <w:tcW w:w="786" w:type="pct"/>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1</w:t>
            </w:r>
          </w:p>
        </w:tc>
      </w:tr>
    </w:tbl>
    <w:p w:rsidR="00614785" w:rsidRPr="00614785" w:rsidP="0090680C">
      <w:pPr>
        <w:spacing w:line="269" w:lineRule="auto"/>
        <w:rPr>
          <w:rFonts w:ascii="David" w:eastAsia="Calibri" w:hAnsi="David"/>
          <w:color w:val="1B1C1D"/>
          <w:szCs w:val="20"/>
          <w:rtl/>
        </w:rPr>
      </w:pPr>
      <w:bookmarkStart w:id="15" w:name="_Hlk231716047"/>
      <w:bookmarkEnd w:id="14"/>
      <w:r w:rsidRPr="00614785">
        <w:rPr>
          <w:rFonts w:ascii="David" w:eastAsia="Calibri" w:hAnsi="David" w:hint="cs"/>
          <w:szCs w:val="20"/>
          <w:rtl/>
        </w:rPr>
        <w:t xml:space="preserve">* על פי מערכת "הדר" לתקופה </w:t>
      </w:r>
      <w:r w:rsidRPr="00614785">
        <w:rPr>
          <w:rFonts w:ascii="David" w:eastAsia="Calibri" w:hAnsi="David" w:hint="cs"/>
          <w:color w:val="1B1C1D"/>
          <w:szCs w:val="20"/>
          <w:rtl/>
        </w:rPr>
        <w:t>שמ-1.1.22 עד 30.7.25.</w:t>
      </w:r>
    </w:p>
    <w:p w:rsidR="00614785" w:rsidRPr="00614785" w:rsidP="0090680C">
      <w:pPr>
        <w:spacing w:line="269" w:lineRule="auto"/>
        <w:rPr>
          <w:rFonts w:ascii="David" w:eastAsia="Calibri" w:hAnsi="David"/>
          <w:color w:val="1B1C1D"/>
          <w:szCs w:val="20"/>
          <w:rtl/>
        </w:rPr>
      </w:pPr>
      <w:r w:rsidRPr="00614785">
        <w:rPr>
          <w:rFonts w:ascii="David" w:eastAsia="Calibri" w:hAnsi="David" w:hint="cs"/>
          <w:color w:val="1B1C1D"/>
          <w:szCs w:val="20"/>
          <w:rtl/>
        </w:rPr>
        <w:t xml:space="preserve">** </w:t>
      </w:r>
      <w:r w:rsidRPr="00614785">
        <w:rPr>
          <w:rFonts w:ascii="David" w:eastAsia="Calibri" w:hAnsi="David" w:hint="cs"/>
          <w:szCs w:val="20"/>
          <w:rtl/>
        </w:rPr>
        <w:t>קיים פער בין מספר הדוחות שהגישו הוועדות כפי שמפורסם במערכת "הדר", לבין מספרם כפי שדיווח משרד הפנים.</w:t>
      </w:r>
      <w:r w:rsidRPr="00614785">
        <w:rPr>
          <w:rFonts w:ascii="David" w:eastAsia="Calibri" w:hAnsi="David" w:hint="cs"/>
          <w:rtl/>
        </w:rPr>
        <w:t xml:space="preserve"> </w:t>
      </w:r>
      <w:r w:rsidRPr="00614785">
        <w:rPr>
          <w:rFonts w:ascii="David" w:eastAsia="Calibri" w:hAnsi="David" w:hint="cs"/>
          <w:szCs w:val="20"/>
          <w:rtl/>
        </w:rPr>
        <w:t>בסוגריים הדיווח של משרד הפנים. נספרו כל המנדטים שהוועדה הגישה דוח לגביהם - גם כאלה שנפתחו לפני שנת 2022.</w:t>
      </w:r>
    </w:p>
    <w:bookmarkEnd w:id="15"/>
    <w:p w:rsidR="00614785" w:rsidRPr="00614785" w:rsidP="0090680C">
      <w:pPr>
        <w:spacing w:line="269" w:lineRule="auto"/>
        <w:rPr>
          <w:rFonts w:ascii="David" w:eastAsia="Calibri" w:hAnsi="David"/>
          <w:b/>
          <w:bCs/>
          <w:color w:val="1B1C1D"/>
          <w:rtl/>
        </w:rPr>
      </w:pPr>
    </w:p>
    <w:p w:rsidR="00614785" w:rsidRPr="00614785" w:rsidP="0090680C">
      <w:pPr>
        <w:spacing w:line="269" w:lineRule="auto"/>
        <w:rPr>
          <w:rFonts w:ascii="David" w:eastAsia="Calibri" w:hAnsi="David"/>
          <w:b/>
          <w:bCs/>
          <w:color w:val="1B1C1D"/>
          <w:rtl/>
        </w:rPr>
      </w:pPr>
      <w:r w:rsidRPr="00614785">
        <w:rPr>
          <w:rFonts w:ascii="David" w:eastAsia="Calibri" w:hAnsi="David"/>
          <w:b/>
          <w:bCs/>
          <w:color w:val="1B1C1D"/>
          <w:rtl/>
        </w:rPr>
        <w:t>מהלוח עולה כי קיים שוני ניכר ב</w:t>
      </w:r>
      <w:r w:rsidRPr="00614785">
        <w:rPr>
          <w:rFonts w:ascii="David" w:eastAsia="Calibri" w:hAnsi="David" w:hint="cs"/>
          <w:b/>
          <w:bCs/>
          <w:color w:val="1B1C1D"/>
          <w:rtl/>
        </w:rPr>
        <w:t>ין הוועדות מבחינת ה</w:t>
      </w:r>
      <w:r w:rsidRPr="00614785">
        <w:rPr>
          <w:rFonts w:ascii="David" w:eastAsia="Calibri" w:hAnsi="David"/>
          <w:b/>
          <w:bCs/>
          <w:color w:val="1B1C1D"/>
          <w:rtl/>
        </w:rPr>
        <w:t>עומס המוטל על</w:t>
      </w:r>
      <w:r w:rsidRPr="00614785">
        <w:rPr>
          <w:rFonts w:ascii="David" w:eastAsia="Calibri" w:hAnsi="David" w:hint="cs"/>
          <w:b/>
          <w:bCs/>
          <w:color w:val="1B1C1D"/>
          <w:rtl/>
        </w:rPr>
        <w:t>יהן</w:t>
      </w:r>
      <w:r w:rsidRPr="00614785">
        <w:rPr>
          <w:rFonts w:ascii="David" w:eastAsia="Calibri" w:hAnsi="David"/>
          <w:b/>
          <w:bCs/>
          <w:color w:val="1B1C1D"/>
          <w:rtl/>
        </w:rPr>
        <w:t>, וכי העומס הרב ביותר מוטל על הוועדות הגיאוגרפיות מרכז ודרום. מספר המנדטים שניתנו לוועד</w:t>
      </w:r>
      <w:r w:rsidRPr="00614785">
        <w:rPr>
          <w:rFonts w:ascii="David" w:eastAsia="Calibri" w:hAnsi="David" w:hint="cs"/>
          <w:b/>
          <w:bCs/>
          <w:color w:val="1B1C1D"/>
          <w:rtl/>
        </w:rPr>
        <w:t>ות אלה בשנים 2022-2025 הוא 19 ו-18 בהתאמה -</w:t>
      </w:r>
      <w:r w:rsidRPr="00614785">
        <w:rPr>
          <w:rFonts w:ascii="David" w:eastAsia="Calibri" w:hAnsi="David"/>
          <w:b/>
          <w:bCs/>
          <w:color w:val="1B1C1D"/>
          <w:rtl/>
        </w:rPr>
        <w:t xml:space="preserve"> פי שלושה ממספר המנדטים שנית</w:t>
      </w:r>
      <w:r w:rsidRPr="00614785">
        <w:rPr>
          <w:rFonts w:ascii="David" w:eastAsia="Calibri" w:hAnsi="David" w:hint="cs"/>
          <w:b/>
          <w:bCs/>
          <w:color w:val="1B1C1D"/>
          <w:rtl/>
        </w:rPr>
        <w:t>נו</w:t>
      </w:r>
      <w:r w:rsidRPr="00614785">
        <w:rPr>
          <w:rFonts w:ascii="David" w:eastAsia="Calibri" w:hAnsi="David"/>
          <w:b/>
          <w:bCs/>
          <w:color w:val="1B1C1D"/>
          <w:rtl/>
        </w:rPr>
        <w:t xml:space="preserve"> ל</w:t>
      </w:r>
      <w:r w:rsidRPr="00614785">
        <w:rPr>
          <w:rFonts w:ascii="David" w:eastAsia="Calibri" w:hAnsi="David" w:hint="cs"/>
          <w:b/>
          <w:bCs/>
          <w:color w:val="1B1C1D"/>
          <w:rtl/>
        </w:rPr>
        <w:t>כל אחת מה</w:t>
      </w:r>
      <w:r w:rsidRPr="00614785">
        <w:rPr>
          <w:rFonts w:ascii="David" w:eastAsia="Calibri" w:hAnsi="David"/>
          <w:b/>
          <w:bCs/>
          <w:color w:val="1B1C1D"/>
          <w:rtl/>
        </w:rPr>
        <w:t>וועד</w:t>
      </w:r>
      <w:r w:rsidRPr="00614785">
        <w:rPr>
          <w:rFonts w:ascii="David" w:eastAsia="Calibri" w:hAnsi="David" w:hint="cs"/>
          <w:b/>
          <w:bCs/>
          <w:color w:val="1B1C1D"/>
          <w:rtl/>
        </w:rPr>
        <w:t>ות</w:t>
      </w:r>
      <w:r w:rsidRPr="00614785">
        <w:rPr>
          <w:rFonts w:ascii="David" w:eastAsia="Calibri" w:hAnsi="David"/>
          <w:b/>
          <w:bCs/>
          <w:color w:val="1B1C1D"/>
          <w:rtl/>
        </w:rPr>
        <w:t xml:space="preserve"> הגיאוגרפי</w:t>
      </w:r>
      <w:r w:rsidRPr="00614785">
        <w:rPr>
          <w:rFonts w:ascii="David" w:eastAsia="Calibri" w:hAnsi="David" w:hint="cs"/>
          <w:b/>
          <w:bCs/>
          <w:color w:val="1B1C1D"/>
          <w:rtl/>
        </w:rPr>
        <w:t>ו</w:t>
      </w:r>
      <w:r w:rsidRPr="00614785">
        <w:rPr>
          <w:rFonts w:ascii="David" w:eastAsia="Calibri" w:hAnsi="David"/>
          <w:b/>
          <w:bCs/>
          <w:color w:val="1B1C1D"/>
          <w:rtl/>
        </w:rPr>
        <w:t xml:space="preserve">ת </w:t>
      </w:r>
      <w:r w:rsidRPr="00614785">
        <w:rPr>
          <w:rFonts w:ascii="David" w:eastAsia="Calibri" w:hAnsi="David" w:hint="cs"/>
          <w:b/>
          <w:bCs/>
          <w:color w:val="1B1C1D"/>
          <w:rtl/>
        </w:rPr>
        <w:t xml:space="preserve">האחרות באותן שנים - </w:t>
      </w:r>
      <w:r w:rsidRPr="00614785">
        <w:rPr>
          <w:rFonts w:ascii="David" w:eastAsia="Calibri" w:hAnsi="David"/>
          <w:b/>
          <w:bCs/>
          <w:rtl/>
        </w:rPr>
        <w:t>ירושלים</w:t>
      </w:r>
      <w:r w:rsidRPr="00614785">
        <w:rPr>
          <w:rFonts w:ascii="David" w:eastAsia="Calibri" w:hAnsi="David" w:hint="cs"/>
          <w:b/>
          <w:bCs/>
          <w:rtl/>
        </w:rPr>
        <w:t>,</w:t>
      </w:r>
      <w:r w:rsidRPr="00614785">
        <w:rPr>
          <w:rFonts w:ascii="David" w:eastAsia="Calibri" w:hAnsi="David"/>
          <w:b/>
          <w:bCs/>
          <w:rtl/>
        </w:rPr>
        <w:t xml:space="preserve"> יו"ש והשפלה</w:t>
      </w:r>
      <w:r w:rsidRPr="00614785">
        <w:rPr>
          <w:rFonts w:ascii="David" w:eastAsia="Calibri" w:hAnsi="David" w:hint="cs"/>
          <w:b/>
          <w:bCs/>
          <w:color w:val="1B1C1D"/>
          <w:rtl/>
        </w:rPr>
        <w:t xml:space="preserve"> (שישה מנדטים), חיפה (שבעה מנדטים) והגליל העליון והעמקים (שבעה מנדטים)</w:t>
      </w:r>
      <w:r w:rsidRPr="00614785">
        <w:rPr>
          <w:rFonts w:ascii="David" w:eastAsia="Calibri" w:hAnsi="David"/>
          <w:b/>
          <w:bCs/>
          <w:color w:val="1B1C1D"/>
          <w:rtl/>
        </w:rPr>
        <w:t xml:space="preserve">. </w:t>
      </w:r>
    </w:p>
    <w:p w:rsidR="00614785" w:rsidRPr="00614785" w:rsidP="0090680C">
      <w:pPr>
        <w:spacing w:line="269" w:lineRule="auto"/>
        <w:rPr>
          <w:rFonts w:ascii="David" w:eastAsia="Calibri" w:hAnsi="David"/>
          <w:b/>
          <w:bCs/>
          <w:color w:val="1B1C1D"/>
          <w:rtl/>
        </w:rPr>
      </w:pPr>
    </w:p>
    <w:p w:rsidR="00614785" w:rsidRPr="00614785" w:rsidP="0090680C">
      <w:pPr>
        <w:spacing w:line="269" w:lineRule="auto"/>
        <w:rPr>
          <w:rFonts w:ascii="David" w:eastAsia="Calibri" w:hAnsi="David"/>
          <w:b/>
          <w:bCs/>
          <w:color w:val="1B1C1D"/>
          <w:rtl/>
        </w:rPr>
      </w:pPr>
      <w:r w:rsidRPr="00614785">
        <w:rPr>
          <w:rFonts w:ascii="David" w:eastAsia="Calibri" w:hAnsi="David" w:hint="cs"/>
          <w:b/>
          <w:bCs/>
          <w:color w:val="1B1C1D"/>
          <w:rtl/>
        </w:rPr>
        <w:t xml:space="preserve">יש הבדל גם במספר הדוחות שהוועדות השונות הגישו בשנים 2025-2022 - הוועדה הגיאוגרפית מרכז הגישה 13 דוחות, הוועדות הגיאוגרפיות דרום והגליל העליון והעמקים הגישו 11 דוחות ותשעה דוחות (בהתאמה), ועדת ירושלים, יו"ש והשפלה הגישה שבעה דוחות, ואילו הוועדה הגיאוגרפית חיפה הגישה שני דוחות. </w:t>
      </w:r>
      <w:r w:rsidRPr="00614785">
        <w:rPr>
          <w:rFonts w:ascii="David" w:eastAsia="Calibri" w:hAnsi="David"/>
          <w:b/>
          <w:bCs/>
          <w:color w:val="1B1C1D"/>
          <w:rtl/>
        </w:rPr>
        <w:t>מספר המנדטים שהסתיי</w:t>
      </w:r>
      <w:r w:rsidRPr="00614785">
        <w:rPr>
          <w:rFonts w:ascii="David" w:eastAsia="Calibri" w:hAnsi="David" w:hint="cs"/>
          <w:b/>
          <w:bCs/>
          <w:color w:val="1B1C1D"/>
          <w:rtl/>
        </w:rPr>
        <w:t>מו</w:t>
      </w:r>
      <w:r w:rsidRPr="00614785">
        <w:rPr>
          <w:rFonts w:ascii="David" w:eastAsia="Calibri" w:hAnsi="David"/>
          <w:b/>
          <w:bCs/>
          <w:color w:val="1B1C1D"/>
          <w:rtl/>
        </w:rPr>
        <w:t xml:space="preserve"> בפרסום צו בשנים</w:t>
      </w:r>
      <w:r w:rsidRPr="00614785">
        <w:rPr>
          <w:rFonts w:ascii="David" w:eastAsia="Calibri" w:hAnsi="David" w:hint="cs"/>
          <w:b/>
          <w:bCs/>
          <w:color w:val="1B1C1D"/>
          <w:rtl/>
        </w:rPr>
        <w:t xml:space="preserve"> 2025-2022</w:t>
      </w:r>
      <w:r w:rsidRPr="00614785">
        <w:rPr>
          <w:rFonts w:ascii="David" w:eastAsia="Calibri" w:hAnsi="David"/>
          <w:b/>
          <w:bCs/>
          <w:color w:val="1B1C1D"/>
          <w:rtl/>
        </w:rPr>
        <w:t xml:space="preserve"> </w:t>
      </w:r>
      <w:r w:rsidRPr="00614785">
        <w:rPr>
          <w:rFonts w:ascii="David" w:eastAsia="Calibri" w:hAnsi="David" w:hint="cs"/>
          <w:b/>
          <w:bCs/>
          <w:color w:val="1B1C1D"/>
          <w:rtl/>
        </w:rPr>
        <w:t xml:space="preserve">בכל אחת מהוועדות הגיאוגרפיות: </w:t>
      </w:r>
      <w:r w:rsidRPr="00614785">
        <w:rPr>
          <w:rFonts w:ascii="David" w:eastAsia="Calibri" w:hAnsi="David"/>
          <w:b/>
          <w:bCs/>
          <w:color w:val="1B1C1D"/>
          <w:rtl/>
        </w:rPr>
        <w:t>שלושה בוועדת מרכז</w:t>
      </w:r>
      <w:r w:rsidRPr="00614785">
        <w:rPr>
          <w:rFonts w:ascii="David" w:eastAsia="Calibri" w:hAnsi="David" w:hint="cs"/>
          <w:b/>
          <w:bCs/>
          <w:color w:val="1B1C1D"/>
          <w:rtl/>
        </w:rPr>
        <w:t xml:space="preserve">, </w:t>
      </w:r>
      <w:r w:rsidRPr="00614785">
        <w:rPr>
          <w:rFonts w:ascii="David" w:eastAsia="Calibri" w:hAnsi="David"/>
          <w:b/>
          <w:bCs/>
          <w:color w:val="1B1C1D"/>
          <w:rtl/>
        </w:rPr>
        <w:t>שניים ב</w:t>
      </w:r>
      <w:r w:rsidRPr="00614785">
        <w:rPr>
          <w:rFonts w:ascii="David" w:eastAsia="Calibri" w:hAnsi="David" w:hint="cs"/>
          <w:b/>
          <w:bCs/>
          <w:color w:val="1B1C1D"/>
          <w:rtl/>
        </w:rPr>
        <w:t>כל אחת מה</w:t>
      </w:r>
      <w:r w:rsidRPr="00614785">
        <w:rPr>
          <w:rFonts w:ascii="David" w:eastAsia="Calibri" w:hAnsi="David"/>
          <w:b/>
          <w:bCs/>
          <w:color w:val="1B1C1D"/>
          <w:rtl/>
        </w:rPr>
        <w:t>וועד</w:t>
      </w:r>
      <w:r w:rsidRPr="00614785">
        <w:rPr>
          <w:rFonts w:ascii="David" w:eastAsia="Calibri" w:hAnsi="David" w:hint="cs"/>
          <w:b/>
          <w:bCs/>
          <w:color w:val="1B1C1D"/>
          <w:rtl/>
        </w:rPr>
        <w:t>ו</w:t>
      </w:r>
      <w:r w:rsidRPr="00614785">
        <w:rPr>
          <w:rFonts w:ascii="David" w:eastAsia="Calibri" w:hAnsi="David"/>
          <w:b/>
          <w:bCs/>
          <w:color w:val="1B1C1D"/>
          <w:rtl/>
        </w:rPr>
        <w:t xml:space="preserve">ת </w:t>
      </w:r>
      <w:r w:rsidRPr="00614785">
        <w:rPr>
          <w:rFonts w:ascii="David" w:eastAsia="Calibri" w:hAnsi="David" w:hint="cs"/>
          <w:b/>
          <w:bCs/>
          <w:rtl/>
        </w:rPr>
        <w:t xml:space="preserve">דרום, </w:t>
      </w:r>
      <w:r w:rsidRPr="00614785">
        <w:rPr>
          <w:rFonts w:ascii="David" w:eastAsia="Calibri" w:hAnsi="David"/>
          <w:b/>
          <w:bCs/>
          <w:rtl/>
        </w:rPr>
        <w:t>ירושלים</w:t>
      </w:r>
      <w:r w:rsidRPr="00614785">
        <w:rPr>
          <w:rFonts w:ascii="David" w:eastAsia="Calibri" w:hAnsi="David" w:hint="cs"/>
          <w:b/>
          <w:bCs/>
          <w:rtl/>
        </w:rPr>
        <w:t>,</w:t>
      </w:r>
      <w:r w:rsidRPr="00614785">
        <w:rPr>
          <w:rFonts w:ascii="David" w:eastAsia="Calibri" w:hAnsi="David"/>
          <w:b/>
          <w:bCs/>
          <w:rtl/>
        </w:rPr>
        <w:t xml:space="preserve"> יו"ש והשפלה</w:t>
      </w:r>
      <w:r w:rsidRPr="00614785">
        <w:rPr>
          <w:rFonts w:ascii="David" w:eastAsia="Calibri" w:hAnsi="David" w:hint="cs"/>
          <w:b/>
          <w:bCs/>
          <w:rtl/>
        </w:rPr>
        <w:t xml:space="preserve"> והגליל העליון והעמקים, ומנדט אחד בוועדת חיפה</w:t>
      </w:r>
      <w:r w:rsidRPr="00614785">
        <w:rPr>
          <w:rFonts w:ascii="David" w:eastAsia="Calibri" w:hAnsi="David"/>
          <w:b/>
          <w:bCs/>
          <w:color w:val="1B1C1D"/>
          <w:rtl/>
        </w:rPr>
        <w:t xml:space="preserve">. </w:t>
      </w:r>
    </w:p>
    <w:p w:rsidR="00614785" w:rsidRPr="00614785" w:rsidP="0090680C">
      <w:pPr>
        <w:spacing w:line="269" w:lineRule="auto"/>
        <w:ind w:left="-567"/>
        <w:rPr>
          <w:rFonts w:ascii="David" w:eastAsia="Calibri" w:hAnsi="David"/>
          <w:szCs w:val="20"/>
          <w:rtl/>
        </w:rPr>
      </w:pPr>
      <w:bookmarkStart w:id="16" w:name="_Hlk215389234"/>
    </w:p>
    <w:p w:rsidR="00614785" w:rsidRPr="00614785" w:rsidP="0090680C">
      <w:pPr>
        <w:spacing w:line="269" w:lineRule="auto"/>
        <w:rPr>
          <w:rFonts w:ascii="David" w:eastAsia="Calibri" w:hAnsi="David"/>
          <w:b/>
          <w:bCs/>
          <w:rtl/>
        </w:rPr>
      </w:pPr>
      <w:r w:rsidRPr="00614785">
        <w:rPr>
          <w:rFonts w:ascii="David" w:eastAsia="Calibri" w:hAnsi="David" w:hint="eastAsia"/>
          <w:b/>
          <w:bCs/>
          <w:rtl/>
        </w:rPr>
        <w:t>כדי</w:t>
      </w:r>
      <w:r w:rsidRPr="00614785">
        <w:rPr>
          <w:rFonts w:ascii="David" w:eastAsia="Calibri" w:hAnsi="David"/>
          <w:b/>
          <w:bCs/>
          <w:rtl/>
        </w:rPr>
        <w:t xml:space="preserve"> </w:t>
      </w:r>
      <w:r w:rsidRPr="00614785">
        <w:rPr>
          <w:rFonts w:ascii="David" w:eastAsia="Calibri" w:hAnsi="David" w:hint="eastAsia"/>
          <w:b/>
          <w:bCs/>
          <w:rtl/>
        </w:rPr>
        <w:t>להתמודד</w:t>
      </w:r>
      <w:r w:rsidRPr="00614785">
        <w:rPr>
          <w:rFonts w:ascii="David" w:eastAsia="Calibri" w:hAnsi="David"/>
          <w:b/>
          <w:bCs/>
          <w:rtl/>
        </w:rPr>
        <w:t xml:space="preserve"> </w:t>
      </w:r>
      <w:r w:rsidRPr="00614785">
        <w:rPr>
          <w:rFonts w:ascii="David" w:eastAsia="Calibri" w:hAnsi="David" w:hint="eastAsia"/>
          <w:b/>
          <w:bCs/>
          <w:rtl/>
        </w:rPr>
        <w:t>עם</w:t>
      </w:r>
      <w:r w:rsidRPr="00614785">
        <w:rPr>
          <w:rFonts w:ascii="David" w:eastAsia="Calibri" w:hAnsi="David"/>
          <w:b/>
          <w:bCs/>
          <w:rtl/>
        </w:rPr>
        <w:t xml:space="preserve"> </w:t>
      </w:r>
      <w:r w:rsidRPr="00614785">
        <w:rPr>
          <w:rFonts w:ascii="David" w:eastAsia="Calibri" w:hAnsi="David" w:hint="eastAsia"/>
          <w:b/>
          <w:bCs/>
          <w:rtl/>
        </w:rPr>
        <w:t>השונות</w:t>
      </w:r>
      <w:r w:rsidRPr="00614785">
        <w:rPr>
          <w:rFonts w:ascii="David" w:eastAsia="Calibri" w:hAnsi="David"/>
          <w:b/>
          <w:bCs/>
          <w:rtl/>
        </w:rPr>
        <w:t xml:space="preserve"> </w:t>
      </w:r>
      <w:r w:rsidRPr="00614785">
        <w:rPr>
          <w:rFonts w:ascii="David" w:eastAsia="Calibri" w:hAnsi="David" w:hint="cs"/>
          <w:b/>
          <w:bCs/>
          <w:rtl/>
        </w:rPr>
        <w:t>בין הוועדות מבחינת ה</w:t>
      </w:r>
      <w:r w:rsidRPr="00614785">
        <w:rPr>
          <w:rFonts w:ascii="David" w:eastAsia="Calibri" w:hAnsi="David" w:hint="eastAsia"/>
          <w:b/>
          <w:bCs/>
          <w:rtl/>
        </w:rPr>
        <w:t>עומס</w:t>
      </w:r>
      <w:r w:rsidRPr="00614785">
        <w:rPr>
          <w:rFonts w:ascii="David" w:eastAsia="Calibri" w:hAnsi="David"/>
          <w:b/>
          <w:bCs/>
          <w:rtl/>
        </w:rPr>
        <w:t xml:space="preserve"> </w:t>
      </w:r>
      <w:r w:rsidRPr="00614785">
        <w:rPr>
          <w:rFonts w:ascii="David" w:eastAsia="Calibri" w:hAnsi="David" w:hint="eastAsia"/>
          <w:b/>
          <w:bCs/>
          <w:rtl/>
        </w:rPr>
        <w:t>המוטל</w:t>
      </w:r>
      <w:r w:rsidRPr="00614785">
        <w:rPr>
          <w:rFonts w:ascii="David" w:eastAsia="Calibri" w:hAnsi="David"/>
          <w:b/>
          <w:bCs/>
          <w:rtl/>
        </w:rPr>
        <w:t xml:space="preserve"> </w:t>
      </w:r>
      <w:r w:rsidRPr="00614785">
        <w:rPr>
          <w:rFonts w:ascii="David" w:eastAsia="Calibri" w:hAnsi="David" w:hint="eastAsia"/>
          <w:b/>
          <w:bCs/>
          <w:rtl/>
        </w:rPr>
        <w:t>על</w:t>
      </w:r>
      <w:r w:rsidRPr="00614785">
        <w:rPr>
          <w:rFonts w:ascii="David" w:eastAsia="Calibri" w:hAnsi="David" w:hint="cs"/>
          <w:b/>
          <w:bCs/>
          <w:rtl/>
        </w:rPr>
        <w:t>יהן</w:t>
      </w:r>
      <w:r w:rsidRPr="00614785">
        <w:rPr>
          <w:rFonts w:ascii="David" w:eastAsia="Calibri" w:hAnsi="David"/>
          <w:b/>
          <w:bCs/>
          <w:rtl/>
        </w:rPr>
        <w:t>,</w:t>
      </w:r>
      <w:r w:rsidRPr="00614785">
        <w:rPr>
          <w:rFonts w:ascii="David" w:eastAsia="Calibri" w:hAnsi="David" w:hint="cs"/>
          <w:b/>
          <w:bCs/>
          <w:rtl/>
        </w:rPr>
        <w:t xml:space="preserve"> </w:t>
      </w:r>
      <w:r w:rsidRPr="00614785">
        <w:rPr>
          <w:rFonts w:ascii="David" w:eastAsia="Calibri" w:hAnsi="David"/>
          <w:b/>
          <w:bCs/>
          <w:rtl/>
        </w:rPr>
        <w:t xml:space="preserve">מומלץ לאגף בכיר תכנון מוניציפלי </w:t>
      </w:r>
      <w:r w:rsidRPr="00614785">
        <w:rPr>
          <w:rFonts w:ascii="David" w:eastAsia="Calibri" w:hAnsi="David" w:hint="cs"/>
          <w:b/>
          <w:bCs/>
          <w:rtl/>
        </w:rPr>
        <w:t xml:space="preserve">לחלק את </w:t>
      </w:r>
      <w:r w:rsidRPr="00614785">
        <w:rPr>
          <w:rFonts w:ascii="David" w:eastAsia="Calibri" w:hAnsi="David"/>
          <w:b/>
          <w:bCs/>
          <w:rtl/>
        </w:rPr>
        <w:t>העומס בין הוועדות באופן שוויוני יותר, למשל על ידי שיוך מנדטים שמעורבות בהם רשויות מכמה ועדות גיאוגרפיות - לוועדה שהעומס עליה נמוך יחסית לאחרות</w:t>
      </w:r>
      <w:r w:rsidRPr="00614785">
        <w:rPr>
          <w:rFonts w:ascii="David" w:eastAsia="Calibri" w:hAnsi="David" w:hint="cs"/>
          <w:b/>
          <w:bCs/>
          <w:rtl/>
        </w:rPr>
        <w:t>, או על ידי שיוך אחר של הרשויות המקומיות לוועדות הגיאוגרפיות</w:t>
      </w:r>
      <w:r w:rsidRPr="00614785">
        <w:rPr>
          <w:rFonts w:ascii="David" w:eastAsia="Calibri" w:hAnsi="David"/>
          <w:b/>
          <w:bCs/>
          <w:rtl/>
        </w:rPr>
        <w:t xml:space="preserve">. </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rtl/>
        </w:rPr>
      </w:pPr>
      <w:r w:rsidRPr="00614785">
        <w:rPr>
          <w:rFonts w:ascii="David" w:eastAsia="Calibri" w:hAnsi="David" w:hint="cs"/>
          <w:rtl/>
        </w:rPr>
        <w:t>בנוסף למנדטים ספציפיים העוסקים בתחומה של כל ועדה גיאוגרפית, קיימות סוגיות רוחביות הנוגעות לכלל הוועדות הגיאוגרפיות כגון</w:t>
      </w:r>
      <w:r w:rsidRPr="00614785">
        <w:rPr>
          <w:rFonts w:ascii="David" w:eastAsia="Calibri" w:hAnsi="David"/>
          <w:rtl/>
        </w:rPr>
        <w:t xml:space="preserve"> נושא גביית ארנונה מבסיסי צה"ל.</w:t>
      </w:r>
      <w:r w:rsidRPr="00614785">
        <w:rPr>
          <w:rFonts w:ascii="David" w:eastAsia="Calibri" w:hAnsi="David" w:hint="cs"/>
          <w:rtl/>
        </w:rPr>
        <w:t xml:space="preserve"> </w:t>
      </w:r>
      <w:r w:rsidRPr="00614785">
        <w:rPr>
          <w:rFonts w:ascii="David" w:eastAsia="Calibri" w:hAnsi="David"/>
          <w:rtl/>
        </w:rPr>
        <w:t xml:space="preserve">מאז שנת 1998, מכוח חוק ההסדרים, מוטלת על נכסי מערכת הביטחון (צה"ל, משרד הביטחון ויחידות הסמך) חובת </w:t>
      </w:r>
      <w:r w:rsidRPr="00614785">
        <w:rPr>
          <w:rFonts w:ascii="David" w:eastAsia="Calibri" w:hAnsi="David"/>
          <w:rtl/>
        </w:rPr>
        <w:t>תשלום ארנונה בשיעור של 30% מהתעריף המלא שקובעת הרשות המקומית.</w:t>
      </w:r>
      <w:r w:rsidRPr="00614785">
        <w:rPr>
          <w:rFonts w:ascii="David" w:eastAsia="Calibri" w:hAnsi="David" w:hint="cs"/>
          <w:rtl/>
        </w:rPr>
        <w:t xml:space="preserve"> משרד מבקר המדינה בדק בעבר את </w:t>
      </w:r>
      <w:r w:rsidRPr="00614785">
        <w:rPr>
          <w:rFonts w:ascii="David" w:eastAsia="Calibri" w:hAnsi="David"/>
          <w:rtl/>
        </w:rPr>
        <w:t>נושא גבייתם של המסים המגיעים לרשויות המקומיות ממשרד הביטחון</w:t>
      </w:r>
      <w:r>
        <w:rPr>
          <w:rFonts w:ascii="David" w:eastAsia="Calibri" w:hAnsi="David"/>
          <w:vertAlign w:val="superscript"/>
          <w:rtl/>
        </w:rPr>
        <w:footnoteReference w:id="21"/>
      </w:r>
      <w:r w:rsidRPr="00614785">
        <w:rPr>
          <w:rFonts w:ascii="David" w:eastAsia="Calibri" w:hAnsi="David" w:hint="cs"/>
          <w:rtl/>
        </w:rPr>
        <w:t>. הבדיקה אז העלתה, בין היתר, כי קיים חוסר אחידות בין הרשויות המקומיות בגביית ארנונה ממשרד הביטחון, קיימים הסדרים לא שוויוניים בין רשויות מקומיות שונות, ולא נקבעה מערכת הסדרים מוסכמת וסופית בעניין גביית מסים, בין הרשויות המקומיות ובין משרד הפנים ומשרד הביטחון.</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מאחר שהוועדה </w:t>
      </w:r>
      <w:r w:rsidRPr="00614785">
        <w:rPr>
          <w:rFonts w:ascii="David" w:eastAsia="Calibri" w:hAnsi="David" w:hint="cs"/>
          <w:b/>
          <w:bCs/>
          <w:rtl/>
        </w:rPr>
        <w:t xml:space="preserve">הגיאוגרפית </w:t>
      </w:r>
      <w:r w:rsidRPr="00614785">
        <w:rPr>
          <w:rFonts w:ascii="David" w:eastAsia="Calibri" w:hAnsi="David"/>
          <w:b/>
          <w:bCs/>
          <w:rtl/>
        </w:rPr>
        <w:t>היא גוף מקצועי, מומלץ לאגף בכיר תכנון מוניציפלי ל</w:t>
      </w:r>
      <w:r w:rsidRPr="00614785">
        <w:rPr>
          <w:rFonts w:ascii="David" w:eastAsia="Calibri" w:hAnsi="David" w:hint="cs"/>
          <w:b/>
          <w:bCs/>
          <w:rtl/>
        </w:rPr>
        <w:t>הטיל על</w:t>
      </w:r>
      <w:r w:rsidRPr="00614785">
        <w:rPr>
          <w:rFonts w:ascii="David" w:eastAsia="Calibri" w:hAnsi="David"/>
          <w:b/>
          <w:bCs/>
          <w:rtl/>
        </w:rPr>
        <w:t xml:space="preserve"> ועדות בעלות עומס עבודה </w:t>
      </w:r>
      <w:r w:rsidRPr="00614785">
        <w:rPr>
          <w:rFonts w:ascii="David" w:eastAsia="Calibri" w:hAnsi="David" w:hint="cs"/>
          <w:b/>
          <w:bCs/>
          <w:rtl/>
        </w:rPr>
        <w:t>מועט</w:t>
      </w:r>
      <w:r w:rsidRPr="00614785">
        <w:rPr>
          <w:rFonts w:ascii="David" w:eastAsia="Calibri" w:hAnsi="David"/>
          <w:b/>
          <w:bCs/>
          <w:rtl/>
        </w:rPr>
        <w:t xml:space="preserve"> </w:t>
      </w:r>
      <w:r w:rsidRPr="00614785">
        <w:rPr>
          <w:rFonts w:ascii="David" w:eastAsia="Calibri" w:hAnsi="David" w:hint="cs"/>
          <w:b/>
          <w:bCs/>
          <w:rtl/>
        </w:rPr>
        <w:t>לבדוק</w:t>
      </w:r>
      <w:r w:rsidRPr="00614785">
        <w:rPr>
          <w:rFonts w:ascii="David" w:eastAsia="Calibri" w:hAnsi="David"/>
          <w:b/>
          <w:bCs/>
          <w:rtl/>
        </w:rPr>
        <w:t xml:space="preserve"> נושאים רוחביים החורגים מעיסוק במנדט ספציפי. במסגרת בדיקה רוחבית יכולה הוועדה ל</w:t>
      </w:r>
      <w:r w:rsidRPr="00614785">
        <w:rPr>
          <w:rFonts w:ascii="David" w:eastAsia="Calibri" w:hAnsi="David" w:hint="cs"/>
          <w:b/>
          <w:bCs/>
          <w:rtl/>
        </w:rPr>
        <w:t>בצע</w:t>
      </w:r>
      <w:r w:rsidRPr="00614785">
        <w:rPr>
          <w:rFonts w:ascii="David" w:eastAsia="Calibri" w:hAnsi="David"/>
          <w:b/>
          <w:bCs/>
          <w:rtl/>
        </w:rPr>
        <w:t xml:space="preserve"> מחקר מעמיק </w:t>
      </w:r>
      <w:r w:rsidRPr="00614785">
        <w:rPr>
          <w:rFonts w:ascii="David" w:eastAsia="Calibri" w:hAnsi="David" w:hint="cs"/>
          <w:b/>
          <w:bCs/>
          <w:rtl/>
        </w:rPr>
        <w:t>בעניין</w:t>
      </w:r>
      <w:r w:rsidRPr="00614785">
        <w:rPr>
          <w:rFonts w:ascii="David" w:eastAsia="Calibri" w:hAnsi="David"/>
          <w:b/>
          <w:bCs/>
          <w:rtl/>
        </w:rPr>
        <w:t xml:space="preserve"> סוגיה בעלת השפעה רוחבית על אזור הפעילות שלה, </w:t>
      </w:r>
      <w:r w:rsidRPr="00614785">
        <w:rPr>
          <w:rFonts w:ascii="David" w:eastAsia="Calibri" w:hAnsi="David" w:hint="cs"/>
          <w:b/>
          <w:bCs/>
          <w:rtl/>
        </w:rPr>
        <w:t>או בעניין</w:t>
      </w:r>
      <w:r w:rsidRPr="00614785">
        <w:rPr>
          <w:rFonts w:ascii="David" w:eastAsia="Calibri" w:hAnsi="David"/>
          <w:b/>
          <w:bCs/>
          <w:rtl/>
        </w:rPr>
        <w:t xml:space="preserve"> עבודתן של הוועדות הגיאוגרפיות או של משרד הפנים ככלל. לדוגמה: חקירת נושא גביית ארנונה מבסיסי צה"ל.</w:t>
      </w:r>
      <w:r w:rsidRPr="00614785">
        <w:rPr>
          <w:rFonts w:ascii="David" w:eastAsia="Calibri" w:hAnsi="David" w:hint="cs"/>
          <w:b/>
          <w:bCs/>
          <w:rtl/>
        </w:rPr>
        <w:t xml:space="preserve"> </w:t>
      </w:r>
    </w:p>
    <w:p w:rsidR="00614785" w:rsidRPr="00614785" w:rsidP="0090680C">
      <w:pPr>
        <w:spacing w:line="269" w:lineRule="auto"/>
        <w:rPr>
          <w:rFonts w:ascii="David" w:eastAsia="Calibri" w:hAnsi="David"/>
          <w:b/>
          <w:bCs/>
          <w:rtl/>
        </w:rPr>
      </w:pPr>
    </w:p>
    <w:p w:rsidR="00614785" w:rsidRPr="00614785" w:rsidP="0090680C">
      <w:pPr>
        <w:keepNext/>
        <w:keepLines/>
        <w:spacing w:line="269" w:lineRule="auto"/>
        <w:outlineLvl w:val="3"/>
        <w:rPr>
          <w:rFonts w:eastAsia="Times New Roman"/>
          <w:bCs/>
          <w:szCs w:val="26"/>
          <w:rtl/>
        </w:rPr>
      </w:pPr>
      <w:r w:rsidRPr="00614785">
        <w:rPr>
          <w:rFonts w:eastAsia="Times New Roman"/>
          <w:bCs/>
          <w:szCs w:val="26"/>
          <w:rtl/>
        </w:rPr>
        <w:t>דיונים וסיורי שטח</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בחוזר המנכ"ל נקבע כי במסגרת בחינת הנושאים המפורטים בכתב המינוי של הוועדה </w:t>
      </w:r>
      <w:r w:rsidRPr="00614785">
        <w:rPr>
          <w:rFonts w:ascii="David" w:eastAsia="Calibri" w:hAnsi="David" w:hint="cs"/>
          <w:sz w:val="24"/>
          <w:rtl/>
        </w:rPr>
        <w:t xml:space="preserve">הגיאוגרפית </w:t>
      </w:r>
      <w:r w:rsidRPr="00614785">
        <w:rPr>
          <w:rFonts w:ascii="David" w:eastAsia="Calibri" w:hAnsi="David"/>
          <w:sz w:val="24"/>
          <w:rtl/>
        </w:rPr>
        <w:t>תקיים הוועדה דיונים פומביים הפתוחים לציבור הרחב, סיורים בשטח</w:t>
      </w:r>
      <w:r>
        <w:rPr>
          <w:rFonts w:ascii="David" w:eastAsia="Calibri" w:hAnsi="David"/>
          <w:sz w:val="24"/>
          <w:vertAlign w:val="superscript"/>
          <w:rtl/>
        </w:rPr>
        <w:footnoteReference w:id="22"/>
      </w:r>
      <w:r w:rsidRPr="00614785">
        <w:rPr>
          <w:rFonts w:ascii="David" w:eastAsia="Calibri" w:hAnsi="David"/>
          <w:sz w:val="24"/>
          <w:rtl/>
        </w:rPr>
        <w:t xml:space="preserve"> בהתאם לצורך, ודיונים פנימיים</w:t>
      </w:r>
      <w:r>
        <w:rPr>
          <w:rFonts w:ascii="David" w:eastAsia="Calibri" w:hAnsi="David"/>
          <w:sz w:val="24"/>
          <w:vertAlign w:val="superscript"/>
          <w:rtl/>
        </w:rPr>
        <w:footnoteReference w:id="23"/>
      </w:r>
      <w:r w:rsidRPr="00614785">
        <w:rPr>
          <w:rFonts w:ascii="David" w:eastAsia="Calibri" w:hAnsi="David"/>
          <w:sz w:val="24"/>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sz w:val="24"/>
          <w:rtl/>
        </w:rPr>
        <w:t xml:space="preserve">באוגדן לניהול הוועדות קבע אגף בכיר תכנון מוניציפלי הנחיות פרוצדורליות לשלב הדיונים והסיורים, ובתוך כך פרסם פורמטים לזימון לדיונים הפומביים ולסיורים, הנחה לעניין קביעת מועד לשליחת הזימון, לאופן תיאום </w:t>
      </w:r>
      <w:r w:rsidRPr="00614785">
        <w:rPr>
          <w:rFonts w:ascii="David" w:eastAsia="Calibri" w:hAnsi="David"/>
          <w:color w:val="1B1C1D"/>
          <w:rtl/>
        </w:rPr>
        <w:t>המועדים</w:t>
      </w:r>
      <w:r w:rsidRPr="00614785">
        <w:rPr>
          <w:rFonts w:ascii="David" w:eastAsia="Calibri" w:hAnsi="David"/>
          <w:sz w:val="24"/>
          <w:rtl/>
        </w:rPr>
        <w:t xml:space="preserve"> עם הגורמים למיניהם, לסדר השתתפות הגורמים בדיונים, לקביעת סדר היום של הדיון, להכנות לדיון, וקבע דגשים למהלך הדיון ולסיור הפומבי. </w:t>
      </w:r>
      <w:r w:rsidRPr="00614785">
        <w:rPr>
          <w:rFonts w:ascii="David" w:eastAsia="Calibri" w:hAnsi="David"/>
          <w:rtl/>
        </w:rPr>
        <w:t xml:space="preserve">המידע על הפעולות שמבצעת הוועדה, פרוטוקולים של דיוניה הפומביים, התייחסויות ועמדות של הצדדים או של גופים אחרים, וכן מסמכים נוספים, מפורסמים במערכת "הדר" </w:t>
      </w:r>
      <w:r w:rsidRPr="00614785">
        <w:rPr>
          <w:rFonts w:ascii="David" w:eastAsia="Calibri" w:hAnsi="David" w:hint="cs"/>
          <w:rtl/>
        </w:rPr>
        <w:t>ש</w:t>
      </w:r>
      <w:r w:rsidRPr="00614785">
        <w:rPr>
          <w:rFonts w:ascii="David" w:eastAsia="Calibri" w:hAnsi="David"/>
          <w:rtl/>
        </w:rPr>
        <w:t>באתר הוועדה</w:t>
      </w:r>
      <w:r w:rsidRPr="00614785">
        <w:rPr>
          <w:rFonts w:ascii="David" w:eastAsia="Calibri" w:hAnsi="David" w:hint="cs"/>
          <w:rtl/>
        </w:rPr>
        <w:t xml:space="preserve">. </w:t>
      </w:r>
      <w:r w:rsidRPr="00614785">
        <w:rPr>
          <w:rFonts w:ascii="David" w:eastAsia="Calibri" w:hAnsi="David"/>
          <w:sz w:val="24"/>
          <w:rtl/>
        </w:rPr>
        <w:t xml:space="preserve">גורמים המעוניינים להופיע בפני הוועדה נדרשים לפנות בכתב למנהל הוועדה, ובקשתם נבחנת בהתאם לשיקול דעתה של הוועדה ובהתאם ללוחות הזמנים שלה. </w:t>
      </w:r>
    </w:p>
    <w:p w:rsidR="00614785" w:rsidRPr="00614785" w:rsidP="0090680C">
      <w:pPr>
        <w:spacing w:line="269" w:lineRule="auto"/>
        <w:rPr>
          <w:rFonts w:ascii="David" w:eastAsia="Calibri" w:hAnsi="David"/>
          <w:color w:val="1B1C1D"/>
          <w:rtl/>
        </w:rPr>
      </w:pPr>
    </w:p>
    <w:p w:rsidR="00614785" w:rsidRPr="00614785" w:rsidP="0090680C">
      <w:pPr>
        <w:keepNext/>
        <w:keepLines/>
        <w:spacing w:line="269" w:lineRule="auto"/>
        <w:outlineLvl w:val="4"/>
        <w:rPr>
          <w:rFonts w:eastAsia="Times New Roman"/>
          <w:bCs/>
          <w:spacing w:val="40"/>
          <w:rtl/>
        </w:rPr>
      </w:pPr>
      <w:r w:rsidRPr="00614785">
        <w:rPr>
          <w:rFonts w:eastAsia="Times New Roman"/>
          <w:bCs/>
          <w:spacing w:val="40"/>
          <w:rtl/>
        </w:rPr>
        <w:t>זימונים לדיונים ולסיורים</w:t>
      </w:r>
      <w:r w:rsidRPr="00614785">
        <w:rPr>
          <w:rFonts w:eastAsia="Times New Roman" w:hint="cs"/>
          <w:bCs/>
          <w:spacing w:val="40"/>
          <w:rtl/>
        </w:rPr>
        <w:t xml:space="preserve"> ופרסום עמדות הגורמים השונים</w:t>
      </w:r>
    </w:p>
    <w:p w:rsidR="00614785" w:rsidRPr="00614785" w:rsidP="0090680C">
      <w:pPr>
        <w:spacing w:line="269" w:lineRule="auto"/>
        <w:ind w:left="-567"/>
        <w:rPr>
          <w:rFonts w:ascii="David" w:eastAsia="Calibri" w:hAnsi="David"/>
          <w:szCs w:val="20"/>
          <w:rtl/>
        </w:rPr>
      </w:pPr>
    </w:p>
    <w:p w:rsidR="00614785" w:rsidRPr="00614785" w:rsidP="0090680C">
      <w:pPr>
        <w:shd w:val="clear" w:color="auto" w:fill="FFFFFF"/>
        <w:spacing w:line="269" w:lineRule="auto"/>
        <w:rPr>
          <w:rFonts w:ascii="David" w:eastAsia="Calibri" w:hAnsi="David"/>
          <w:sz w:val="24"/>
          <w:rtl/>
        </w:rPr>
      </w:pPr>
      <w:r w:rsidRPr="00614785">
        <w:rPr>
          <w:rFonts w:ascii="David" w:eastAsia="Calibri" w:hAnsi="David"/>
          <w:sz w:val="24"/>
          <w:rtl/>
        </w:rPr>
        <w:t>בעניין המועד לשליחת זימון לדיון פומבי או לסיור</w:t>
      </w:r>
      <w:r w:rsidRPr="00614785">
        <w:rPr>
          <w:rFonts w:ascii="David" w:eastAsia="Calibri" w:hAnsi="David" w:hint="cs"/>
          <w:sz w:val="24"/>
          <w:rtl/>
        </w:rPr>
        <w:t>,</w:t>
      </w:r>
      <w:r w:rsidRPr="00614785">
        <w:rPr>
          <w:rFonts w:ascii="David" w:eastAsia="Calibri" w:hAnsi="David"/>
          <w:sz w:val="24"/>
          <w:rtl/>
        </w:rPr>
        <w:t xml:space="preserve"> מצוין באוגדן לניהול ועדות כי "נהוג לשלוח את הזימון זמן מספק לפני מועד קיומו </w:t>
      </w:r>
      <w:r w:rsidRPr="00614785">
        <w:rPr>
          <w:rFonts w:ascii="David" w:eastAsia="Calibri" w:hAnsi="David" w:hint="cs"/>
          <w:sz w:val="24"/>
          <w:rtl/>
        </w:rPr>
        <w:t xml:space="preserve">המתוכנן </w:t>
      </w:r>
      <w:r w:rsidRPr="00614785">
        <w:rPr>
          <w:rFonts w:ascii="David" w:eastAsia="Calibri" w:hAnsi="David"/>
          <w:sz w:val="24"/>
          <w:rtl/>
        </w:rPr>
        <w:t xml:space="preserve">של הדיון או הסיור, על מנת לאפשר </w:t>
      </w:r>
      <w:bookmarkStart w:id="18" w:name="_Hlk216770463"/>
      <w:r w:rsidRPr="00614785">
        <w:rPr>
          <w:rFonts w:ascii="David" w:eastAsia="Calibri" w:hAnsi="David"/>
          <w:sz w:val="24"/>
          <w:rtl/>
        </w:rPr>
        <w:t xml:space="preserve">לגורמים </w:t>
      </w:r>
      <w:r w:rsidRPr="00614785">
        <w:rPr>
          <w:rFonts w:ascii="David" w:eastAsia="Calibri" w:hAnsi="David"/>
          <w:color w:val="1B1C1D"/>
          <w:rtl/>
        </w:rPr>
        <w:t>המשתתפים</w:t>
      </w:r>
      <w:r w:rsidRPr="00614785">
        <w:rPr>
          <w:rFonts w:ascii="David" w:eastAsia="Calibri" w:hAnsi="David"/>
          <w:sz w:val="24"/>
          <w:rtl/>
        </w:rPr>
        <w:t xml:space="preserve"> זמן מינימלי להכנה ו</w:t>
      </w:r>
      <w:r w:rsidRPr="00614785">
        <w:rPr>
          <w:rFonts w:ascii="David" w:eastAsia="Calibri" w:hAnsi="David" w:hint="cs"/>
          <w:sz w:val="24"/>
          <w:rtl/>
        </w:rPr>
        <w:t>ל</w:t>
      </w:r>
      <w:r w:rsidRPr="00614785">
        <w:rPr>
          <w:rFonts w:ascii="David" w:eastAsia="Calibri" w:hAnsi="David"/>
          <w:sz w:val="24"/>
          <w:rtl/>
        </w:rPr>
        <w:t>התארגנות</w:t>
      </w:r>
      <w:bookmarkEnd w:id="18"/>
      <w:r w:rsidRPr="00614785">
        <w:rPr>
          <w:rFonts w:ascii="David" w:eastAsia="Calibri" w:hAnsi="David"/>
          <w:sz w:val="24"/>
          <w:rtl/>
        </w:rPr>
        <w:t xml:space="preserve">. רצוי לשלוח את הזימון חודש לפני המועד, ולכל הפחות שבועיים לפני, למעט מקרים יוצאי דופן בהם נדרש תיאום לטווח קצר".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באוגדן מוצגות שתי שיטות לאיסוף ופרסום העמדות הכתובות של הגורמים השונים. האוגדן מבהיר כי בזימון שהוועדה שולחת לדיונים הפומביים ולסיורים עליה לפרט דרישות הנוגעות להעברת עמדות כתובות ומצגות לוועדה, בהתאם למדיניות הוועדה:</w:t>
      </w:r>
    </w:p>
    <w:p w:rsidR="00614785" w:rsidRPr="00614785" w:rsidP="0090680C">
      <w:pPr>
        <w:spacing w:line="269" w:lineRule="auto"/>
        <w:rPr>
          <w:rFonts w:ascii="David" w:eastAsia="Calibri" w:hAnsi="David"/>
          <w:color w:val="1B1C1D"/>
          <w:rtl/>
        </w:rPr>
      </w:pPr>
    </w:p>
    <w:p w:rsidR="00614785" w:rsidRPr="00614785" w:rsidP="0090680C">
      <w:pPr>
        <w:numPr>
          <w:ilvl w:val="0"/>
          <w:numId w:val="17"/>
        </w:numPr>
        <w:spacing w:line="269" w:lineRule="auto"/>
        <w:ind w:left="312"/>
        <w:contextualSpacing/>
        <w:rPr>
          <w:rFonts w:ascii="David" w:eastAsia="Calibri" w:hAnsi="David"/>
          <w:color w:val="1B1C1D"/>
        </w:rPr>
      </w:pPr>
      <w:r w:rsidRPr="00614785">
        <w:rPr>
          <w:rFonts w:ascii="David" w:eastAsia="Calibri" w:hAnsi="David"/>
          <w:color w:val="1B1C1D"/>
          <w:rtl/>
        </w:rPr>
        <w:t xml:space="preserve">קבלת העמדות הכתובות עד שבוע לפני הדיון הפומבי: שיטה זו, על פי האוגדן, מאפשרת לקיים דיון בשל יותר הן לגורמים המשתתפים והן לוועדה. </w:t>
      </w:r>
    </w:p>
    <w:p w:rsidR="00614785" w:rsidRPr="00614785" w:rsidP="0090680C">
      <w:pPr>
        <w:spacing w:line="269" w:lineRule="auto"/>
        <w:ind w:left="312"/>
        <w:contextualSpacing/>
        <w:rPr>
          <w:rFonts w:ascii="David" w:eastAsia="Calibri" w:hAnsi="David"/>
          <w:color w:val="1B1C1D"/>
        </w:rPr>
      </w:pPr>
    </w:p>
    <w:p w:rsidR="00614785" w:rsidRPr="00614785" w:rsidP="0090680C">
      <w:pPr>
        <w:numPr>
          <w:ilvl w:val="0"/>
          <w:numId w:val="17"/>
        </w:numPr>
        <w:spacing w:line="269" w:lineRule="auto"/>
        <w:ind w:left="312"/>
        <w:contextualSpacing/>
        <w:rPr>
          <w:rFonts w:ascii="David" w:eastAsia="Calibri" w:hAnsi="David"/>
          <w:color w:val="1B1C1D"/>
        </w:rPr>
      </w:pPr>
      <w:r w:rsidRPr="00614785">
        <w:rPr>
          <w:rFonts w:ascii="David" w:eastAsia="Calibri" w:hAnsi="David"/>
          <w:color w:val="1B1C1D"/>
          <w:rtl/>
        </w:rPr>
        <w:t>קבלת העמדות לאחר הדיון הפומבי: שיטה זו</w:t>
      </w:r>
      <w:r w:rsidRPr="00614785">
        <w:rPr>
          <w:rFonts w:ascii="David" w:eastAsia="Calibri" w:hAnsi="David" w:hint="cs"/>
          <w:color w:val="1B1C1D"/>
          <w:rtl/>
        </w:rPr>
        <w:t>,</w:t>
      </w:r>
      <w:r w:rsidRPr="00614785">
        <w:rPr>
          <w:rFonts w:ascii="David" w:eastAsia="Calibri" w:hAnsi="David"/>
          <w:color w:val="1B1C1D"/>
          <w:rtl/>
        </w:rPr>
        <w:t xml:space="preserve"> על פי האוגדן</w:t>
      </w:r>
      <w:r w:rsidRPr="00614785">
        <w:rPr>
          <w:rFonts w:ascii="David" w:eastAsia="Calibri" w:hAnsi="David" w:hint="cs"/>
          <w:color w:val="1B1C1D"/>
          <w:rtl/>
        </w:rPr>
        <w:t>,</w:t>
      </w:r>
      <w:r w:rsidRPr="00614785">
        <w:rPr>
          <w:rFonts w:ascii="David" w:eastAsia="Calibri" w:hAnsi="David"/>
          <w:color w:val="1B1C1D"/>
          <w:rtl/>
        </w:rPr>
        <w:t xml:space="preserve"> מסייעת לגורמים המשתתפים להגיש את עמדתם הכתובה באופן מגובש יותר, </w:t>
      </w:r>
      <w:r w:rsidRPr="00614785">
        <w:rPr>
          <w:rFonts w:ascii="David" w:eastAsia="Calibri" w:hAnsi="David" w:hint="cs"/>
          <w:color w:val="1B1C1D"/>
          <w:rtl/>
        </w:rPr>
        <w:t>עם</w:t>
      </w:r>
      <w:r w:rsidRPr="00614785">
        <w:rPr>
          <w:rFonts w:ascii="David" w:eastAsia="Calibri" w:hAnsi="David"/>
          <w:color w:val="1B1C1D"/>
          <w:rtl/>
        </w:rPr>
        <w:t xml:space="preserve"> פחות סתירות בין העמדה הכתובה לבין העמדה שהוצגה בעל פה</w:t>
      </w:r>
      <w:r w:rsidRPr="00614785">
        <w:rPr>
          <w:rFonts w:ascii="David" w:eastAsia="Calibri" w:hAnsi="David"/>
          <w:color w:val="1B1C1D"/>
        </w:rPr>
        <w:t>.</w:t>
      </w:r>
      <w:r w:rsidRPr="00614785">
        <w:rPr>
          <w:rFonts w:ascii="David" w:eastAsia="Calibri" w:hAnsi="David"/>
          <w:color w:val="1B1C1D"/>
          <w:rtl/>
        </w:rPr>
        <w:t xml:space="preserve"> </w:t>
      </w:r>
    </w:p>
    <w:p w:rsidR="00614785" w:rsidRPr="00614785" w:rsidP="0090680C">
      <w:pPr>
        <w:spacing w:line="269" w:lineRule="auto"/>
        <w:contextualSpacing/>
        <w:rPr>
          <w:rFonts w:ascii="David" w:eastAsia="Calibri" w:hAnsi="David"/>
          <w:color w:val="1B1C1D"/>
          <w:rtl/>
        </w:rPr>
      </w:pPr>
    </w:p>
    <w:p w:rsidR="00614785" w:rsidRPr="00614785" w:rsidP="0090680C">
      <w:pPr>
        <w:spacing w:line="269" w:lineRule="auto"/>
        <w:rPr>
          <w:rFonts w:ascii="David" w:eastAsia="Calibri" w:hAnsi="David"/>
          <w:color w:val="1B1C1D"/>
          <w:rtl/>
        </w:rPr>
      </w:pPr>
      <w:bookmarkStart w:id="19" w:name="_Hlk231818678"/>
      <w:r w:rsidRPr="00614785">
        <w:rPr>
          <w:rFonts w:ascii="David" w:eastAsia="Calibri" w:hAnsi="David" w:hint="cs"/>
          <w:color w:val="1B1C1D"/>
          <w:rtl/>
        </w:rPr>
        <w:t xml:space="preserve">לוח 8 </w:t>
      </w:r>
      <w:r w:rsidR="002E6F48">
        <w:rPr>
          <w:rFonts w:ascii="David" w:eastAsia="Calibri" w:hAnsi="David" w:hint="cs"/>
          <w:color w:val="1B1C1D"/>
          <w:rtl/>
        </w:rPr>
        <w:t>ש</w:t>
      </w:r>
      <w:r w:rsidRPr="00614785">
        <w:rPr>
          <w:rFonts w:ascii="David" w:eastAsia="Calibri" w:hAnsi="David" w:hint="cs"/>
          <w:color w:val="1B1C1D"/>
          <w:rtl/>
        </w:rPr>
        <w:t>להלן מציג נתונים של שלושה מנדטים אחרונים שהתקיים בעניינם דיון פומבי בחמשת הוועדות הגיאוגרפיות הפעילות בעת כתיבת הדוח, בהתייחסות לזימונים ולהעלאת עמדות הגורמים השונים למערכת "הדר".</w:t>
      </w:r>
    </w:p>
    <w:bookmarkEnd w:id="19"/>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bookmarkStart w:id="20" w:name="_Hlk229499722"/>
      <w:r w:rsidRPr="00614785">
        <w:rPr>
          <w:rFonts w:ascii="David" w:eastAsia="Calibri" w:hAnsi="David"/>
          <w:sz w:val="24"/>
          <w:rtl/>
        </w:rPr>
        <w:t xml:space="preserve">לוח </w:t>
      </w:r>
      <w:r w:rsidRPr="00614785">
        <w:rPr>
          <w:rFonts w:ascii="David" w:eastAsia="Calibri" w:hAnsi="David" w:hint="cs"/>
          <w:noProof/>
          <w:sz w:val="24"/>
          <w:rtl/>
        </w:rPr>
        <w:t>8</w:t>
      </w:r>
      <w:r w:rsidRPr="00614785">
        <w:rPr>
          <w:rFonts w:ascii="David" w:eastAsia="Calibri" w:hAnsi="David"/>
          <w:sz w:val="24"/>
          <w:rtl/>
        </w:rPr>
        <w:t xml:space="preserve">: </w:t>
      </w:r>
      <w:r w:rsidRPr="00614785">
        <w:rPr>
          <w:rFonts w:ascii="David" w:eastAsia="Calibri" w:hAnsi="David" w:hint="cs"/>
          <w:b/>
          <w:bCs/>
          <w:sz w:val="24"/>
          <w:rtl/>
        </w:rPr>
        <w:t xml:space="preserve">העלאת </w:t>
      </w:r>
      <w:r w:rsidRPr="00614785">
        <w:rPr>
          <w:rFonts w:ascii="David" w:eastAsia="Calibri" w:hAnsi="David"/>
          <w:b/>
          <w:bCs/>
          <w:sz w:val="24"/>
          <w:rtl/>
        </w:rPr>
        <w:t>זימונים לדיונים ועמדות הגורמים למערכת "הדר"</w:t>
      </w:r>
    </w:p>
    <w:tbl>
      <w:tblPr>
        <w:bidiVisual/>
        <w:tblW w:w="5000" w:type="pct"/>
        <w:jc w:val="center"/>
        <w:tblLook w:val="04A0"/>
      </w:tblPr>
      <w:tblGrid>
        <w:gridCol w:w="1127"/>
        <w:gridCol w:w="2681"/>
        <w:gridCol w:w="919"/>
        <w:gridCol w:w="919"/>
        <w:gridCol w:w="2544"/>
      </w:tblGrid>
      <w:tr w:rsidTr="002E6F48">
        <w:tblPrEx>
          <w:tblW w:w="5000" w:type="pct"/>
          <w:jc w:val="center"/>
          <w:tblLook w:val="04A0"/>
        </w:tblPrEx>
        <w:trPr>
          <w:trHeight w:val="615"/>
          <w:tblHeader/>
          <w:jc w:val="center"/>
        </w:trPr>
        <w:tc>
          <w:tcPr>
            <w:tcW w:w="688" w:type="pct"/>
            <w:tcBorders>
              <w:top w:val="single" w:sz="12" w:space="0" w:color="auto"/>
              <w:left w:val="single" w:sz="12" w:space="0" w:color="auto"/>
              <w:bottom w:val="single" w:sz="8" w:space="0" w:color="000000"/>
              <w:right w:val="single" w:sz="4"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tl/>
              </w:rPr>
              <w:t>הוועדה</w:t>
            </w:r>
          </w:p>
        </w:tc>
        <w:tc>
          <w:tcPr>
            <w:tcW w:w="1637" w:type="pct"/>
            <w:tcBorders>
              <w:top w:val="single" w:sz="12" w:space="0" w:color="auto"/>
              <w:left w:val="single" w:sz="4" w:space="0" w:color="000000"/>
              <w:bottom w:val="single" w:sz="12" w:space="0" w:color="auto"/>
              <w:right w:val="single" w:sz="4"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שם המנדט</w:t>
            </w:r>
          </w:p>
        </w:tc>
        <w:tc>
          <w:tcPr>
            <w:tcW w:w="561" w:type="pct"/>
            <w:tcBorders>
              <w:top w:val="single" w:sz="12" w:space="0" w:color="auto"/>
              <w:left w:val="single" w:sz="4" w:space="0" w:color="000000"/>
              <w:bottom w:val="single" w:sz="12" w:space="0" w:color="auto"/>
              <w:right w:val="single" w:sz="4"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זימונים לדיונים</w:t>
            </w:r>
          </w:p>
        </w:tc>
        <w:tc>
          <w:tcPr>
            <w:tcW w:w="2113" w:type="pct"/>
            <w:gridSpan w:val="2"/>
            <w:tcBorders>
              <w:top w:val="single" w:sz="12" w:space="0" w:color="auto"/>
              <w:left w:val="single" w:sz="4" w:space="0" w:color="000000"/>
              <w:bottom w:val="single" w:sz="12" w:space="0" w:color="auto"/>
              <w:right w:val="single" w:sz="12" w:space="0" w:color="auto"/>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hint="cs"/>
                <w:b/>
                <w:bCs/>
                <w:color w:val="000000"/>
                <w:sz w:val="22"/>
                <w:szCs w:val="22"/>
                <w:rtl/>
              </w:rPr>
              <w:t xml:space="preserve">העלאת </w:t>
            </w:r>
            <w:r w:rsidRPr="00614785">
              <w:rPr>
                <w:rFonts w:ascii="David" w:eastAsia="Times New Roman" w:hAnsi="David"/>
                <w:b/>
                <w:bCs/>
                <w:color w:val="000000"/>
                <w:sz w:val="22"/>
                <w:szCs w:val="22"/>
                <w:rtl/>
              </w:rPr>
              <w:t>מצגות</w:t>
            </w:r>
            <w:r w:rsidRPr="00614785">
              <w:rPr>
                <w:rFonts w:ascii="David" w:eastAsia="Times New Roman" w:hAnsi="David" w:hint="cs"/>
                <w:b/>
                <w:bCs/>
                <w:color w:val="000000"/>
                <w:sz w:val="22"/>
                <w:szCs w:val="22"/>
                <w:rtl/>
              </w:rPr>
              <w:t>/ עמדות</w:t>
            </w:r>
            <w:r w:rsidRPr="00614785">
              <w:rPr>
                <w:rFonts w:ascii="David" w:eastAsia="Times New Roman" w:hAnsi="David"/>
                <w:b/>
                <w:bCs/>
                <w:color w:val="000000"/>
                <w:sz w:val="22"/>
                <w:szCs w:val="22"/>
                <w:rtl/>
              </w:rPr>
              <w:t xml:space="preserve"> של </w:t>
            </w:r>
            <w:r w:rsidRPr="00614785">
              <w:rPr>
                <w:rFonts w:ascii="David" w:eastAsia="Times New Roman" w:hAnsi="David" w:hint="cs"/>
                <w:b/>
                <w:bCs/>
                <w:color w:val="000000"/>
                <w:sz w:val="22"/>
                <w:szCs w:val="22"/>
                <w:rtl/>
              </w:rPr>
              <w:t>הגורמים המשתתפים בדיון</w:t>
            </w:r>
            <w:r w:rsidRPr="00614785">
              <w:rPr>
                <w:rFonts w:ascii="David" w:eastAsia="Times New Roman" w:hAnsi="David"/>
                <w:b/>
                <w:bCs/>
                <w:color w:val="000000"/>
                <w:sz w:val="22"/>
                <w:szCs w:val="22"/>
                <w:rtl/>
              </w:rPr>
              <w:t xml:space="preserve"> </w:t>
            </w:r>
            <w:r w:rsidRPr="00614785">
              <w:rPr>
                <w:rFonts w:ascii="David" w:eastAsia="Times New Roman" w:hAnsi="David" w:hint="cs"/>
                <w:b/>
                <w:bCs/>
                <w:color w:val="000000"/>
                <w:sz w:val="22"/>
                <w:szCs w:val="22"/>
                <w:rtl/>
              </w:rPr>
              <w:t>שבוע לפני הדיון</w:t>
            </w:r>
          </w:p>
        </w:tc>
      </w:tr>
      <w:tr w:rsidTr="002E6F48">
        <w:tblPrEx>
          <w:tblW w:w="5000" w:type="pct"/>
          <w:jc w:val="center"/>
          <w:tblLook w:val="04A0"/>
        </w:tblPrEx>
        <w:trPr>
          <w:trHeight w:val="600"/>
          <w:jc w:val="center"/>
        </w:trPr>
        <w:tc>
          <w:tcPr>
            <w:tcW w:w="688" w:type="pct"/>
            <w:vMerge w:val="restart"/>
            <w:tcBorders>
              <w:top w:val="single" w:sz="12" w:space="0" w:color="auto"/>
              <w:left w:val="single" w:sz="12" w:space="0" w:color="auto"/>
              <w:bottom w:val="single" w:sz="8"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דרום</w:t>
            </w:r>
          </w:p>
        </w:tc>
        <w:tc>
          <w:tcPr>
            <w:tcW w:w="1637"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שיוך שטח ללא שיפוט למועצה המקומית חורה</w:t>
            </w:r>
          </w:p>
        </w:tc>
        <w:tc>
          <w:tcPr>
            <w:tcW w:w="561"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9230" cy="189230"/>
                  <wp:effectExtent l="0" t="0" r="1270" b="127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230" cy="189230"/>
                          </a:xfrm>
                          <a:prstGeom prst="rect">
                            <a:avLst/>
                          </a:prstGeom>
                          <a:noFill/>
                        </pic:spPr>
                      </pic:pic>
                    </a:graphicData>
                  </a:graphic>
                </wp:inline>
              </w:drawing>
            </w:r>
          </w:p>
        </w:tc>
        <w:tc>
          <w:tcPr>
            <w:tcW w:w="561" w:type="pct"/>
            <w:tcBorders>
              <w:top w:val="single" w:sz="12" w:space="0" w:color="auto"/>
              <w:left w:val="single" w:sz="4" w:space="0" w:color="000000"/>
              <w:bottom w:val="single" w:sz="4" w:space="0" w:color="000000"/>
              <w:right w:val="single" w:sz="4" w:space="0" w:color="auto"/>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602185381"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85381"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single" w:sz="12" w:space="0" w:color="auto"/>
              <w:left w:val="single" w:sz="4" w:space="0" w:color="auto"/>
              <w:bottom w:val="single" w:sz="4" w:space="0" w:color="000000"/>
              <w:right w:val="single" w:sz="12" w:space="0" w:color="auto"/>
            </w:tcBorders>
            <w:shd w:val="clear" w:color="000000" w:fill="FFFFFF"/>
            <w:vAlign w:val="center"/>
            <w:hideMark/>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הדיון התקיים ב-15.11.23, עמדות הגורמים שהוצגו בדיון הועלו לאתר ב-10.12.23.</w:t>
            </w:r>
          </w:p>
        </w:tc>
      </w:tr>
      <w:tr w:rsidTr="002E6F48">
        <w:tblPrEx>
          <w:tblW w:w="5000" w:type="pct"/>
          <w:jc w:val="center"/>
          <w:tblLook w:val="04A0"/>
        </w:tblPrEx>
        <w:trPr>
          <w:trHeight w:val="600"/>
          <w:jc w:val="center"/>
        </w:trPr>
        <w:tc>
          <w:tcPr>
            <w:tcW w:w="688" w:type="pct"/>
            <w:vMerge/>
            <w:tcBorders>
              <w:top w:val="nil"/>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 xml:space="preserve">שינוי גבולות ערד </w:t>
            </w:r>
            <w:r w:rsidRPr="00614785">
              <w:rPr>
                <w:rFonts w:ascii="David" w:eastAsia="Times New Roman" w:hAnsi="David" w:hint="cs"/>
                <w:color w:val="000000"/>
                <w:sz w:val="22"/>
                <w:szCs w:val="22"/>
                <w:rtl/>
              </w:rPr>
              <w:t>-</w:t>
            </w:r>
            <w:r w:rsidRPr="00614785">
              <w:rPr>
                <w:rFonts w:ascii="David" w:eastAsia="Times New Roman" w:hAnsi="David"/>
                <w:color w:val="000000"/>
                <w:sz w:val="22"/>
                <w:szCs w:val="22"/>
                <w:rtl/>
              </w:rPr>
              <w:t xml:space="preserve"> </w:t>
            </w:r>
          </w:p>
          <w:p w:rsidR="00614785" w:rsidRPr="00614785" w:rsidP="0090680C">
            <w:pPr>
              <w:spacing w:line="269" w:lineRule="auto"/>
              <w:jc w:val="left"/>
              <w:rPr>
                <w:rFonts w:ascii="David" w:eastAsia="Times New Roman" w:hAnsi="David"/>
                <w:color w:val="000000"/>
                <w:sz w:val="22"/>
                <w:szCs w:val="22"/>
              </w:rPr>
            </w:pPr>
            <w:r w:rsidRPr="00614785">
              <w:rPr>
                <w:rFonts w:ascii="David" w:eastAsia="Times New Roman" w:hAnsi="David"/>
                <w:color w:val="000000"/>
                <w:sz w:val="22"/>
                <w:szCs w:val="22"/>
                <w:rtl/>
              </w:rPr>
              <w:t>שטח ללא שיפוט (כסיף)</w:t>
            </w:r>
            <w:r w:rsidRPr="00614785">
              <w:rPr>
                <w:rFonts w:ascii="David" w:eastAsia="Times New Roman" w:hAnsi="David" w:hint="cs"/>
                <w:color w:val="000000"/>
                <w:sz w:val="22"/>
                <w:szCs w:val="22"/>
                <w:rtl/>
              </w:rPr>
              <w:t xml:space="preserve"> </w:t>
            </w:r>
          </w:p>
        </w:tc>
        <w:tc>
          <w:tcPr>
            <w:tcW w:w="561"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113"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1318222590"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22590"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nil"/>
              <w:left w:val="single" w:sz="4" w:space="0" w:color="auto"/>
              <w:bottom w:val="single" w:sz="4" w:space="0" w:color="000000"/>
              <w:right w:val="single" w:sz="12" w:space="0" w:color="auto"/>
            </w:tcBorders>
            <w:shd w:val="clear" w:color="000000" w:fill="FFFFFF"/>
            <w:vAlign w:val="center"/>
            <w:hideMark/>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hint="cs"/>
                <w:sz w:val="22"/>
                <w:szCs w:val="22"/>
                <w:rtl/>
              </w:rPr>
              <w:t xml:space="preserve">הדיון התקיים ב-4.9.24, עמדות הגורמים שהוצגו בדיון הועלו לאתר </w:t>
            </w:r>
            <w:r w:rsidRPr="00614785">
              <w:rPr>
                <w:rFonts w:ascii="David" w:eastAsia="Times New Roman" w:hAnsi="David"/>
                <w:sz w:val="22"/>
                <w:szCs w:val="22"/>
                <w:rtl/>
              </w:rPr>
              <w:br/>
            </w:r>
            <w:r w:rsidRPr="00614785">
              <w:rPr>
                <w:rFonts w:ascii="David" w:eastAsia="Times New Roman" w:hAnsi="David" w:hint="cs"/>
                <w:sz w:val="22"/>
                <w:szCs w:val="22"/>
                <w:rtl/>
              </w:rPr>
              <w:t>ב-13.10.24.</w:t>
            </w:r>
          </w:p>
        </w:tc>
      </w:tr>
      <w:tr w:rsidTr="002E6F48">
        <w:tblPrEx>
          <w:tblW w:w="5000" w:type="pct"/>
          <w:jc w:val="center"/>
          <w:tblLook w:val="04A0"/>
        </w:tblPrEx>
        <w:trPr>
          <w:trHeight w:val="615"/>
          <w:jc w:val="center"/>
        </w:trPr>
        <w:tc>
          <w:tcPr>
            <w:tcW w:w="688" w:type="pct"/>
            <w:vMerge/>
            <w:tcBorders>
              <w:top w:val="nil"/>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12" w:space="0" w:color="auto"/>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Pr>
            </w:pPr>
            <w:r w:rsidRPr="00614785">
              <w:rPr>
                <w:rFonts w:ascii="David" w:eastAsia="Times New Roman" w:hAnsi="David"/>
                <w:color w:val="000000"/>
                <w:sz w:val="22"/>
                <w:szCs w:val="22"/>
                <w:rtl/>
              </w:rPr>
              <w:t xml:space="preserve">שינוי גבולות בין </w:t>
            </w:r>
            <w:r w:rsidR="00E2762E">
              <w:rPr>
                <w:rFonts w:ascii="David" w:eastAsia="Times New Roman" w:hAnsi="David" w:hint="cs"/>
                <w:color w:val="000000"/>
                <w:sz w:val="22"/>
                <w:szCs w:val="22"/>
                <w:rtl/>
              </w:rPr>
              <w:t>המועצה האזורית</w:t>
            </w:r>
            <w:r w:rsidRPr="00614785">
              <w:rPr>
                <w:rFonts w:ascii="David" w:eastAsia="Times New Roman" w:hAnsi="David"/>
                <w:color w:val="000000"/>
                <w:sz w:val="22"/>
                <w:szCs w:val="22"/>
                <w:rtl/>
              </w:rPr>
              <w:t xml:space="preserve"> בני שמעון למו</w:t>
            </w:r>
            <w:r w:rsidR="00E2762E">
              <w:rPr>
                <w:rFonts w:ascii="David" w:eastAsia="Times New Roman" w:hAnsi="David" w:hint="cs"/>
                <w:color w:val="000000"/>
                <w:sz w:val="22"/>
                <w:szCs w:val="22"/>
                <w:rtl/>
              </w:rPr>
              <w:t>עצה האזורית</w:t>
            </w:r>
            <w:r w:rsidRPr="00614785">
              <w:rPr>
                <w:rFonts w:ascii="David" w:eastAsia="Times New Roman" w:hAnsi="David"/>
                <w:color w:val="000000"/>
                <w:sz w:val="22"/>
                <w:szCs w:val="22"/>
                <w:rtl/>
              </w:rPr>
              <w:t xml:space="preserve"> אל</w:t>
            </w:r>
            <w:r w:rsidRPr="00614785">
              <w:rPr>
                <w:rFonts w:ascii="David" w:eastAsia="Times New Roman" w:hAnsi="David" w:hint="cs"/>
                <w:color w:val="000000"/>
                <w:sz w:val="22"/>
                <w:szCs w:val="22"/>
                <w:rtl/>
              </w:rPr>
              <w:t>-</w:t>
            </w:r>
            <w:r w:rsidRPr="00614785">
              <w:rPr>
                <w:rFonts w:ascii="David" w:eastAsia="Times New Roman" w:hAnsi="David"/>
                <w:color w:val="000000"/>
                <w:sz w:val="22"/>
                <w:szCs w:val="22"/>
                <w:rtl/>
              </w:rPr>
              <w:t>קסום (סמוך לתראבין א-</w:t>
            </w:r>
            <w:r w:rsidRPr="00614785">
              <w:rPr>
                <w:rFonts w:ascii="David" w:eastAsia="Times New Roman" w:hAnsi="David" w:hint="cs"/>
                <w:color w:val="000000"/>
                <w:sz w:val="22"/>
                <w:szCs w:val="22"/>
                <w:rtl/>
              </w:rPr>
              <w:t>ס'</w:t>
            </w:r>
            <w:r w:rsidRPr="00614785">
              <w:rPr>
                <w:rFonts w:ascii="David" w:eastAsia="Times New Roman" w:hAnsi="David"/>
                <w:color w:val="000000"/>
                <w:sz w:val="22"/>
                <w:szCs w:val="22"/>
                <w:rtl/>
              </w:rPr>
              <w:t>אנע)</w:t>
            </w:r>
          </w:p>
        </w:tc>
        <w:tc>
          <w:tcPr>
            <w:tcW w:w="561" w:type="pct"/>
            <w:tcBorders>
              <w:top w:val="nil"/>
              <w:left w:val="single" w:sz="4" w:space="0" w:color="000000"/>
              <w:bottom w:val="single" w:sz="12" w:space="0" w:color="auto"/>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114"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single" w:sz="4" w:space="0" w:color="000000"/>
              <w:left w:val="single" w:sz="4" w:space="0" w:color="000000"/>
              <w:bottom w:val="single" w:sz="12" w:space="0" w:color="auto"/>
              <w:right w:val="single" w:sz="4" w:space="0" w:color="auto"/>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127"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nil"/>
              <w:left w:val="single" w:sz="4" w:space="0" w:color="auto"/>
              <w:bottom w:val="single" w:sz="12" w:space="0" w:color="auto"/>
              <w:right w:val="single" w:sz="12" w:space="0" w:color="auto"/>
            </w:tcBorders>
            <w:shd w:val="clear" w:color="000000" w:fill="FFFFFF"/>
            <w:vAlign w:val="center"/>
            <w:hideMark/>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hint="cs"/>
                <w:sz w:val="22"/>
                <w:szCs w:val="22"/>
                <w:rtl/>
              </w:rPr>
              <w:t xml:space="preserve">הדיון התקיים ב-4.9.24, עמדות הגורמים שהוצגו בדיון הועלו לאתר </w:t>
            </w:r>
            <w:r w:rsidRPr="00614785">
              <w:rPr>
                <w:rFonts w:ascii="David" w:eastAsia="Times New Roman" w:hAnsi="David"/>
                <w:sz w:val="22"/>
                <w:szCs w:val="22"/>
                <w:rtl/>
              </w:rPr>
              <w:br/>
            </w:r>
            <w:r w:rsidRPr="00614785">
              <w:rPr>
                <w:rFonts w:ascii="David" w:eastAsia="Times New Roman" w:hAnsi="David" w:hint="cs"/>
                <w:sz w:val="22"/>
                <w:szCs w:val="22"/>
                <w:rtl/>
              </w:rPr>
              <w:t>ב-13.10.24.</w:t>
            </w:r>
          </w:p>
        </w:tc>
      </w:tr>
      <w:tr w:rsidTr="002E6F48">
        <w:tblPrEx>
          <w:tblW w:w="5000" w:type="pct"/>
          <w:jc w:val="center"/>
          <w:tblLook w:val="04A0"/>
        </w:tblPrEx>
        <w:trPr>
          <w:trHeight w:val="600"/>
          <w:jc w:val="center"/>
        </w:trPr>
        <w:tc>
          <w:tcPr>
            <w:tcW w:w="688" w:type="pct"/>
            <w:vMerge w:val="restart"/>
            <w:tcBorders>
              <w:top w:val="single" w:sz="12" w:space="0" w:color="auto"/>
              <w:left w:val="single" w:sz="12" w:space="0" w:color="auto"/>
              <w:bottom w:val="single" w:sz="8"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Pr>
            </w:pPr>
            <w:r w:rsidRPr="00614785">
              <w:rPr>
                <w:rFonts w:ascii="David" w:eastAsia="Times New Roman" w:hAnsi="David"/>
                <w:color w:val="000000"/>
                <w:sz w:val="22"/>
                <w:szCs w:val="22"/>
                <w:rtl/>
              </w:rPr>
              <w:t>הגליל העליון והעמקים</w:t>
            </w:r>
          </w:p>
          <w:p w:rsidR="00614785" w:rsidRPr="00614785" w:rsidP="0090680C">
            <w:pPr>
              <w:spacing w:line="269" w:lineRule="auto"/>
              <w:jc w:val="left"/>
              <w:rPr>
                <w:rFonts w:ascii="David" w:eastAsia="Times New Roman" w:hAnsi="David"/>
                <w:color w:val="000000"/>
                <w:sz w:val="22"/>
                <w:szCs w:val="22"/>
              </w:rPr>
            </w:pPr>
            <w:r w:rsidRPr="00614785">
              <w:rPr>
                <w:rFonts w:ascii="David" w:eastAsia="Times New Roman" w:hAnsi="David"/>
                <w:color w:val="000000"/>
                <w:sz w:val="22"/>
                <w:szCs w:val="22"/>
                <w:rtl/>
              </w:rPr>
              <w:t>חיפה</w:t>
            </w:r>
          </w:p>
        </w:tc>
        <w:tc>
          <w:tcPr>
            <w:tcW w:w="1637" w:type="pct"/>
            <w:tcBorders>
              <w:top w:val="single" w:sz="12" w:space="0" w:color="auto"/>
              <w:left w:val="single" w:sz="4" w:space="0" w:color="000000"/>
              <w:bottom w:val="single" w:sz="4" w:space="0" w:color="000000"/>
              <w:right w:val="single" w:sz="4" w:space="0" w:color="000000"/>
            </w:tcBorders>
            <w:shd w:val="clear" w:color="000000"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יפיע - עמק יזרעאל - מגדל העמק</w:t>
            </w:r>
          </w:p>
        </w:tc>
        <w:tc>
          <w:tcPr>
            <w:tcW w:w="561" w:type="pct"/>
            <w:tcBorders>
              <w:top w:val="single" w:sz="12" w:space="0" w:color="auto"/>
              <w:left w:val="single" w:sz="4" w:space="0" w:color="000000"/>
              <w:bottom w:val="single" w:sz="4" w:space="0" w:color="000000"/>
              <w:right w:val="single" w:sz="4" w:space="0" w:color="000000"/>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91135" cy="191135"/>
                  <wp:effectExtent l="0" t="0" r="0" b="0"/>
                  <wp:docPr id="117"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561" w:type="pct"/>
            <w:tcBorders>
              <w:top w:val="single" w:sz="12" w:space="0" w:color="auto"/>
              <w:left w:val="single" w:sz="4" w:space="0" w:color="000000"/>
              <w:bottom w:val="single" w:sz="4" w:space="0" w:color="000000"/>
              <w:right w:val="single" w:sz="4"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91135" cy="191135"/>
                  <wp:effectExtent l="0" t="0" r="0" b="0"/>
                  <wp:docPr id="4285724"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724"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1553" w:type="pct"/>
            <w:tcBorders>
              <w:top w:val="single" w:sz="12" w:space="0" w:color="auto"/>
              <w:left w:val="single" w:sz="4" w:space="0" w:color="auto"/>
              <w:bottom w:val="single" w:sz="4" w:space="0" w:color="000000"/>
              <w:right w:val="single" w:sz="12"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tl/>
              </w:rPr>
            </w:pPr>
          </w:p>
        </w:tc>
      </w:tr>
      <w:tr w:rsidTr="002E6F48">
        <w:tblPrEx>
          <w:tblW w:w="5000" w:type="pct"/>
          <w:jc w:val="center"/>
          <w:tblLook w:val="04A0"/>
        </w:tblPrEx>
        <w:trPr>
          <w:trHeight w:val="600"/>
          <w:jc w:val="center"/>
        </w:trPr>
        <w:tc>
          <w:tcPr>
            <w:tcW w:w="688" w:type="pct"/>
            <w:vMerge/>
            <w:tcBorders>
              <w:left w:val="single" w:sz="12" w:space="0" w:color="auto"/>
              <w:bottom w:val="single" w:sz="8" w:space="0" w:color="000000"/>
              <w:right w:val="single" w:sz="4" w:space="0" w:color="000000"/>
            </w:tcBorders>
            <w:vAlign w:val="center"/>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4" w:space="0" w:color="000000"/>
              <w:right w:val="single" w:sz="4" w:space="0" w:color="000000"/>
            </w:tcBorders>
            <w:shd w:val="clear" w:color="000000"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עמק יזרעאל - מגדל העמק 2022</w:t>
            </w:r>
          </w:p>
        </w:tc>
        <w:tc>
          <w:tcPr>
            <w:tcW w:w="561" w:type="pct"/>
            <w:tcBorders>
              <w:top w:val="nil"/>
              <w:left w:val="single" w:sz="4" w:space="0" w:color="000000"/>
              <w:bottom w:val="single" w:sz="4" w:space="0" w:color="000000"/>
              <w:right w:val="single" w:sz="4" w:space="0" w:color="000000"/>
            </w:tcBorders>
            <w:shd w:val="clear" w:color="000000" w:fill="FFFFFF"/>
            <w:vAlign w:val="center"/>
          </w:tcPr>
          <w:p w:rsidR="00614785" w:rsidRPr="00614785" w:rsidP="0090680C">
            <w:pPr>
              <w:bidi w:val="0"/>
              <w:spacing w:line="269" w:lineRule="auto"/>
              <w:jc w:val="center"/>
              <w:rPr>
                <w:rFonts w:ascii="David" w:eastAsia="Times New Roman" w:hAnsi="David"/>
                <w:noProof/>
                <w:sz w:val="22"/>
                <w:szCs w:val="22"/>
              </w:rPr>
            </w:pPr>
            <w:r w:rsidRPr="00614785">
              <w:rPr>
                <w:rFonts w:ascii="David" w:eastAsia="Times New Roman" w:hAnsi="David"/>
                <w:noProof/>
                <w:sz w:val="22"/>
                <w:szCs w:val="22"/>
              </w:rPr>
              <w:drawing>
                <wp:inline distT="0" distB="0" distL="0" distR="0">
                  <wp:extent cx="191135" cy="191135"/>
                  <wp:effectExtent l="0" t="0" r="0" b="0"/>
                  <wp:docPr id="118"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561" w:type="pct"/>
            <w:tcBorders>
              <w:top w:val="nil"/>
              <w:left w:val="single" w:sz="4" w:space="0" w:color="000000"/>
              <w:bottom w:val="single" w:sz="4" w:space="0" w:color="000000"/>
              <w:right w:val="single" w:sz="4"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91135" cy="191135"/>
                  <wp:effectExtent l="0" t="0" r="0" b="0"/>
                  <wp:docPr id="20"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1553" w:type="pct"/>
            <w:tcBorders>
              <w:top w:val="single" w:sz="4" w:space="0" w:color="000000"/>
              <w:left w:val="single" w:sz="4" w:space="0" w:color="auto"/>
              <w:bottom w:val="single" w:sz="4" w:space="0" w:color="000000"/>
              <w:right w:val="single" w:sz="12" w:space="0" w:color="auto"/>
            </w:tcBorders>
            <w:shd w:val="clear" w:color="000000" w:fill="FFFFFF"/>
            <w:vAlign w:val="center"/>
          </w:tcPr>
          <w:p w:rsidR="00614785" w:rsidRPr="00614785" w:rsidP="0090680C">
            <w:pPr>
              <w:bidi w:val="0"/>
              <w:spacing w:line="269" w:lineRule="auto"/>
              <w:jc w:val="center"/>
              <w:rPr>
                <w:rFonts w:ascii="David" w:eastAsia="Times New Roman" w:hAnsi="David"/>
                <w:noProof/>
                <w:sz w:val="22"/>
                <w:szCs w:val="22"/>
              </w:rPr>
            </w:pPr>
          </w:p>
        </w:tc>
      </w:tr>
      <w:tr w:rsidTr="002E6F48">
        <w:tblPrEx>
          <w:tblW w:w="5000" w:type="pct"/>
          <w:jc w:val="center"/>
          <w:tblLook w:val="04A0"/>
        </w:tblPrEx>
        <w:trPr>
          <w:trHeight w:val="615"/>
          <w:jc w:val="center"/>
        </w:trPr>
        <w:tc>
          <w:tcPr>
            <w:tcW w:w="688" w:type="pct"/>
            <w:vMerge/>
            <w:tcBorders>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8" w:space="0" w:color="auto"/>
              <w:right w:val="single" w:sz="4" w:space="0" w:color="000000"/>
            </w:tcBorders>
            <w:shd w:val="clear" w:color="000000" w:fill="FFFFFF"/>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שינוי גבולות בין עיריית בית שאן למועצה האזורית עמק המעיינות (תמ"ל 1125)</w:t>
            </w:r>
          </w:p>
        </w:tc>
        <w:tc>
          <w:tcPr>
            <w:tcW w:w="561" w:type="pct"/>
            <w:tcBorders>
              <w:top w:val="nil"/>
              <w:left w:val="single" w:sz="4" w:space="0" w:color="000000"/>
              <w:bottom w:val="single" w:sz="8" w:space="0" w:color="auto"/>
              <w:right w:val="single" w:sz="4" w:space="0" w:color="000000"/>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91135" cy="191135"/>
                  <wp:effectExtent l="0" t="0" r="0" b="0"/>
                  <wp:docPr id="29"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561" w:type="pct"/>
            <w:tcBorders>
              <w:top w:val="single" w:sz="4" w:space="0" w:color="000000"/>
              <w:left w:val="single" w:sz="4" w:space="0" w:color="000000"/>
              <w:bottom w:val="single" w:sz="8" w:space="0" w:color="auto"/>
              <w:right w:val="single" w:sz="4"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91135" cy="191135"/>
                  <wp:effectExtent l="0" t="0" r="0" b="0"/>
                  <wp:docPr id="23"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1553" w:type="pct"/>
            <w:tcBorders>
              <w:top w:val="nil"/>
              <w:left w:val="single" w:sz="4" w:space="0" w:color="auto"/>
              <w:bottom w:val="single" w:sz="8" w:space="0" w:color="auto"/>
              <w:right w:val="single" w:sz="12"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p>
        </w:tc>
      </w:tr>
      <w:tr w:rsidTr="002E6F48">
        <w:tblPrEx>
          <w:tblW w:w="5000" w:type="pct"/>
          <w:jc w:val="center"/>
          <w:tblLook w:val="04A0"/>
        </w:tblPrEx>
        <w:trPr>
          <w:trHeight w:val="570"/>
          <w:jc w:val="center"/>
        </w:trPr>
        <w:tc>
          <w:tcPr>
            <w:tcW w:w="688" w:type="pct"/>
            <w:vMerge/>
            <w:tcBorders>
              <w:left w:val="single" w:sz="12" w:space="0" w:color="auto"/>
              <w:bottom w:val="single" w:sz="8"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המועצה המקומית פרדס חנה-כרכור</w:t>
            </w:r>
            <w:r w:rsidRPr="00614785">
              <w:rPr>
                <w:rFonts w:ascii="David" w:eastAsia="Times New Roman" w:hAnsi="David" w:hint="cs"/>
                <w:color w:val="000000"/>
                <w:sz w:val="22"/>
                <w:szCs w:val="22"/>
                <w:rtl/>
              </w:rPr>
              <w:t xml:space="preserve"> </w:t>
            </w:r>
            <w:r w:rsidRPr="00614785">
              <w:rPr>
                <w:rFonts w:ascii="David" w:eastAsia="Times New Roman" w:hAnsi="David"/>
                <w:color w:val="000000"/>
                <w:sz w:val="22"/>
                <w:szCs w:val="22"/>
                <w:rtl/>
              </w:rPr>
              <w:t>-המועצה האזורית מנשה</w:t>
            </w:r>
          </w:p>
        </w:tc>
        <w:tc>
          <w:tcPr>
            <w:tcW w:w="561" w:type="pct"/>
            <w:tcBorders>
              <w:top w:val="single" w:sz="8" w:space="0" w:color="auto"/>
              <w:left w:val="single" w:sz="4" w:space="0" w:color="000000"/>
              <w:bottom w:val="single" w:sz="4" w:space="0" w:color="000000"/>
              <w:right w:val="single" w:sz="4" w:space="0" w:color="000000"/>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sz w:val="22"/>
                <w:szCs w:val="22"/>
              </w:rPr>
              <w:t> </w:t>
            </w:r>
            <w:r w:rsidRPr="00614785">
              <w:rPr>
                <w:rFonts w:ascii="David" w:eastAsia="Times New Roman" w:hAnsi="David"/>
                <w:noProof/>
                <w:sz w:val="22"/>
                <w:szCs w:val="22"/>
              </w:rPr>
              <w:drawing>
                <wp:inline distT="0" distB="0" distL="0" distR="0">
                  <wp:extent cx="191135" cy="191135"/>
                  <wp:effectExtent l="0" t="0" r="0" b="0"/>
                  <wp:docPr id="225"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561" w:type="pct"/>
            <w:tcBorders>
              <w:top w:val="single" w:sz="8" w:space="0" w:color="auto"/>
              <w:left w:val="single" w:sz="4" w:space="0" w:color="auto"/>
              <w:bottom w:val="single" w:sz="4" w:space="0" w:color="auto"/>
              <w:right w:val="single" w:sz="4"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sz w:val="22"/>
                <w:szCs w:val="22"/>
              </w:rPr>
              <w:t> </w:t>
            </w:r>
            <w:r w:rsidRPr="00614785">
              <w:rPr>
                <w:rFonts w:ascii="David" w:eastAsia="Times New Roman" w:hAnsi="David"/>
                <w:noProof/>
                <w:sz w:val="22"/>
                <w:szCs w:val="22"/>
              </w:rPr>
              <w:drawing>
                <wp:inline distT="0" distB="0" distL="0" distR="0">
                  <wp:extent cx="191135" cy="191135"/>
                  <wp:effectExtent l="0" t="0" r="0" b="0"/>
                  <wp:docPr id="24"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1553" w:type="pct"/>
            <w:tcBorders>
              <w:top w:val="single" w:sz="8" w:space="0" w:color="auto"/>
              <w:left w:val="single" w:sz="4" w:space="0" w:color="auto"/>
              <w:bottom w:val="single" w:sz="4" w:space="0" w:color="auto"/>
              <w:right w:val="single" w:sz="12" w:space="0" w:color="auto"/>
            </w:tcBorders>
            <w:shd w:val="clear" w:color="000000" w:fill="FFFFFF"/>
            <w:vAlign w:val="center"/>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sz w:val="22"/>
                <w:szCs w:val="22"/>
              </w:rPr>
              <w:t> </w:t>
            </w:r>
          </w:p>
          <w:p w:rsidR="00614785" w:rsidRPr="00614785" w:rsidP="0090680C">
            <w:pPr>
              <w:bidi w:val="0"/>
              <w:spacing w:line="269" w:lineRule="auto"/>
              <w:jc w:val="left"/>
              <w:rPr>
                <w:rFonts w:ascii="David" w:eastAsia="Times New Roman" w:hAnsi="David"/>
                <w:sz w:val="22"/>
                <w:szCs w:val="22"/>
              </w:rPr>
            </w:pPr>
            <w:r w:rsidRPr="00614785">
              <w:rPr>
                <w:rFonts w:ascii="David" w:eastAsia="Times New Roman" w:hAnsi="David"/>
                <w:sz w:val="22"/>
                <w:szCs w:val="22"/>
              </w:rPr>
              <w:t> </w:t>
            </w:r>
          </w:p>
        </w:tc>
      </w:tr>
      <w:tr w:rsidTr="002E6F48">
        <w:tblPrEx>
          <w:tblW w:w="5000" w:type="pct"/>
          <w:jc w:val="center"/>
          <w:tblLook w:val="04A0"/>
        </w:tblPrEx>
        <w:trPr>
          <w:trHeight w:val="615"/>
          <w:jc w:val="center"/>
        </w:trPr>
        <w:tc>
          <w:tcPr>
            <w:tcW w:w="688" w:type="pct"/>
            <w:vMerge/>
            <w:tcBorders>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4312" w:type="pct"/>
            <w:gridSpan w:val="4"/>
            <w:tcBorders>
              <w:top w:val="nil"/>
              <w:left w:val="single" w:sz="4" w:space="0" w:color="000000"/>
              <w:bottom w:val="single" w:sz="12" w:space="0" w:color="auto"/>
              <w:right w:val="single" w:sz="12" w:space="0" w:color="auto"/>
            </w:tcBorders>
            <w:shd w:val="clear" w:color="000000" w:fill="FFFFFF"/>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w:t>
            </w:r>
            <w:r w:rsidRPr="00614785">
              <w:rPr>
                <w:rFonts w:ascii="David" w:eastAsia="Times New Roman" w:hAnsi="David" w:hint="cs"/>
                <w:sz w:val="22"/>
                <w:szCs w:val="22"/>
              </w:rPr>
              <w:t xml:space="preserve"> </w:t>
            </w:r>
            <w:r w:rsidRPr="00614785">
              <w:rPr>
                <w:rFonts w:ascii="David" w:eastAsia="Times New Roman" w:hAnsi="David" w:hint="cs"/>
                <w:sz w:val="22"/>
                <w:szCs w:val="22"/>
                <w:rtl/>
              </w:rPr>
              <w:t>במהלך כהונתה בשנים 2022 - 2025 קיימה הוועדה הגיאוגרפית חיפה דיון פומבי אחד בלבד.</w:t>
            </w:r>
          </w:p>
        </w:tc>
      </w:tr>
      <w:tr w:rsidTr="002E6F48">
        <w:tblPrEx>
          <w:tblW w:w="5000" w:type="pct"/>
          <w:jc w:val="center"/>
          <w:tblLook w:val="04A0"/>
        </w:tblPrEx>
        <w:trPr>
          <w:trHeight w:val="570"/>
          <w:jc w:val="center"/>
        </w:trPr>
        <w:tc>
          <w:tcPr>
            <w:tcW w:w="688" w:type="pct"/>
            <w:vMerge w:val="restart"/>
            <w:tcBorders>
              <w:top w:val="single" w:sz="12" w:space="0" w:color="auto"/>
              <w:left w:val="single" w:sz="12" w:space="0" w:color="auto"/>
              <w:bottom w:val="single" w:sz="8"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Pr>
            </w:pPr>
            <w:r w:rsidRPr="00614785">
              <w:rPr>
                <w:rFonts w:ascii="David" w:eastAsia="Times New Roman" w:hAnsi="David"/>
                <w:color w:val="000000"/>
                <w:sz w:val="22"/>
                <w:szCs w:val="22"/>
                <w:rtl/>
              </w:rPr>
              <w:t>ירושלים, יו"ש והשפלה</w:t>
            </w:r>
          </w:p>
        </w:tc>
        <w:tc>
          <w:tcPr>
            <w:tcW w:w="1637"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חלוקת הכנסות צור הדסה</w:t>
            </w:r>
            <w:r w:rsidRPr="00614785">
              <w:rPr>
                <w:rFonts w:ascii="David" w:eastAsia="Times New Roman" w:hAnsi="David" w:hint="cs"/>
                <w:color w:val="000000"/>
                <w:sz w:val="22"/>
                <w:szCs w:val="22"/>
                <w:rtl/>
              </w:rPr>
              <w:t xml:space="preserve"> </w:t>
            </w:r>
            <w:r w:rsidRPr="00614785">
              <w:rPr>
                <w:rFonts w:ascii="David" w:eastAsia="Times New Roman" w:hAnsi="David"/>
                <w:color w:val="000000"/>
                <w:sz w:val="22"/>
                <w:szCs w:val="22"/>
                <w:rtl/>
              </w:rPr>
              <w:t>- מטה יהודה</w:t>
            </w:r>
          </w:p>
        </w:tc>
        <w:tc>
          <w:tcPr>
            <w:tcW w:w="561"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199"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01"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single" w:sz="12" w:space="0" w:color="auto"/>
              <w:left w:val="single" w:sz="4" w:space="0" w:color="000000"/>
              <w:bottom w:val="single" w:sz="4" w:space="0" w:color="000000"/>
              <w:right w:val="single" w:sz="12" w:space="0" w:color="auto"/>
            </w:tcBorders>
            <w:shd w:val="clear" w:color="000000" w:fill="FFFFFF"/>
            <w:vAlign w:val="center"/>
            <w:hideMark/>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hint="cs"/>
                <w:sz w:val="22"/>
                <w:szCs w:val="22"/>
                <w:rtl/>
              </w:rPr>
              <w:t>הדיון התקיים ב-13.9.23, עמדות הגורמים קיימות באתר אך לא כתוב מתי הועלו.</w:t>
            </w:r>
          </w:p>
        </w:tc>
      </w:tr>
      <w:tr w:rsidTr="002E6F48">
        <w:tblPrEx>
          <w:tblW w:w="5000" w:type="pct"/>
          <w:jc w:val="center"/>
          <w:tblLook w:val="04A0"/>
        </w:tblPrEx>
        <w:trPr>
          <w:trHeight w:val="570"/>
          <w:jc w:val="center"/>
        </w:trPr>
        <w:tc>
          <w:tcPr>
            <w:tcW w:w="688" w:type="pct"/>
            <w:vMerge/>
            <w:tcBorders>
              <w:top w:val="nil"/>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 xml:space="preserve">שינוי גבולות וחלוקת הכנסות - נחל שורק - מטה יהודה </w:t>
            </w:r>
            <w:r w:rsidRPr="00614785">
              <w:rPr>
                <w:rFonts w:ascii="David" w:eastAsia="Times New Roman" w:hAnsi="David" w:hint="cs"/>
                <w:color w:val="000000"/>
                <w:sz w:val="22"/>
                <w:szCs w:val="22"/>
                <w:rtl/>
              </w:rPr>
              <w:t>-</w:t>
            </w:r>
            <w:r w:rsidRPr="00614785">
              <w:rPr>
                <w:rFonts w:ascii="David" w:eastAsia="Times New Roman" w:hAnsi="David"/>
                <w:color w:val="000000"/>
                <w:sz w:val="22"/>
                <w:szCs w:val="22"/>
                <w:rtl/>
              </w:rPr>
              <w:t xml:space="preserve"> יואב</w:t>
            </w:r>
          </w:p>
        </w:tc>
        <w:tc>
          <w:tcPr>
            <w:tcW w:w="561"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03"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05"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nil"/>
              <w:left w:val="single" w:sz="4" w:space="0" w:color="000000"/>
              <w:bottom w:val="single" w:sz="4" w:space="0" w:color="000000"/>
              <w:right w:val="single" w:sz="12" w:space="0" w:color="auto"/>
            </w:tcBorders>
            <w:shd w:val="clear" w:color="000000" w:fill="FFFFFF"/>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hint="cs"/>
                <w:sz w:val="22"/>
                <w:szCs w:val="22"/>
                <w:rtl/>
              </w:rPr>
              <w:t>הדיון התקיים ב-15.2.23, עמדות הגורמים קיימות באתר אך לא כתוב מתי הועלו.</w:t>
            </w:r>
          </w:p>
        </w:tc>
      </w:tr>
      <w:tr w:rsidTr="002E6F48">
        <w:tblPrEx>
          <w:tblW w:w="5000" w:type="pct"/>
          <w:jc w:val="center"/>
          <w:tblLook w:val="04A0"/>
        </w:tblPrEx>
        <w:trPr>
          <w:trHeight w:val="615"/>
          <w:jc w:val="center"/>
        </w:trPr>
        <w:tc>
          <w:tcPr>
            <w:tcW w:w="688" w:type="pct"/>
            <w:vMerge/>
            <w:tcBorders>
              <w:top w:val="nil"/>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12" w:space="0" w:color="auto"/>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חלוקת הכנסות חבל מודיעין - מודיעין עילית (אזור התעשייה שילת)</w:t>
            </w:r>
          </w:p>
        </w:tc>
        <w:tc>
          <w:tcPr>
            <w:tcW w:w="561" w:type="pct"/>
            <w:tcBorders>
              <w:top w:val="nil"/>
              <w:left w:val="single" w:sz="4" w:space="0" w:color="000000"/>
              <w:bottom w:val="single" w:sz="12" w:space="0" w:color="auto"/>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9230" cy="189230"/>
                  <wp:effectExtent l="0" t="0" r="1270" b="127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230" cy="189230"/>
                          </a:xfrm>
                          <a:prstGeom prst="rect">
                            <a:avLst/>
                          </a:prstGeom>
                          <a:noFill/>
                        </pic:spPr>
                      </pic:pic>
                    </a:graphicData>
                  </a:graphic>
                </wp:inline>
              </w:drawing>
            </w:r>
          </w:p>
        </w:tc>
        <w:tc>
          <w:tcPr>
            <w:tcW w:w="561" w:type="pct"/>
            <w:tcBorders>
              <w:top w:val="nil"/>
              <w:left w:val="single" w:sz="4" w:space="0" w:color="000000"/>
              <w:bottom w:val="single" w:sz="12" w:space="0" w:color="auto"/>
              <w:right w:val="single" w:sz="4" w:space="0" w:color="auto"/>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91135" cy="191135"/>
                  <wp:effectExtent l="0" t="0" r="0" b="0"/>
                  <wp:docPr id="208"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1553" w:type="pct"/>
            <w:tcBorders>
              <w:top w:val="single" w:sz="4" w:space="0" w:color="000000"/>
              <w:left w:val="single" w:sz="4" w:space="0" w:color="auto"/>
              <w:bottom w:val="single" w:sz="12" w:space="0" w:color="auto"/>
              <w:right w:val="single" w:sz="12" w:space="0" w:color="auto"/>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sz w:val="22"/>
                <w:szCs w:val="22"/>
              </w:rPr>
              <w:t> </w:t>
            </w:r>
          </w:p>
        </w:tc>
      </w:tr>
      <w:tr w:rsidTr="002E6F48">
        <w:tblPrEx>
          <w:tblW w:w="5000" w:type="pct"/>
          <w:jc w:val="center"/>
          <w:tblLook w:val="04A0"/>
        </w:tblPrEx>
        <w:trPr>
          <w:trHeight w:val="600"/>
          <w:jc w:val="center"/>
        </w:trPr>
        <w:tc>
          <w:tcPr>
            <w:tcW w:w="688" w:type="pct"/>
            <w:vMerge w:val="restart"/>
            <w:tcBorders>
              <w:top w:val="single" w:sz="12" w:space="0" w:color="auto"/>
              <w:left w:val="single" w:sz="12" w:space="0" w:color="auto"/>
              <w:bottom w:val="single" w:sz="8"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Pr>
            </w:pPr>
            <w:r w:rsidRPr="00614785">
              <w:rPr>
                <w:rFonts w:ascii="David" w:eastAsia="Times New Roman" w:hAnsi="David"/>
                <w:color w:val="000000"/>
                <w:sz w:val="22"/>
                <w:szCs w:val="22"/>
                <w:rtl/>
              </w:rPr>
              <w:t>מרכז</w:t>
            </w:r>
          </w:p>
        </w:tc>
        <w:tc>
          <w:tcPr>
            <w:tcW w:w="1637"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הסדרת גבולות ועדים מקומיים רמות השבים וגבעת חן</w:t>
            </w:r>
          </w:p>
        </w:tc>
        <w:tc>
          <w:tcPr>
            <w:tcW w:w="561" w:type="pct"/>
            <w:tcBorders>
              <w:top w:val="single" w:sz="12" w:space="0" w:color="auto"/>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11"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single" w:sz="12" w:space="0" w:color="auto"/>
              <w:left w:val="single" w:sz="4" w:space="0" w:color="000000"/>
              <w:bottom w:val="single" w:sz="4" w:space="0" w:color="000000"/>
              <w:right w:val="single" w:sz="4" w:space="0" w:color="auto"/>
            </w:tcBorders>
            <w:shd w:val="clear" w:color="000000" w:fill="FFFFFF"/>
            <w:vAlign w:val="center"/>
          </w:tcPr>
          <w:p w:rsidR="00614785" w:rsidRPr="00614785" w:rsidP="0090680C">
            <w:pPr>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18"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single" w:sz="12" w:space="0" w:color="auto"/>
              <w:left w:val="single" w:sz="4" w:space="0" w:color="auto"/>
              <w:bottom w:val="single" w:sz="4" w:space="0" w:color="000000"/>
              <w:right w:val="single" w:sz="12" w:space="0" w:color="auto"/>
            </w:tcBorders>
            <w:shd w:val="clear" w:color="000000" w:fill="FFFFFF"/>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 xml:space="preserve">הדיון התקיים ב-26.9.23, עמדות הגורמים שהוצגו בדיון הועלו לאתר ב-26.11.23. </w:t>
            </w:r>
          </w:p>
        </w:tc>
      </w:tr>
      <w:tr w:rsidTr="002E6F48">
        <w:tblPrEx>
          <w:tblW w:w="5000" w:type="pct"/>
          <w:jc w:val="center"/>
          <w:tblLook w:val="04A0"/>
        </w:tblPrEx>
        <w:trPr>
          <w:trHeight w:val="600"/>
          <w:jc w:val="center"/>
        </w:trPr>
        <w:tc>
          <w:tcPr>
            <w:tcW w:w="688" w:type="pct"/>
            <w:vMerge/>
            <w:tcBorders>
              <w:top w:val="nil"/>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כפר סבא - דרום השרון</w:t>
            </w:r>
          </w:p>
        </w:tc>
        <w:tc>
          <w:tcPr>
            <w:tcW w:w="561" w:type="pct"/>
            <w:tcBorders>
              <w:top w:val="nil"/>
              <w:left w:val="single" w:sz="4" w:space="0" w:color="000000"/>
              <w:bottom w:val="single" w:sz="4" w:space="0" w:color="000000"/>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14"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nil"/>
              <w:left w:val="single" w:sz="4" w:space="0" w:color="000000"/>
              <w:bottom w:val="single" w:sz="4" w:space="0" w:color="000000"/>
              <w:right w:val="single" w:sz="4" w:space="0" w:color="auto"/>
            </w:tcBorders>
            <w:shd w:val="clear" w:color="000000" w:fill="FFFFFF"/>
            <w:vAlign w:val="center"/>
          </w:tcPr>
          <w:p w:rsidR="00614785" w:rsidRPr="00614785" w:rsidP="0090680C">
            <w:pPr>
              <w:spacing w:line="269" w:lineRule="auto"/>
              <w:jc w:val="center"/>
              <w:rPr>
                <w:rFonts w:ascii="David" w:eastAsia="Times New Roman" w:hAnsi="David"/>
                <w:sz w:val="22"/>
                <w:szCs w:val="22"/>
                <w:rtl/>
              </w:rPr>
            </w:pPr>
            <w:r w:rsidRPr="00614785">
              <w:rPr>
                <w:rFonts w:ascii="David" w:eastAsia="Times New Roman" w:hAnsi="David"/>
                <w:noProof/>
                <w:sz w:val="22"/>
                <w:szCs w:val="22"/>
              </w:rPr>
              <w:drawing>
                <wp:inline distT="0" distB="0" distL="0" distR="0">
                  <wp:extent cx="188595" cy="190500"/>
                  <wp:effectExtent l="0" t="0" r="1905" b="0"/>
                  <wp:docPr id="28"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single" w:sz="4" w:space="0" w:color="000000"/>
              <w:left w:val="single" w:sz="4" w:space="0" w:color="auto"/>
              <w:bottom w:val="single" w:sz="4" w:space="0" w:color="000000"/>
              <w:right w:val="single" w:sz="12" w:space="0" w:color="auto"/>
            </w:tcBorders>
            <w:shd w:val="clear" w:color="000000" w:fill="FFFFFF"/>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hint="cs"/>
                <w:sz w:val="22"/>
                <w:szCs w:val="22"/>
                <w:rtl/>
              </w:rPr>
              <w:t>הדיון התקיים ב 6.8.23, עמדות הגורמים והמצגת שהוצגו בדיון הועלו לאתר ב-6.8.23.</w:t>
            </w:r>
          </w:p>
        </w:tc>
      </w:tr>
      <w:tr w:rsidTr="002E6F48">
        <w:tblPrEx>
          <w:tblW w:w="5000" w:type="pct"/>
          <w:jc w:val="center"/>
          <w:tblLook w:val="04A0"/>
        </w:tblPrEx>
        <w:trPr>
          <w:trHeight w:val="615"/>
          <w:jc w:val="center"/>
        </w:trPr>
        <w:tc>
          <w:tcPr>
            <w:tcW w:w="688" w:type="pct"/>
            <w:vMerge/>
            <w:tcBorders>
              <w:top w:val="nil"/>
              <w:left w:val="single" w:sz="12" w:space="0" w:color="auto"/>
              <w:bottom w:val="single" w:sz="8" w:space="0" w:color="000000"/>
              <w:right w:val="single" w:sz="4" w:space="0" w:color="000000"/>
            </w:tcBorders>
            <w:vAlign w:val="center"/>
            <w:hideMark/>
          </w:tcPr>
          <w:p w:rsidR="00614785" w:rsidRPr="00614785" w:rsidP="0090680C">
            <w:pPr>
              <w:spacing w:line="269" w:lineRule="auto"/>
              <w:jc w:val="left"/>
              <w:rPr>
                <w:rFonts w:ascii="David" w:eastAsia="Times New Roman" w:hAnsi="David"/>
                <w:color w:val="000000"/>
                <w:sz w:val="22"/>
                <w:szCs w:val="22"/>
              </w:rPr>
            </w:pPr>
          </w:p>
        </w:tc>
        <w:tc>
          <w:tcPr>
            <w:tcW w:w="1637" w:type="pct"/>
            <w:tcBorders>
              <w:top w:val="nil"/>
              <w:left w:val="single" w:sz="4" w:space="0" w:color="000000"/>
              <w:bottom w:val="single" w:sz="12" w:space="0" w:color="auto"/>
              <w:right w:val="single" w:sz="4"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(מושב משמרת) לב השרון - דרום השרון</w:t>
            </w:r>
          </w:p>
        </w:tc>
        <w:tc>
          <w:tcPr>
            <w:tcW w:w="561" w:type="pct"/>
            <w:tcBorders>
              <w:top w:val="nil"/>
              <w:left w:val="single" w:sz="4" w:space="0" w:color="000000"/>
              <w:bottom w:val="single" w:sz="12" w:space="0" w:color="auto"/>
              <w:right w:val="single" w:sz="4" w:space="0" w:color="000000"/>
            </w:tcBorders>
            <w:shd w:val="clear" w:color="000000" w:fill="FFFFFF"/>
            <w:vAlign w:val="center"/>
            <w:hideMark/>
          </w:tcPr>
          <w:p w:rsidR="00614785" w:rsidRPr="00614785" w:rsidP="0090680C">
            <w:pPr>
              <w:bidi w:val="0"/>
              <w:spacing w:line="269" w:lineRule="auto"/>
              <w:jc w:val="center"/>
              <w:rPr>
                <w:rFonts w:ascii="David" w:eastAsia="Times New Roman" w:hAnsi="David"/>
                <w:sz w:val="22"/>
                <w:szCs w:val="22"/>
              </w:rPr>
            </w:pPr>
          </w:p>
          <w:p w:rsidR="00614785" w:rsidRPr="00614785" w:rsidP="0090680C">
            <w:pPr>
              <w:bidi w:val="0"/>
              <w:spacing w:line="269" w:lineRule="auto"/>
              <w:rPr>
                <w:rFonts w:ascii="David" w:eastAsia="Times New Roman" w:hAnsi="David"/>
                <w:sz w:val="22"/>
                <w:szCs w:val="22"/>
              </w:rPr>
            </w:pPr>
            <w:r w:rsidRPr="00614785">
              <w:rPr>
                <w:rFonts w:ascii="David" w:eastAsia="Times New Roman" w:hAnsi="David"/>
                <w:noProof/>
                <w:sz w:val="22"/>
                <w:szCs w:val="22"/>
              </w:rPr>
              <w:drawing>
                <wp:inline distT="0" distB="0" distL="0" distR="0">
                  <wp:extent cx="188595" cy="190500"/>
                  <wp:effectExtent l="0" t="0" r="1905" b="0"/>
                  <wp:docPr id="216"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561" w:type="pct"/>
            <w:tcBorders>
              <w:top w:val="nil"/>
              <w:left w:val="single" w:sz="4" w:space="0" w:color="000000"/>
              <w:bottom w:val="single" w:sz="12" w:space="0" w:color="auto"/>
              <w:right w:val="single" w:sz="4" w:space="0" w:color="auto"/>
            </w:tcBorders>
            <w:shd w:val="clear" w:color="000000" w:fill="FFFFFF"/>
            <w:vAlign w:val="center"/>
          </w:tcPr>
          <w:p w:rsidR="00614785" w:rsidRPr="00614785" w:rsidP="0090680C">
            <w:pPr>
              <w:spacing w:line="269" w:lineRule="auto"/>
              <w:jc w:val="center"/>
              <w:rPr>
                <w:rFonts w:ascii="David" w:eastAsia="Times New Roman" w:hAnsi="David"/>
                <w:sz w:val="22"/>
                <w:szCs w:val="22"/>
                <w:rtl/>
              </w:rPr>
            </w:pPr>
            <w:r w:rsidRPr="00614785">
              <w:rPr>
                <w:rFonts w:ascii="David" w:eastAsia="Times New Roman" w:hAnsi="David"/>
                <w:noProof/>
                <w:sz w:val="22"/>
                <w:szCs w:val="22"/>
              </w:rPr>
              <w:drawing>
                <wp:inline distT="0" distB="0" distL="0" distR="0">
                  <wp:extent cx="188595" cy="190500"/>
                  <wp:effectExtent l="0" t="0" r="1905" b="0"/>
                  <wp:docPr id="22"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1553" w:type="pct"/>
            <w:tcBorders>
              <w:top w:val="single" w:sz="4" w:space="0" w:color="000000"/>
              <w:left w:val="single" w:sz="4" w:space="0" w:color="auto"/>
              <w:bottom w:val="single" w:sz="12" w:space="0" w:color="auto"/>
              <w:right w:val="single" w:sz="12" w:space="0" w:color="auto"/>
            </w:tcBorders>
            <w:shd w:val="clear" w:color="000000" w:fill="FFFFFF"/>
            <w:vAlign w:val="center"/>
          </w:tcPr>
          <w:p w:rsidR="00614785" w:rsidRPr="00614785" w:rsidP="0090680C">
            <w:pPr>
              <w:bidi w:val="0"/>
              <w:spacing w:line="269" w:lineRule="auto"/>
              <w:jc w:val="right"/>
              <w:rPr>
                <w:rFonts w:ascii="David" w:eastAsia="Times New Roman" w:hAnsi="David"/>
                <w:sz w:val="22"/>
                <w:szCs w:val="22"/>
              </w:rPr>
            </w:pPr>
            <w:r w:rsidRPr="00614785">
              <w:rPr>
                <w:rFonts w:ascii="David" w:eastAsia="Times New Roman" w:hAnsi="David" w:hint="cs"/>
                <w:sz w:val="22"/>
                <w:szCs w:val="22"/>
                <w:rtl/>
              </w:rPr>
              <w:t>הדיון התקיים ב-10.1.23, חוות דעת שהוצגו בדיון הועלו לאתר ב-6.8.23.</w:t>
            </w:r>
          </w:p>
        </w:tc>
      </w:tr>
      <w:tr w:rsidTr="002E6F48">
        <w:tblPrEx>
          <w:tblW w:w="5000" w:type="pct"/>
          <w:jc w:val="center"/>
          <w:tblLook w:val="04A0"/>
        </w:tblPrEx>
        <w:trPr>
          <w:trHeight w:val="380"/>
          <w:jc w:val="center"/>
        </w:trPr>
        <w:tc>
          <w:tcPr>
            <w:tcW w:w="5000" w:type="pct"/>
            <w:gridSpan w:val="5"/>
            <w:tcBorders>
              <w:top w:val="single" w:sz="12" w:space="0" w:color="auto"/>
            </w:tcBorders>
            <w:vAlign w:val="center"/>
          </w:tcPr>
          <w:p w:rsidR="00614785" w:rsidRPr="00614785" w:rsidP="0090680C">
            <w:pPr>
              <w:spacing w:line="269" w:lineRule="auto"/>
              <w:jc w:val="left"/>
              <w:rPr>
                <w:rFonts w:ascii="David" w:eastAsia="Calibri" w:hAnsi="David"/>
                <w:szCs w:val="20"/>
                <w:rtl/>
              </w:rPr>
            </w:pPr>
            <w:r w:rsidRPr="00614785">
              <w:rPr>
                <w:rFonts w:ascii="David" w:eastAsia="Times New Roman" w:hAnsi="David"/>
                <w:noProof/>
                <w:szCs w:val="20"/>
              </w:rPr>
              <w:drawing>
                <wp:inline distT="0" distB="0" distL="0" distR="0">
                  <wp:extent cx="191135" cy="191135"/>
                  <wp:effectExtent l="0" t="0" r="0" b="0"/>
                  <wp:docPr id="43"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r w:rsidR="00543114">
              <w:rPr>
                <w:rFonts w:ascii="David" w:eastAsia="Calibri" w:hAnsi="David" w:hint="cs"/>
                <w:szCs w:val="20"/>
                <w:rtl/>
              </w:rPr>
              <w:t xml:space="preserve"> </w:t>
            </w:r>
            <w:r w:rsidRPr="00614785">
              <w:rPr>
                <w:rFonts w:ascii="David" w:eastAsia="Calibri" w:hAnsi="David" w:hint="cs"/>
                <w:szCs w:val="20"/>
                <w:rtl/>
              </w:rPr>
              <w:t>בוצע/ בוצע שבוע לפני הדיון</w:t>
            </w:r>
            <w:r w:rsidRPr="00614785">
              <w:rPr>
                <w:rFonts w:ascii="David" w:eastAsia="Calibri" w:hAnsi="David"/>
                <w:szCs w:val="20"/>
                <w:rtl/>
              </w:rPr>
              <w:tab/>
            </w:r>
            <w:r w:rsidRPr="00614785">
              <w:rPr>
                <w:rFonts w:ascii="David" w:eastAsia="Times New Roman" w:hAnsi="David"/>
                <w:noProof/>
                <w:szCs w:val="20"/>
              </w:rPr>
              <w:drawing>
                <wp:inline distT="0" distB="0" distL="0" distR="0">
                  <wp:extent cx="188595" cy="190500"/>
                  <wp:effectExtent l="0" t="0" r="1905" b="0"/>
                  <wp:docPr id="15"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r w:rsidRPr="00614785">
              <w:rPr>
                <w:rFonts w:ascii="David" w:eastAsia="Calibri" w:hAnsi="David" w:hint="cs"/>
                <w:szCs w:val="20"/>
                <w:rtl/>
              </w:rPr>
              <w:t xml:space="preserve">  לא בוצע/ לא בוצע שבוע לפני הדיון</w:t>
            </w:r>
          </w:p>
        </w:tc>
      </w:tr>
    </w:tbl>
    <w:p w:rsidR="00614785" w:rsidRPr="00614785" w:rsidP="0090680C">
      <w:pPr>
        <w:spacing w:line="269" w:lineRule="auto"/>
        <w:rPr>
          <w:rFonts w:ascii="David" w:eastAsia="Calibri" w:hAnsi="David"/>
          <w:color w:val="1B1C1D"/>
          <w:szCs w:val="20"/>
          <w:rtl/>
        </w:rPr>
      </w:pPr>
      <w:r w:rsidRPr="00614785">
        <w:rPr>
          <w:rFonts w:ascii="David" w:eastAsia="Calibri" w:hAnsi="David"/>
          <w:szCs w:val="20"/>
          <w:rtl/>
        </w:rPr>
        <w:t>על פי נתוני מערכת "הדר", נובמבר 2025, בעיבוד משרד מבקר המדינה.</w:t>
      </w:r>
    </w:p>
    <w:p w:rsidR="00614785" w:rsidRPr="00614785" w:rsidP="0090680C">
      <w:pPr>
        <w:spacing w:line="269" w:lineRule="auto"/>
        <w:ind w:left="-567"/>
        <w:rPr>
          <w:rFonts w:ascii="David" w:eastAsia="Calibri" w:hAnsi="David"/>
          <w:szCs w:val="20"/>
          <w:rtl/>
        </w:rPr>
      </w:pPr>
      <w:bookmarkStart w:id="21" w:name="_Hlk216708802"/>
    </w:p>
    <w:p w:rsidR="00614785" w:rsidRPr="00614785" w:rsidP="0090680C">
      <w:pPr>
        <w:spacing w:line="269" w:lineRule="auto"/>
        <w:rPr>
          <w:rFonts w:ascii="David" w:eastAsia="Calibri" w:hAnsi="David"/>
          <w:b/>
          <w:bCs/>
          <w:rtl/>
        </w:rPr>
      </w:pPr>
      <w:r w:rsidRPr="00614785">
        <w:rPr>
          <w:rFonts w:ascii="David" w:eastAsia="Calibri" w:hAnsi="David"/>
          <w:b/>
          <w:bCs/>
          <w:color w:val="1B1C1D"/>
          <w:rtl/>
        </w:rPr>
        <w:t>מעיון בשלושת המנדטים האחרונים</w:t>
      </w:r>
      <w:r w:rsidRPr="00614785">
        <w:rPr>
          <w:rFonts w:ascii="David" w:eastAsia="Calibri" w:hAnsi="David" w:hint="cs"/>
          <w:b/>
          <w:bCs/>
          <w:color w:val="1B1C1D"/>
          <w:rtl/>
        </w:rPr>
        <w:t xml:space="preserve"> שהתקיים בעניינם דיון פומבי</w:t>
      </w:r>
      <w:r w:rsidRPr="00614785">
        <w:rPr>
          <w:rFonts w:ascii="David" w:eastAsia="Calibri" w:hAnsi="David"/>
          <w:b/>
          <w:bCs/>
          <w:color w:val="1B1C1D"/>
          <w:rtl/>
        </w:rPr>
        <w:t xml:space="preserve"> </w:t>
      </w:r>
      <w:r w:rsidRPr="00614785">
        <w:rPr>
          <w:rFonts w:ascii="David" w:eastAsia="Calibri" w:hAnsi="David" w:hint="cs"/>
          <w:b/>
          <w:bCs/>
          <w:color w:val="1B1C1D"/>
          <w:rtl/>
        </w:rPr>
        <w:t>ב</w:t>
      </w:r>
      <w:r w:rsidRPr="00614785">
        <w:rPr>
          <w:rFonts w:ascii="David" w:eastAsia="Calibri" w:hAnsi="David"/>
          <w:b/>
          <w:bCs/>
          <w:color w:val="1B1C1D"/>
          <w:rtl/>
        </w:rPr>
        <w:t xml:space="preserve">כל </w:t>
      </w:r>
      <w:r w:rsidRPr="00614785">
        <w:rPr>
          <w:rFonts w:ascii="David" w:eastAsia="Calibri" w:hAnsi="David" w:hint="cs"/>
          <w:b/>
          <w:bCs/>
          <w:color w:val="1B1C1D"/>
          <w:rtl/>
        </w:rPr>
        <w:t>אחת מהו</w:t>
      </w:r>
      <w:r w:rsidRPr="00614785">
        <w:rPr>
          <w:rFonts w:ascii="David" w:eastAsia="Calibri" w:hAnsi="David"/>
          <w:b/>
          <w:bCs/>
          <w:color w:val="1B1C1D"/>
          <w:rtl/>
        </w:rPr>
        <w:t>ועד</w:t>
      </w:r>
      <w:r w:rsidRPr="00614785">
        <w:rPr>
          <w:rFonts w:ascii="David" w:eastAsia="Calibri" w:hAnsi="David" w:hint="cs"/>
          <w:b/>
          <w:bCs/>
          <w:color w:val="1B1C1D"/>
          <w:rtl/>
        </w:rPr>
        <w:t>ות</w:t>
      </w:r>
      <w:r w:rsidRPr="00614785">
        <w:rPr>
          <w:rFonts w:ascii="David" w:eastAsia="Calibri" w:hAnsi="David"/>
          <w:b/>
          <w:bCs/>
          <w:color w:val="1B1C1D"/>
          <w:rtl/>
        </w:rPr>
        <w:t xml:space="preserve"> </w:t>
      </w:r>
      <w:r w:rsidRPr="00614785">
        <w:rPr>
          <w:rFonts w:ascii="David" w:eastAsia="Calibri" w:hAnsi="David" w:hint="cs"/>
          <w:b/>
          <w:bCs/>
          <w:color w:val="1B1C1D"/>
          <w:rtl/>
        </w:rPr>
        <w:t>ה</w:t>
      </w:r>
      <w:r w:rsidRPr="00614785">
        <w:rPr>
          <w:rFonts w:ascii="David" w:eastAsia="Calibri" w:hAnsi="David"/>
          <w:b/>
          <w:bCs/>
          <w:color w:val="1B1C1D"/>
          <w:rtl/>
        </w:rPr>
        <w:t>גיאוגרפי</w:t>
      </w:r>
      <w:r w:rsidRPr="00614785">
        <w:rPr>
          <w:rFonts w:ascii="David" w:eastAsia="Calibri" w:hAnsi="David" w:hint="cs"/>
          <w:b/>
          <w:bCs/>
          <w:color w:val="1B1C1D"/>
          <w:rtl/>
        </w:rPr>
        <w:t>ו</w:t>
      </w:r>
      <w:r w:rsidRPr="00614785">
        <w:rPr>
          <w:rFonts w:ascii="David" w:eastAsia="Calibri" w:hAnsi="David"/>
          <w:b/>
          <w:bCs/>
          <w:color w:val="1B1C1D"/>
          <w:rtl/>
        </w:rPr>
        <w:t>ת</w:t>
      </w:r>
      <w:r w:rsidRPr="00614785">
        <w:rPr>
          <w:rFonts w:ascii="David" w:eastAsia="Calibri" w:hAnsi="David" w:hint="cs"/>
          <w:b/>
          <w:bCs/>
          <w:color w:val="1B1C1D"/>
          <w:rtl/>
        </w:rPr>
        <w:t>,</w:t>
      </w:r>
      <w:r w:rsidRPr="00614785">
        <w:rPr>
          <w:rFonts w:ascii="David" w:eastAsia="Calibri" w:hAnsi="David"/>
          <w:b/>
          <w:bCs/>
          <w:color w:val="1B1C1D"/>
          <w:rtl/>
        </w:rPr>
        <w:t xml:space="preserve"> לא נמצאו </w:t>
      </w:r>
      <w:bookmarkStart w:id="22" w:name="_Hlk219876766"/>
      <w:r w:rsidRPr="00614785">
        <w:rPr>
          <w:rFonts w:ascii="David" w:eastAsia="Calibri" w:hAnsi="David"/>
          <w:b/>
          <w:bCs/>
          <w:color w:val="1B1C1D"/>
          <w:rtl/>
        </w:rPr>
        <w:t>זימונים ל</w:t>
      </w:r>
      <w:r w:rsidRPr="00614785">
        <w:rPr>
          <w:rFonts w:ascii="David" w:eastAsia="Calibri" w:hAnsi="David" w:hint="cs"/>
          <w:b/>
          <w:bCs/>
          <w:color w:val="1B1C1D"/>
          <w:rtl/>
        </w:rPr>
        <w:t>רוב ה</w:t>
      </w:r>
      <w:r w:rsidRPr="00614785">
        <w:rPr>
          <w:rFonts w:ascii="David" w:eastAsia="Calibri" w:hAnsi="David"/>
          <w:b/>
          <w:bCs/>
          <w:color w:val="1B1C1D"/>
          <w:rtl/>
        </w:rPr>
        <w:t>דיונים ו</w:t>
      </w:r>
      <w:r w:rsidRPr="00614785">
        <w:rPr>
          <w:rFonts w:ascii="David" w:eastAsia="Calibri" w:hAnsi="David" w:hint="cs"/>
          <w:b/>
          <w:bCs/>
          <w:color w:val="1B1C1D"/>
          <w:rtl/>
        </w:rPr>
        <w:t>ה</w:t>
      </w:r>
      <w:r w:rsidRPr="00614785">
        <w:rPr>
          <w:rFonts w:ascii="David" w:eastAsia="Calibri" w:hAnsi="David"/>
          <w:b/>
          <w:bCs/>
          <w:color w:val="1B1C1D"/>
          <w:rtl/>
        </w:rPr>
        <w:t xml:space="preserve">סיורים של הוועדות </w:t>
      </w:r>
      <w:bookmarkEnd w:id="22"/>
      <w:r w:rsidRPr="00614785">
        <w:rPr>
          <w:rFonts w:ascii="David" w:eastAsia="Calibri" w:hAnsi="David"/>
          <w:b/>
          <w:bCs/>
          <w:color w:val="1B1C1D"/>
          <w:rtl/>
        </w:rPr>
        <w:t xml:space="preserve">הגיאוגרפיות מרכז, </w:t>
      </w:r>
      <w:r w:rsidRPr="00614785">
        <w:rPr>
          <w:rFonts w:ascii="David" w:eastAsia="Calibri" w:hAnsi="David"/>
          <w:b/>
          <w:bCs/>
          <w:rtl/>
        </w:rPr>
        <w:t>ירושלים</w:t>
      </w:r>
      <w:r w:rsidRPr="00614785">
        <w:rPr>
          <w:rFonts w:ascii="David" w:eastAsia="Calibri" w:hAnsi="David" w:hint="cs"/>
          <w:b/>
          <w:bCs/>
          <w:rtl/>
        </w:rPr>
        <w:t>,</w:t>
      </w:r>
      <w:r w:rsidRPr="00614785">
        <w:rPr>
          <w:rFonts w:ascii="David" w:eastAsia="Calibri" w:hAnsi="David"/>
          <w:b/>
          <w:bCs/>
          <w:rtl/>
        </w:rPr>
        <w:t xml:space="preserve"> יו"ש והשפלה</w:t>
      </w:r>
      <w:r w:rsidRPr="00614785">
        <w:rPr>
          <w:rFonts w:ascii="David" w:eastAsia="Calibri" w:hAnsi="David"/>
          <w:rtl/>
        </w:rPr>
        <w:t xml:space="preserve"> </w:t>
      </w:r>
      <w:r w:rsidRPr="00614785">
        <w:rPr>
          <w:rFonts w:ascii="David" w:eastAsia="Calibri" w:hAnsi="David"/>
          <w:b/>
          <w:bCs/>
          <w:color w:val="1B1C1D"/>
          <w:rtl/>
        </w:rPr>
        <w:t>ודרום.</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bookmarkStart w:id="23" w:name="_Hlk231488945"/>
      <w:bookmarkStart w:id="24" w:name="_Hlk231736125"/>
      <w:r w:rsidRPr="00614785">
        <w:rPr>
          <w:rFonts w:ascii="David" w:eastAsia="Calibri" w:hAnsi="David" w:hint="cs"/>
          <w:b/>
          <w:bCs/>
          <w:rtl/>
        </w:rPr>
        <w:t xml:space="preserve">באוגדן לניהול הוועדות לא נקבעו לוחות זמנים למועדים בהם על המשתתפים בדיון להעביר את עמדותיהם. </w:t>
      </w:r>
      <w:bookmarkEnd w:id="23"/>
      <w:r w:rsidRPr="00614785">
        <w:rPr>
          <w:rFonts w:ascii="David" w:eastAsia="Calibri" w:hAnsi="David"/>
          <w:b/>
          <w:bCs/>
          <w:rtl/>
        </w:rPr>
        <w:t xml:space="preserve">מעיון בזימונים שנשלחו נמצא שאין אחידות לגבי המועד שבו נדרשים </w:t>
      </w:r>
      <w:r w:rsidRPr="00614785">
        <w:rPr>
          <w:rFonts w:ascii="David" w:eastAsia="Calibri" w:hAnsi="David"/>
          <w:b/>
          <w:bCs/>
          <w:color w:val="1B1C1D"/>
          <w:rtl/>
        </w:rPr>
        <w:t>המעוניינים להגיש את עמדתם ולהעביר את המסמכים לקראת הדיון.</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r w:rsidRPr="00614785">
        <w:rPr>
          <w:rFonts w:ascii="David" w:eastAsia="Calibri" w:hAnsi="David" w:hint="eastAsia"/>
          <w:b/>
          <w:bCs/>
          <w:rtl/>
        </w:rPr>
        <w:t>עוד</w:t>
      </w:r>
      <w:r w:rsidRPr="00614785">
        <w:rPr>
          <w:rFonts w:ascii="David" w:eastAsia="Calibri" w:hAnsi="David"/>
          <w:b/>
          <w:bCs/>
          <w:rtl/>
        </w:rPr>
        <w:t xml:space="preserve"> </w:t>
      </w:r>
      <w:r w:rsidRPr="00614785">
        <w:rPr>
          <w:rFonts w:ascii="David" w:eastAsia="Calibri" w:hAnsi="David" w:hint="eastAsia"/>
          <w:b/>
          <w:bCs/>
          <w:rtl/>
        </w:rPr>
        <w:t>נמצא</w:t>
      </w:r>
      <w:r w:rsidRPr="00614785">
        <w:rPr>
          <w:rFonts w:ascii="David" w:eastAsia="Calibri" w:hAnsi="David"/>
          <w:b/>
          <w:bCs/>
          <w:rtl/>
        </w:rPr>
        <w:t xml:space="preserve"> </w:t>
      </w:r>
      <w:r w:rsidRPr="00614785">
        <w:rPr>
          <w:rFonts w:ascii="David" w:eastAsia="Calibri" w:hAnsi="David" w:hint="cs"/>
          <w:b/>
          <w:bCs/>
          <w:rtl/>
        </w:rPr>
        <w:t>בכל המנדטים שנבדקו בוועדות הגיאוגרפיות מרכז ודרום וכן ב</w:t>
      </w:r>
      <w:r w:rsidRPr="00614785">
        <w:rPr>
          <w:rFonts w:ascii="David" w:eastAsia="Calibri" w:hAnsi="David" w:hint="eastAsia"/>
          <w:b/>
          <w:bCs/>
          <w:rtl/>
        </w:rPr>
        <w:t>שניים</w:t>
      </w:r>
      <w:r w:rsidRPr="00614785">
        <w:rPr>
          <w:rFonts w:ascii="David" w:eastAsia="Calibri" w:hAnsi="David" w:hint="cs"/>
          <w:b/>
          <w:bCs/>
          <w:rtl/>
        </w:rPr>
        <w:t xml:space="preserve"> מתוך שלושת המנדטים שנבדקו בוועדה הגיאוגרפית </w:t>
      </w:r>
      <w:r w:rsidRPr="00614785">
        <w:rPr>
          <w:rFonts w:ascii="David" w:eastAsia="Calibri" w:hAnsi="David" w:hint="eastAsia"/>
          <w:b/>
          <w:bCs/>
          <w:rtl/>
        </w:rPr>
        <w:t>ירושלים</w:t>
      </w:r>
      <w:r w:rsidRPr="00614785">
        <w:rPr>
          <w:rFonts w:ascii="David" w:eastAsia="Calibri" w:hAnsi="David"/>
          <w:b/>
          <w:bCs/>
          <w:rtl/>
        </w:rPr>
        <w:t xml:space="preserve">, </w:t>
      </w:r>
      <w:r w:rsidRPr="00614785">
        <w:rPr>
          <w:rFonts w:ascii="David" w:eastAsia="Calibri" w:hAnsi="David" w:hint="eastAsia"/>
          <w:b/>
          <w:bCs/>
          <w:rtl/>
        </w:rPr>
        <w:t>יו</w:t>
      </w:r>
      <w:r w:rsidRPr="00614785">
        <w:rPr>
          <w:rFonts w:ascii="David" w:eastAsia="Calibri" w:hAnsi="David"/>
          <w:b/>
          <w:bCs/>
          <w:rtl/>
        </w:rPr>
        <w:t xml:space="preserve">"ש </w:t>
      </w:r>
      <w:r w:rsidRPr="00614785">
        <w:rPr>
          <w:rFonts w:ascii="David" w:eastAsia="Calibri" w:hAnsi="David" w:hint="eastAsia"/>
          <w:b/>
          <w:bCs/>
          <w:rtl/>
        </w:rPr>
        <w:t>והשפלה</w:t>
      </w:r>
      <w:r w:rsidRPr="00614785">
        <w:rPr>
          <w:rFonts w:ascii="David" w:eastAsia="Calibri" w:hAnsi="David" w:hint="cs"/>
          <w:b/>
          <w:bCs/>
          <w:rtl/>
        </w:rPr>
        <w:t xml:space="preserve">, כי המצגות וחוות הדעת הועלו לאתר המרשתת של הוועדות לאחר מועד הדיון. </w:t>
      </w:r>
    </w:p>
    <w:bookmarkEnd w:id="24"/>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היעדר הנחיה לעניין לוחות זמנים להגשת עמדות המשתתפים בדיונים יצר מצב בו חלק מהגורמים המתינו בשליחת עמדותיהם כדי לראות מה הגורמים האחרים שלחו.</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יש חשיבות מכרעת לפרסום </w:t>
      </w:r>
      <w:r w:rsidRPr="00614785">
        <w:rPr>
          <w:rFonts w:ascii="David" w:eastAsia="Calibri" w:hAnsi="David"/>
          <w:b/>
          <w:bCs/>
          <w:rtl/>
        </w:rPr>
        <w:t xml:space="preserve">מקדים של עמדות כלל הגורמים המעורבים בכתבי המנדט </w:t>
      </w:r>
      <w:r w:rsidRPr="00614785">
        <w:rPr>
          <w:rFonts w:ascii="David" w:eastAsia="Calibri" w:hAnsi="David" w:hint="cs"/>
          <w:b/>
          <w:bCs/>
          <w:rtl/>
        </w:rPr>
        <w:t>ה</w:t>
      </w:r>
      <w:r w:rsidRPr="00614785">
        <w:rPr>
          <w:rFonts w:ascii="David" w:eastAsia="Calibri" w:hAnsi="David"/>
          <w:b/>
          <w:bCs/>
          <w:rtl/>
        </w:rPr>
        <w:t>נדו</w:t>
      </w:r>
      <w:r w:rsidRPr="00614785">
        <w:rPr>
          <w:rFonts w:ascii="David" w:eastAsia="Calibri" w:hAnsi="David" w:hint="cs"/>
          <w:b/>
          <w:bCs/>
          <w:rtl/>
        </w:rPr>
        <w:t>ן</w:t>
      </w:r>
      <w:r w:rsidRPr="00614785">
        <w:rPr>
          <w:rFonts w:ascii="David" w:eastAsia="Calibri" w:hAnsi="David"/>
          <w:b/>
          <w:bCs/>
          <w:rtl/>
        </w:rPr>
        <w:t xml:space="preserve"> בוועדות</w:t>
      </w:r>
      <w:r w:rsidRPr="00614785">
        <w:rPr>
          <w:rFonts w:ascii="David" w:eastAsia="Calibri" w:hAnsi="David" w:hint="cs"/>
          <w:b/>
          <w:bCs/>
          <w:rtl/>
        </w:rPr>
        <w:t xml:space="preserve"> הגיאוגרפיות. </w:t>
      </w:r>
      <w:r w:rsidRPr="00614785">
        <w:rPr>
          <w:rFonts w:ascii="David" w:eastAsia="Calibri" w:hAnsi="David"/>
          <w:b/>
          <w:bCs/>
          <w:rtl/>
        </w:rPr>
        <w:t>תכלית</w:t>
      </w:r>
      <w:r w:rsidRPr="00614785">
        <w:rPr>
          <w:rFonts w:ascii="David" w:eastAsia="Calibri" w:hAnsi="David" w:hint="cs"/>
          <w:b/>
          <w:bCs/>
          <w:rtl/>
        </w:rPr>
        <w:t>ו של פרסום זה</w:t>
      </w:r>
      <w:r w:rsidRPr="00614785">
        <w:rPr>
          <w:rFonts w:ascii="David" w:eastAsia="Calibri" w:hAnsi="David"/>
          <w:b/>
          <w:bCs/>
          <w:rtl/>
        </w:rPr>
        <w:t xml:space="preserve"> אינה מתמצה בתיעוד היסטורי או בארכוב הנתונים לאחר מעשה לשם עמידה פורמלית בדרישות. חשיפת העמדות והנימוקים מבעוד מועד, </w:t>
      </w:r>
      <w:r w:rsidRPr="00614785">
        <w:rPr>
          <w:rFonts w:ascii="David" w:eastAsia="Calibri" w:hAnsi="David" w:hint="cs"/>
          <w:b/>
          <w:bCs/>
          <w:rtl/>
        </w:rPr>
        <w:t>קודם ל</w:t>
      </w:r>
      <w:r w:rsidRPr="00614785">
        <w:rPr>
          <w:rFonts w:ascii="David" w:eastAsia="Calibri" w:hAnsi="David"/>
          <w:b/>
          <w:bCs/>
          <w:rtl/>
        </w:rPr>
        <w:t xml:space="preserve">כינוס הוועדה </w:t>
      </w:r>
      <w:r w:rsidRPr="00614785">
        <w:rPr>
          <w:rFonts w:ascii="David" w:eastAsia="Calibri" w:hAnsi="David" w:hint="cs"/>
          <w:b/>
          <w:bCs/>
          <w:rtl/>
        </w:rPr>
        <w:t xml:space="preserve">ולקראת </w:t>
      </w:r>
      <w:r w:rsidRPr="00614785">
        <w:rPr>
          <w:rFonts w:ascii="David" w:eastAsia="Calibri" w:hAnsi="David"/>
          <w:b/>
          <w:bCs/>
          <w:rtl/>
        </w:rPr>
        <w:t xml:space="preserve">קבלת החלטות מהותיות, </w:t>
      </w:r>
      <w:r w:rsidRPr="00614785">
        <w:rPr>
          <w:rFonts w:ascii="David" w:eastAsia="Calibri" w:hAnsi="David" w:hint="eastAsia"/>
          <w:b/>
          <w:bCs/>
          <w:rtl/>
        </w:rPr>
        <w:t>תאפשר</w:t>
      </w:r>
      <w:r w:rsidRPr="00614785">
        <w:rPr>
          <w:rFonts w:ascii="David" w:eastAsia="Calibri" w:hAnsi="David"/>
          <w:b/>
          <w:bCs/>
          <w:rtl/>
        </w:rPr>
        <w:t xml:space="preserve"> </w:t>
      </w:r>
      <w:r w:rsidRPr="00614785">
        <w:rPr>
          <w:rFonts w:ascii="David" w:eastAsia="Calibri" w:hAnsi="David" w:hint="eastAsia"/>
          <w:b/>
          <w:bCs/>
          <w:rtl/>
        </w:rPr>
        <w:t>מימוש</w:t>
      </w:r>
      <w:r w:rsidRPr="00614785">
        <w:rPr>
          <w:rFonts w:ascii="David" w:eastAsia="Calibri" w:hAnsi="David"/>
          <w:b/>
          <w:bCs/>
          <w:rtl/>
        </w:rPr>
        <w:t xml:space="preserve"> </w:t>
      </w:r>
      <w:r w:rsidRPr="00614785">
        <w:rPr>
          <w:rFonts w:ascii="David" w:eastAsia="Calibri" w:hAnsi="David" w:hint="eastAsia"/>
          <w:b/>
          <w:bCs/>
          <w:rtl/>
        </w:rPr>
        <w:t>מיטבי</w:t>
      </w:r>
      <w:r w:rsidRPr="00614785">
        <w:rPr>
          <w:rFonts w:ascii="David" w:eastAsia="Calibri" w:hAnsi="David"/>
          <w:b/>
          <w:bCs/>
          <w:rtl/>
        </w:rPr>
        <w:t xml:space="preserve"> </w:t>
      </w:r>
      <w:r w:rsidRPr="00614785">
        <w:rPr>
          <w:rFonts w:ascii="David" w:eastAsia="Calibri" w:hAnsi="David" w:hint="eastAsia"/>
          <w:b/>
          <w:bCs/>
          <w:rtl/>
        </w:rPr>
        <w:t>של</w:t>
      </w:r>
      <w:r w:rsidRPr="00614785">
        <w:rPr>
          <w:rFonts w:ascii="David" w:eastAsia="Calibri" w:hAnsi="David"/>
          <w:b/>
          <w:bCs/>
          <w:rtl/>
        </w:rPr>
        <w:t xml:space="preserve"> זכות הטיעון</w:t>
      </w:r>
      <w:r w:rsidRPr="00614785">
        <w:rPr>
          <w:rFonts w:ascii="David" w:eastAsia="Calibri" w:hAnsi="David" w:hint="cs"/>
          <w:b/>
          <w:bCs/>
          <w:rtl/>
        </w:rPr>
        <w:t>, שכן,</w:t>
      </w:r>
      <w:r w:rsidRPr="00614785">
        <w:rPr>
          <w:rFonts w:ascii="David" w:eastAsia="Calibri" w:hAnsi="David"/>
          <w:b/>
          <w:bCs/>
          <w:rtl/>
        </w:rPr>
        <w:t xml:space="preserve"> פרסום זה מעניק לצדדים האחרים פרק זמן סביר </w:t>
      </w:r>
      <w:r w:rsidRPr="00614785">
        <w:rPr>
          <w:rFonts w:ascii="David" w:eastAsia="Calibri" w:hAnsi="David" w:hint="cs"/>
          <w:b/>
          <w:bCs/>
          <w:rtl/>
        </w:rPr>
        <w:t xml:space="preserve">להתכונן כראוי לדיון.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bookmarkStart w:id="25" w:name="_Hlk219570486"/>
      <w:r w:rsidRPr="00614785">
        <w:rPr>
          <w:rFonts w:ascii="David" w:eastAsia="Calibri" w:hAnsi="David" w:hint="cs"/>
          <w:b/>
          <w:bCs/>
          <w:sz w:val="24"/>
          <w:rtl/>
        </w:rPr>
        <w:t xml:space="preserve">מומלץ כי אגף בכיר תכנון מוניציפלי יגבש הנחיה בנושא שליחת זימונים ועמדות של כלל הגורמים המקצועיים הרלוונטיים למשתתפים מבעוד מועד, ובנושא פרסומם באתר הוועדה. על הוועדות הגיאוגרפיות לפעול בהתאם להנחיות של אגף בכיר תכנון מוניציפלי. </w:t>
      </w:r>
    </w:p>
    <w:bookmarkEnd w:id="20"/>
    <w:bookmarkEnd w:id="25"/>
    <w:p w:rsidR="00614785" w:rsidRPr="00614785" w:rsidP="0090680C">
      <w:pPr>
        <w:spacing w:line="269" w:lineRule="auto"/>
        <w:rPr>
          <w:rFonts w:ascii="David" w:eastAsia="Calibri" w:hAnsi="David"/>
          <w:b/>
          <w:bCs/>
          <w:sz w:val="24"/>
          <w:rtl/>
        </w:rPr>
      </w:pPr>
    </w:p>
    <w:p w:rsidR="00614785" w:rsidRPr="00614785" w:rsidP="0090680C">
      <w:pPr>
        <w:spacing w:line="269" w:lineRule="auto"/>
        <w:rPr>
          <w:rFonts w:ascii="David" w:eastAsia="Calibri" w:hAnsi="David"/>
          <w:sz w:val="24"/>
          <w:rtl/>
        </w:rPr>
      </w:pPr>
      <w:r w:rsidRPr="00614785">
        <w:rPr>
          <w:rFonts w:ascii="David" w:eastAsia="Calibri" w:hAnsi="David" w:hint="cs"/>
          <w:sz w:val="24"/>
          <w:rtl/>
        </w:rPr>
        <w:t>בתשובתו מסר משרד הפנים כי ההערה לגבי הקפדה על שליחת זימונים ותיעודם שבועיים לפני הדיון נלקחה לתשומת הלב, והאגף ינחה את הוועדות בהתאם לכך.</w:t>
      </w:r>
    </w:p>
    <w:p w:rsidR="00614785" w:rsidRPr="00614785" w:rsidP="0090680C">
      <w:pPr>
        <w:spacing w:line="269" w:lineRule="auto"/>
        <w:rPr>
          <w:rFonts w:ascii="David" w:eastAsia="Calibri" w:hAnsi="David"/>
          <w:b/>
          <w:bCs/>
          <w:sz w:val="24"/>
          <w:rtl/>
        </w:rPr>
      </w:pPr>
      <w:bookmarkStart w:id="26" w:name="tempMark"/>
      <w:bookmarkEnd w:id="26"/>
    </w:p>
    <w:p w:rsidR="00614785" w:rsidRPr="00614785" w:rsidP="0090680C">
      <w:pPr>
        <w:keepNext/>
        <w:keepLines/>
        <w:spacing w:line="269" w:lineRule="auto"/>
        <w:outlineLvl w:val="4"/>
        <w:rPr>
          <w:rFonts w:eastAsia="Times New Roman"/>
          <w:bCs/>
          <w:spacing w:val="40"/>
          <w:rtl/>
        </w:rPr>
      </w:pPr>
      <w:r w:rsidRPr="00614785">
        <w:rPr>
          <w:rFonts w:eastAsia="Times New Roman"/>
          <w:bCs/>
          <w:spacing w:val="40"/>
          <w:rtl/>
        </w:rPr>
        <w:t>פרסום פרוטוקולים והחלטות</w:t>
      </w:r>
    </w:p>
    <w:bookmarkEnd w:id="21"/>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rtl/>
        </w:rPr>
        <w:t>באוגדן לניהול הוועדות מוסבר כי נדרשת הקפדה על סיכום הדיונים הפנימיים ועל סיכום הדיונים הפומביים והסיורים, וכן על תיוקם המסודר בתיקיות הוועדה. מוסבר כי</w:t>
      </w:r>
      <w:r w:rsidRPr="00614785">
        <w:rPr>
          <w:rFonts w:ascii="David" w:eastAsia="Calibri" w:hAnsi="David" w:hint="cs"/>
          <w:rtl/>
        </w:rPr>
        <w:t xml:space="preserve"> מטרת שמירתם של</w:t>
      </w:r>
      <w:r w:rsidRPr="00614785">
        <w:rPr>
          <w:rFonts w:ascii="David" w:eastAsia="Calibri" w:hAnsi="David"/>
          <w:rtl/>
        </w:rPr>
        <w:t xml:space="preserve"> הסיכומים </w:t>
      </w:r>
      <w:r w:rsidRPr="00614785">
        <w:rPr>
          <w:rFonts w:ascii="David" w:eastAsia="Calibri" w:hAnsi="David" w:hint="cs"/>
          <w:rtl/>
        </w:rPr>
        <w:t>הפנימיים היא</w:t>
      </w:r>
      <w:r w:rsidRPr="00614785">
        <w:rPr>
          <w:rFonts w:ascii="David" w:eastAsia="Calibri" w:hAnsi="David"/>
          <w:rtl/>
        </w:rPr>
        <w:t xml:space="preserve">: בניית גוף ידע, ניהול שוטף וחלוקת משימות, מיקוד בתקופות עומס ותיעוד תהליכי העבודה. מודגש כי יש להקפיד על הכנתם. </w:t>
      </w:r>
      <w:r w:rsidRPr="00614785">
        <w:rPr>
          <w:rFonts w:ascii="David" w:eastAsia="Calibri" w:hAnsi="David"/>
          <w:color w:val="1B1C1D"/>
          <w:rtl/>
        </w:rPr>
        <w:t>"הדיונים הפנימיים מהווים מרכיב בסיסי בתהליך העבודה של הוועדה על מנדט (ובכלל), החל משלב למידת הרקע, עבור בהכנות לדיונים הפומביים והסיורים ובהפקת התובנות העולות מהם, וכלה בשלב גיבוש ההמלצות והעבודה על דוח הוועדה. בתוך כך, הדיונים הפנימיים (המתקיימים, לרוב, אחת לשבוע במסגרת יום העבודה הקבוע) הם הפלטפורמה שבמסגרתה מתקדמת באופן סדיר עבודת הוועדה, בהרכבה המלא, על המשימות המצויות באחריותה. אמנם בניגוד לדיונים הפומביים, לדיונים הפנימיים אין מעמד פורמלי, ובהתאם לכך אין צורך להקליט ולתמלל אותם</w:t>
      </w:r>
      <w:r w:rsidRPr="00614785">
        <w:rPr>
          <w:rFonts w:ascii="David" w:eastAsia="Calibri" w:hAnsi="David" w:hint="cs"/>
          <w:color w:val="1B1C1D"/>
          <w:rtl/>
        </w:rPr>
        <w:t>,</w:t>
      </w:r>
      <w:r w:rsidRPr="00614785">
        <w:rPr>
          <w:rFonts w:ascii="David" w:eastAsia="Calibri" w:hAnsi="David"/>
          <w:color w:val="1B1C1D"/>
          <w:rtl/>
        </w:rPr>
        <w:t xml:space="preserve"> אך לצד זאת, יש להקדיש תשומת </w:t>
      </w:r>
      <w:r w:rsidRPr="00614785">
        <w:rPr>
          <w:rFonts w:ascii="David" w:eastAsia="Calibri" w:hAnsi="David"/>
          <w:color w:val="1B1C1D"/>
          <w:rtl/>
        </w:rPr>
        <w:t>לב לניהולם ולעבודת ההכנה לקראתם, על מנת שיתנהלו באופן מקצועי וניתן יהיה להפיק מהם את המירב"</w:t>
      </w:r>
      <w:r>
        <w:rPr>
          <w:rFonts w:ascii="David" w:eastAsia="Calibri" w:hAnsi="David"/>
          <w:color w:val="1B1C1D"/>
          <w:vertAlign w:val="superscript"/>
          <w:rtl/>
        </w:rPr>
        <w:footnoteReference w:id="24"/>
      </w:r>
      <w:r w:rsidRPr="00614785">
        <w:rPr>
          <w:rFonts w:ascii="David" w:eastAsia="Calibri" w:hAnsi="David" w:hint="cs"/>
          <w:color w:val="1B1C1D"/>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מאגף בכיר תכנון מוניציפלי נמסר כי </w:t>
      </w:r>
      <w:r w:rsidRPr="00614785">
        <w:rPr>
          <w:rFonts w:ascii="David" w:eastAsia="Calibri" w:hAnsi="David" w:hint="cs"/>
          <w:rtl/>
        </w:rPr>
        <w:t>חוזר המנכ"ל</w:t>
      </w:r>
      <w:r w:rsidRPr="00614785">
        <w:rPr>
          <w:rFonts w:ascii="David" w:eastAsia="Calibri" w:hAnsi="David"/>
          <w:rtl/>
        </w:rPr>
        <w:t xml:space="preserve"> מחייב לפרסם את פרוטוקול (תמלול) הדיון הפומבי. ואולם לגבי סיכומי ישיבות פנימיות נמסר כי מדובר בכלי עבודה עבור הוועדות, אין חובה לפרסמם והוועדות אף לא אמורות להעבירם לאגף. גם בית המשפט המחוזי בירושלים בשבתו כבית משפט לעניינים מנהליים</w:t>
      </w:r>
      <w:r>
        <w:rPr>
          <w:rFonts w:ascii="David" w:eastAsia="Calibri" w:hAnsi="David"/>
          <w:b/>
          <w:bCs/>
          <w:vertAlign w:val="superscript"/>
          <w:rtl/>
        </w:rPr>
        <w:footnoteReference w:id="25"/>
      </w:r>
      <w:r w:rsidRPr="00614785">
        <w:rPr>
          <w:rFonts w:ascii="David" w:eastAsia="Calibri" w:hAnsi="David"/>
          <w:rtl/>
        </w:rPr>
        <w:t xml:space="preserve"> פסק כי דיונים פנימיים בהתאם לסעיף 9 (ב) (2)</w:t>
      </w:r>
      <w:r>
        <w:rPr>
          <w:rFonts w:ascii="David" w:eastAsia="Calibri" w:hAnsi="David"/>
          <w:b/>
          <w:bCs/>
          <w:vertAlign w:val="superscript"/>
          <w:rtl/>
        </w:rPr>
        <w:footnoteReference w:id="26"/>
      </w:r>
      <w:r w:rsidRPr="00614785">
        <w:rPr>
          <w:rFonts w:ascii="David" w:eastAsia="Calibri" w:hAnsi="David"/>
          <w:rtl/>
        </w:rPr>
        <w:t xml:space="preserve"> נמצאים תחת הגדרה של מדיניות בשלבי עיצוב ואין חובה לפרסמם. ואולם יש לציין כי בית המשפט יצא מנקודת הנחה כי קיים תיעוד לדיונים אלו.</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color w:val="1B1C1D"/>
          <w:rtl/>
        </w:rPr>
        <w:t>באוגדן</w:t>
      </w:r>
      <w:r w:rsidRPr="00614785">
        <w:rPr>
          <w:rFonts w:ascii="David" w:eastAsia="Calibri" w:hAnsi="David" w:hint="cs"/>
          <w:color w:val="1B1C1D"/>
          <w:rtl/>
        </w:rPr>
        <w:t xml:space="preserve"> לניהול ועדות</w:t>
      </w:r>
      <w:r w:rsidRPr="00614785">
        <w:rPr>
          <w:rFonts w:ascii="David" w:eastAsia="Calibri" w:hAnsi="David"/>
          <w:color w:val="1B1C1D"/>
          <w:rtl/>
        </w:rPr>
        <w:t xml:space="preserve"> נקבע כי יש לקיים דיון פנימי כשבועיים לפני מועד הדיון הפומבי המתוכנן ולחדד במשותף את מטרותיו. כמו כן נקבע כי יש לקיים דיון פנימי גם כהכנה לסיור - כשבוע או שבועיים לפני מועד הסיור המתוכנן.</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hint="cs"/>
          <w:rtl/>
        </w:rPr>
        <w:t xml:space="preserve">בתשובתו ציין משרד הפנים כי לצד סטנדרטיזציה, האוגדן מכוון גם לשמירת הגמישות של עבודת הוועדות ואין מדובר בנוהל מחייב. </w:t>
      </w:r>
    </w:p>
    <w:bookmarkEnd w:id="16"/>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משרד מבקר המדינה בדק את כמות הדיונים והסיורים הפומביים ואת כמות הדיונים הפנימיים שמקיימת כל ועדה גיאוגרפית לגבי המנדטים שבטיפולה. </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לוח </w:t>
      </w:r>
      <w:r w:rsidRPr="00614785">
        <w:rPr>
          <w:rFonts w:ascii="David" w:eastAsia="Calibri" w:hAnsi="David" w:hint="cs"/>
          <w:sz w:val="24"/>
          <w:rtl/>
        </w:rPr>
        <w:t>9</w:t>
      </w:r>
      <w:r w:rsidRPr="00614785">
        <w:rPr>
          <w:rFonts w:ascii="David" w:eastAsia="Calibri" w:hAnsi="David"/>
          <w:sz w:val="24"/>
          <w:rtl/>
        </w:rPr>
        <w:t xml:space="preserve">: </w:t>
      </w:r>
      <w:r w:rsidRPr="00614785">
        <w:rPr>
          <w:rFonts w:ascii="David" w:eastAsia="Calibri" w:hAnsi="David"/>
          <w:b/>
          <w:bCs/>
          <w:sz w:val="24"/>
          <w:rtl/>
        </w:rPr>
        <w:t>השוואה בין מספר הדיונים</w:t>
      </w:r>
      <w:r w:rsidRPr="00614785">
        <w:rPr>
          <w:rFonts w:ascii="David" w:eastAsia="Calibri" w:hAnsi="David" w:hint="cs"/>
          <w:b/>
          <w:bCs/>
          <w:sz w:val="24"/>
          <w:rtl/>
        </w:rPr>
        <w:t xml:space="preserve"> והסיורים</w:t>
      </w:r>
      <w:r w:rsidRPr="00614785">
        <w:rPr>
          <w:rFonts w:ascii="David" w:eastAsia="Calibri" w:hAnsi="David"/>
          <w:b/>
          <w:bCs/>
          <w:sz w:val="24"/>
          <w:rtl/>
        </w:rPr>
        <w:t xml:space="preserve"> בוועדות הגיאוגרפיות,</w:t>
      </w:r>
      <w:r w:rsidRPr="00614785">
        <w:rPr>
          <w:rFonts w:ascii="David" w:eastAsia="Calibri" w:hAnsi="David" w:hint="cs"/>
          <w:b/>
          <w:bCs/>
          <w:sz w:val="24"/>
          <w:rtl/>
        </w:rPr>
        <w:t xml:space="preserve"> </w:t>
      </w:r>
      <w:r w:rsidRPr="00614785">
        <w:rPr>
          <w:rFonts w:ascii="David" w:eastAsia="Calibri" w:hAnsi="David"/>
          <w:b/>
          <w:bCs/>
          <w:sz w:val="24"/>
          <w:rtl/>
        </w:rPr>
        <w:t>2022 - 2025</w:t>
      </w:r>
    </w:p>
    <w:tbl>
      <w:tblPr>
        <w:bidiVisual/>
        <w:tblW w:w="8363" w:type="dxa"/>
        <w:jc w:val="center"/>
        <w:tblLayout w:type="fixed"/>
        <w:tblLook w:val="04A0"/>
      </w:tblPr>
      <w:tblGrid>
        <w:gridCol w:w="1278"/>
        <w:gridCol w:w="1180"/>
        <w:gridCol w:w="1181"/>
        <w:gridCol w:w="1181"/>
        <w:gridCol w:w="1181"/>
        <w:gridCol w:w="1181"/>
        <w:gridCol w:w="1181"/>
      </w:tblGrid>
      <w:tr w:rsidTr="00614785">
        <w:tblPrEx>
          <w:tblW w:w="8363" w:type="dxa"/>
          <w:jc w:val="center"/>
          <w:tblLayout w:type="fixed"/>
          <w:tblLook w:val="04A0"/>
        </w:tblPrEx>
        <w:trPr>
          <w:trHeight w:val="898"/>
          <w:tblHeader/>
          <w:jc w:val="center"/>
        </w:trPr>
        <w:tc>
          <w:tcPr>
            <w:tcW w:w="1278" w:type="dxa"/>
            <w:tcBorders>
              <w:top w:val="single" w:sz="8" w:space="0" w:color="auto"/>
              <w:left w:val="single" w:sz="8" w:space="0" w:color="auto"/>
              <w:bottom w:val="single" w:sz="4" w:space="0" w:color="auto"/>
              <w:right w:val="nil"/>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Pr>
            </w:pPr>
          </w:p>
        </w:tc>
        <w:tc>
          <w:tcPr>
            <w:tcW w:w="1180" w:type="dxa"/>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הוועדה הגיאוגרפית ירושלים, יו"ש והשפלה</w:t>
            </w:r>
          </w:p>
        </w:tc>
        <w:tc>
          <w:tcPr>
            <w:tcW w:w="1181" w:type="dxa"/>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הוועדה הגיאוגרפית מרכז</w:t>
            </w:r>
          </w:p>
        </w:tc>
        <w:tc>
          <w:tcPr>
            <w:tcW w:w="1181" w:type="dxa"/>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הוועדה הגיאוגרפית גליל מערבי</w:t>
            </w:r>
          </w:p>
        </w:tc>
        <w:tc>
          <w:tcPr>
            <w:tcW w:w="1181" w:type="dxa"/>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הוועדה הגיאוגרפית דרום</w:t>
            </w:r>
          </w:p>
        </w:tc>
        <w:tc>
          <w:tcPr>
            <w:tcW w:w="1181" w:type="dxa"/>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הוועדה הגיאוגרפית הגליל העליון והעמקים</w:t>
            </w:r>
          </w:p>
        </w:tc>
        <w:tc>
          <w:tcPr>
            <w:tcW w:w="1181" w:type="dxa"/>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הוועדה הגיאוגרפית חיפה</w:t>
            </w:r>
          </w:p>
        </w:tc>
      </w:tr>
      <w:tr w:rsidTr="002E6F48">
        <w:tblPrEx>
          <w:tblW w:w="8363" w:type="dxa"/>
          <w:jc w:val="center"/>
          <w:tblLayout w:type="fixed"/>
          <w:tblLook w:val="04A0"/>
        </w:tblPrEx>
        <w:trPr>
          <w:trHeight w:val="340"/>
          <w:jc w:val="center"/>
        </w:trPr>
        <w:tc>
          <w:tcPr>
            <w:tcW w:w="8363" w:type="dxa"/>
            <w:gridSpan w:val="7"/>
            <w:tcBorders>
              <w:top w:val="single" w:sz="4" w:space="0" w:color="auto"/>
              <w:left w:val="single" w:sz="4" w:space="0" w:color="auto"/>
              <w:bottom w:val="single" w:sz="4" w:space="0" w:color="auto"/>
              <w:right w:val="single" w:sz="4" w:space="0" w:color="auto"/>
            </w:tcBorders>
            <w:shd w:val="clear" w:color="auto" w:fill="7CBC8D"/>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מספר המנדטים שהוגשו לטיפול הוועדה</w:t>
            </w:r>
            <w:r w:rsidRPr="00614785">
              <w:rPr>
                <w:rFonts w:ascii="David" w:eastAsia="Times New Roman" w:hAnsi="David" w:hint="cs"/>
                <w:color w:val="000000"/>
                <w:sz w:val="22"/>
                <w:szCs w:val="22"/>
                <w:rtl/>
              </w:rPr>
              <w:t>*</w:t>
            </w:r>
          </w:p>
        </w:tc>
      </w:tr>
      <w:tr w:rsidTr="002E6F48">
        <w:tblPrEx>
          <w:tblW w:w="8363" w:type="dxa"/>
          <w:jc w:val="center"/>
          <w:tblLayout w:type="fixed"/>
          <w:tblLook w:val="04A0"/>
        </w:tblPrEx>
        <w:trPr>
          <w:trHeight w:val="400"/>
          <w:jc w:val="center"/>
        </w:trPr>
        <w:tc>
          <w:tcPr>
            <w:tcW w:w="1278" w:type="dxa"/>
            <w:tcBorders>
              <w:top w:val="single" w:sz="4" w:space="0" w:color="auto"/>
              <w:left w:val="single" w:sz="4" w:space="0" w:color="auto"/>
              <w:bottom w:val="single" w:sz="4" w:space="0" w:color="auto"/>
              <w:right w:val="nil"/>
            </w:tcBorders>
            <w:shd w:val="clear" w:color="auto" w:fill="auto"/>
            <w:vAlign w:val="center"/>
          </w:tcPr>
          <w:p w:rsidR="00614785" w:rsidRPr="00614785" w:rsidP="0090680C">
            <w:pPr>
              <w:spacing w:line="269" w:lineRule="auto"/>
              <w:jc w:val="left"/>
              <w:rPr>
                <w:rFonts w:ascii="David" w:eastAsia="Times New Roman" w:hAnsi="David"/>
                <w:b/>
                <w:bCs/>
                <w:color w:val="000000"/>
                <w:sz w:val="22"/>
                <w:szCs w:val="22"/>
                <w:rtl/>
              </w:rPr>
            </w:pPr>
            <w:r w:rsidRPr="00614785">
              <w:rPr>
                <w:rFonts w:ascii="David" w:eastAsia="Times New Roman" w:hAnsi="David" w:hint="cs"/>
                <w:b/>
                <w:bCs/>
                <w:color w:val="000000"/>
                <w:sz w:val="22"/>
                <w:szCs w:val="22"/>
                <w:rtl/>
              </w:rPr>
              <w:t>2025-2022</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6</w:t>
            </w:r>
          </w:p>
        </w:tc>
        <w:tc>
          <w:tcPr>
            <w:tcW w:w="1181" w:type="dxa"/>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19</w:t>
            </w:r>
          </w:p>
        </w:tc>
        <w:tc>
          <w:tcPr>
            <w:tcW w:w="1181" w:type="dxa"/>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w:t>
            </w:r>
          </w:p>
        </w:tc>
        <w:tc>
          <w:tcPr>
            <w:tcW w:w="1181" w:type="dxa"/>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18</w:t>
            </w:r>
          </w:p>
        </w:tc>
        <w:tc>
          <w:tcPr>
            <w:tcW w:w="1181" w:type="dxa"/>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7</w:t>
            </w:r>
          </w:p>
        </w:tc>
        <w:tc>
          <w:tcPr>
            <w:tcW w:w="1181" w:type="dxa"/>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7</w:t>
            </w:r>
          </w:p>
        </w:tc>
      </w:tr>
      <w:tr w:rsidTr="002E6F48">
        <w:tblPrEx>
          <w:tblW w:w="8363" w:type="dxa"/>
          <w:jc w:val="center"/>
          <w:tblLayout w:type="fixed"/>
          <w:tblLook w:val="04A0"/>
        </w:tblPrEx>
        <w:trPr>
          <w:trHeight w:val="340"/>
          <w:jc w:val="center"/>
        </w:trPr>
        <w:tc>
          <w:tcPr>
            <w:tcW w:w="8363" w:type="dxa"/>
            <w:gridSpan w:val="7"/>
            <w:tcBorders>
              <w:top w:val="single" w:sz="4" w:space="0" w:color="auto"/>
              <w:left w:val="single" w:sz="4" w:space="0" w:color="auto"/>
              <w:bottom w:val="single" w:sz="4" w:space="0" w:color="auto"/>
              <w:right w:val="single" w:sz="4" w:space="0" w:color="auto"/>
            </w:tcBorders>
            <w:shd w:val="clear" w:color="auto" w:fill="7CBC8D"/>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מספר המנדטים שהסתיימו בפרסום צו</w:t>
            </w:r>
          </w:p>
        </w:tc>
      </w:tr>
      <w:tr w:rsidTr="002E6F48">
        <w:tblPrEx>
          <w:tblW w:w="8363" w:type="dxa"/>
          <w:jc w:val="center"/>
          <w:tblLayout w:type="fixed"/>
          <w:tblLook w:val="04A0"/>
        </w:tblPrEx>
        <w:trPr>
          <w:trHeight w:val="400"/>
          <w:jc w:val="center"/>
        </w:trPr>
        <w:tc>
          <w:tcPr>
            <w:tcW w:w="1278" w:type="dxa"/>
            <w:tcBorders>
              <w:top w:val="single" w:sz="4" w:space="0" w:color="auto"/>
              <w:left w:val="single" w:sz="4" w:space="0" w:color="auto"/>
              <w:bottom w:val="single" w:sz="4" w:space="0" w:color="auto"/>
              <w:right w:val="nil"/>
            </w:tcBorders>
            <w:shd w:val="clear" w:color="auto" w:fill="auto"/>
            <w:vAlign w:val="center"/>
          </w:tcPr>
          <w:p w:rsidR="00614785" w:rsidRPr="00614785" w:rsidP="0090680C">
            <w:pPr>
              <w:spacing w:line="269" w:lineRule="auto"/>
              <w:jc w:val="left"/>
              <w:rPr>
                <w:rFonts w:ascii="David" w:eastAsia="Times New Roman" w:hAnsi="David"/>
                <w:b/>
                <w:bCs/>
                <w:color w:val="000000"/>
                <w:sz w:val="22"/>
                <w:szCs w:val="22"/>
                <w:rtl/>
              </w:rPr>
            </w:pPr>
            <w:r w:rsidRPr="00614785">
              <w:rPr>
                <w:rFonts w:ascii="David" w:eastAsia="Times New Roman" w:hAnsi="David" w:hint="cs"/>
                <w:b/>
                <w:bCs/>
                <w:color w:val="000000"/>
                <w:sz w:val="22"/>
                <w:szCs w:val="22"/>
                <w:rtl/>
              </w:rPr>
              <w:t>2025-2022</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2</w:t>
            </w:r>
          </w:p>
        </w:tc>
        <w:tc>
          <w:tcPr>
            <w:tcW w:w="1181" w:type="dxa"/>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3</w:t>
            </w:r>
          </w:p>
        </w:tc>
        <w:tc>
          <w:tcPr>
            <w:tcW w:w="1181" w:type="dxa"/>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w:t>
            </w:r>
          </w:p>
        </w:tc>
        <w:tc>
          <w:tcPr>
            <w:tcW w:w="1181" w:type="dxa"/>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2</w:t>
            </w:r>
          </w:p>
        </w:tc>
        <w:tc>
          <w:tcPr>
            <w:tcW w:w="1181" w:type="dxa"/>
            <w:tcBorders>
              <w:top w:val="single" w:sz="8" w:space="0" w:color="auto"/>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2</w:t>
            </w:r>
          </w:p>
        </w:tc>
        <w:tc>
          <w:tcPr>
            <w:tcW w:w="1181" w:type="dxa"/>
            <w:tcBorders>
              <w:top w:val="single" w:sz="8" w:space="0" w:color="auto"/>
              <w:left w:val="single" w:sz="4"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1</w:t>
            </w:r>
          </w:p>
        </w:tc>
      </w:tr>
      <w:tr w:rsidTr="002E6F48">
        <w:tblPrEx>
          <w:tblW w:w="8363" w:type="dxa"/>
          <w:jc w:val="center"/>
          <w:tblLayout w:type="fixed"/>
          <w:tblLook w:val="04A0"/>
        </w:tblPrEx>
        <w:trPr>
          <w:trHeight w:val="340"/>
          <w:jc w:val="center"/>
        </w:trPr>
        <w:tc>
          <w:tcPr>
            <w:tcW w:w="8363" w:type="dxa"/>
            <w:gridSpan w:val="7"/>
            <w:tcBorders>
              <w:top w:val="nil"/>
              <w:left w:val="single" w:sz="8" w:space="0" w:color="auto"/>
              <w:bottom w:val="single" w:sz="4" w:space="0" w:color="auto"/>
              <w:right w:val="single" w:sz="4" w:space="0" w:color="auto"/>
            </w:tcBorders>
            <w:shd w:val="clear" w:color="auto" w:fill="FFC000"/>
            <w:noWrap/>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b/>
                <w:bCs/>
                <w:color w:val="000000"/>
                <w:sz w:val="22"/>
                <w:szCs w:val="22"/>
                <w:rtl/>
              </w:rPr>
              <w:t>דיונים פנימיים בשנים</w:t>
            </w:r>
            <w:r w:rsidRPr="00614785">
              <w:rPr>
                <w:rFonts w:ascii="David" w:eastAsia="Times New Roman" w:hAnsi="David" w:hint="cs"/>
                <w:b/>
                <w:bCs/>
                <w:color w:val="000000"/>
                <w:sz w:val="22"/>
                <w:szCs w:val="22"/>
                <w:rtl/>
              </w:rPr>
              <w:t xml:space="preserve"> </w:t>
            </w:r>
            <w:r w:rsidRPr="00614785">
              <w:rPr>
                <w:rFonts w:ascii="David" w:eastAsia="Times New Roman" w:hAnsi="David"/>
                <w:b/>
                <w:bCs/>
                <w:color w:val="000000"/>
                <w:sz w:val="22"/>
                <w:szCs w:val="22"/>
                <w:rtl/>
              </w:rPr>
              <w:t>2022 - 2025</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2022</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26</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18</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29</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31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13</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25</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6</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46</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24</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31</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23</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39</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24</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28</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**2025</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21</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13</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15</w:t>
            </w:r>
          </w:p>
        </w:tc>
      </w:tr>
      <w:tr w:rsidTr="00614785">
        <w:tblPrEx>
          <w:tblW w:w="8363" w:type="dxa"/>
          <w:jc w:val="center"/>
          <w:tblLayout w:type="fixed"/>
          <w:tblLook w:val="04A0"/>
        </w:tblPrEx>
        <w:trPr>
          <w:trHeight w:val="126"/>
          <w:jc w:val="center"/>
        </w:trPr>
        <w:tc>
          <w:tcPr>
            <w:tcW w:w="1278" w:type="dxa"/>
            <w:tcBorders>
              <w:top w:val="nil"/>
              <w:left w:val="single" w:sz="8" w:space="0" w:color="auto"/>
              <w:bottom w:val="single" w:sz="4" w:space="0" w:color="auto"/>
              <w:right w:val="single" w:sz="4" w:space="0" w:color="auto"/>
            </w:tcBorders>
            <w:shd w:val="clear" w:color="auto" w:fill="D9D9D9"/>
            <w:noWrap/>
            <w:vAlign w:val="center"/>
          </w:tcPr>
          <w:p w:rsidR="00614785" w:rsidRPr="00614785" w:rsidP="0090680C">
            <w:pPr>
              <w:spacing w:line="269" w:lineRule="auto"/>
              <w:rPr>
                <w:rFonts w:ascii="David" w:eastAsia="Times New Roman" w:hAnsi="David"/>
                <w:b/>
                <w:bCs/>
                <w:color w:val="000000"/>
                <w:sz w:val="22"/>
                <w:szCs w:val="22"/>
                <w:rtl/>
              </w:rPr>
            </w:pPr>
            <w:r w:rsidRPr="00614785">
              <w:rPr>
                <w:rFonts w:ascii="David" w:eastAsia="Times New Roman" w:hAnsi="David"/>
                <w:b/>
                <w:bCs/>
                <w:color w:val="000000"/>
                <w:sz w:val="22"/>
                <w:szCs w:val="22"/>
                <w:rtl/>
              </w:rPr>
              <w:t>סה"כ</w:t>
            </w:r>
            <w:r w:rsidRPr="00614785">
              <w:rPr>
                <w:rFonts w:ascii="David" w:eastAsia="Times New Roman" w:hAnsi="David" w:hint="cs"/>
                <w:b/>
                <w:bCs/>
                <w:color w:val="000000"/>
                <w:sz w:val="22"/>
                <w:szCs w:val="22"/>
                <w:rtl/>
              </w:rPr>
              <w:t xml:space="preserve"> </w:t>
            </w:r>
            <w:r w:rsidRPr="00614785">
              <w:rPr>
                <w:rFonts w:ascii="David" w:eastAsia="Times New Roman" w:hAnsi="David"/>
                <w:b/>
                <w:bCs/>
                <w:color w:val="000000"/>
                <w:sz w:val="22"/>
                <w:szCs w:val="22"/>
                <w:rtl/>
              </w:rPr>
              <w:br/>
            </w:r>
            <w:r w:rsidRPr="00614785">
              <w:rPr>
                <w:rFonts w:ascii="David" w:eastAsia="Times New Roman" w:hAnsi="David" w:hint="cs"/>
                <w:b/>
                <w:bCs/>
                <w:color w:val="000000"/>
                <w:sz w:val="22"/>
                <w:szCs w:val="22"/>
                <w:rtl/>
              </w:rPr>
              <w:t>2022 - 2025</w:t>
            </w:r>
          </w:p>
        </w:tc>
        <w:tc>
          <w:tcPr>
            <w:tcW w:w="1180" w:type="dxa"/>
            <w:tcBorders>
              <w:top w:val="nil"/>
              <w:left w:val="single" w:sz="4" w:space="0" w:color="auto"/>
              <w:bottom w:val="single" w:sz="4"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85</w:t>
            </w:r>
          </w:p>
        </w:tc>
        <w:tc>
          <w:tcPr>
            <w:tcW w:w="1181" w:type="dxa"/>
            <w:tcBorders>
              <w:top w:val="nil"/>
              <w:left w:val="single" w:sz="4" w:space="0" w:color="auto"/>
              <w:bottom w:val="single" w:sz="4"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25</w:t>
            </w:r>
          </w:p>
        </w:tc>
        <w:tc>
          <w:tcPr>
            <w:tcW w:w="1181" w:type="dxa"/>
            <w:tcBorders>
              <w:top w:val="nil"/>
              <w:left w:val="single" w:sz="4" w:space="0" w:color="auto"/>
              <w:bottom w:val="single" w:sz="4"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24</w:t>
            </w:r>
          </w:p>
        </w:tc>
        <w:tc>
          <w:tcPr>
            <w:tcW w:w="1181" w:type="dxa"/>
            <w:tcBorders>
              <w:top w:val="nil"/>
              <w:left w:val="single" w:sz="4" w:space="0" w:color="auto"/>
              <w:bottom w:val="single" w:sz="4"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tl/>
              </w:rPr>
            </w:pPr>
            <w:r w:rsidRPr="00614785">
              <w:rPr>
                <w:rFonts w:ascii="David" w:eastAsia="Times New Roman" w:hAnsi="David"/>
                <w:b/>
                <w:bCs/>
                <w:color w:val="000000"/>
                <w:sz w:val="22"/>
                <w:szCs w:val="22"/>
              </w:rPr>
              <w:t>135</w:t>
            </w:r>
          </w:p>
        </w:tc>
        <w:tc>
          <w:tcPr>
            <w:tcW w:w="1181" w:type="dxa"/>
            <w:tcBorders>
              <w:top w:val="nil"/>
              <w:left w:val="single" w:sz="4" w:space="0" w:color="auto"/>
              <w:bottom w:val="single" w:sz="4"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92</w:t>
            </w:r>
          </w:p>
        </w:tc>
        <w:tc>
          <w:tcPr>
            <w:tcW w:w="1181" w:type="dxa"/>
            <w:tcBorders>
              <w:top w:val="nil"/>
              <w:left w:val="single" w:sz="4" w:space="0" w:color="auto"/>
              <w:bottom w:val="single" w:sz="4"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87</w:t>
            </w:r>
          </w:p>
        </w:tc>
      </w:tr>
      <w:tr w:rsidTr="002E6F48">
        <w:tblPrEx>
          <w:tblW w:w="8363" w:type="dxa"/>
          <w:jc w:val="center"/>
          <w:tblLayout w:type="fixed"/>
          <w:tblLook w:val="04A0"/>
        </w:tblPrEx>
        <w:trPr>
          <w:trHeight w:val="340"/>
          <w:jc w:val="center"/>
        </w:trPr>
        <w:tc>
          <w:tcPr>
            <w:tcW w:w="8363" w:type="dxa"/>
            <w:gridSpan w:val="7"/>
            <w:tcBorders>
              <w:top w:val="nil"/>
              <w:left w:val="single" w:sz="8" w:space="0" w:color="auto"/>
              <w:bottom w:val="single" w:sz="4" w:space="0" w:color="auto"/>
              <w:right w:val="single" w:sz="4" w:space="0" w:color="auto"/>
            </w:tcBorders>
            <w:shd w:val="clear" w:color="auto" w:fill="FF8250"/>
            <w:noWrap/>
            <w:vAlign w:val="center"/>
          </w:tcPr>
          <w:p w:rsidR="00614785" w:rsidRPr="00614785" w:rsidP="0090680C">
            <w:pPr>
              <w:bidi w:val="0"/>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tl/>
              </w:rPr>
              <w:t>דיונים פומביים בשנים</w:t>
            </w:r>
            <w:r w:rsidRPr="00614785">
              <w:rPr>
                <w:rFonts w:ascii="David" w:eastAsia="Times New Roman" w:hAnsi="David" w:hint="cs"/>
                <w:b/>
                <w:bCs/>
                <w:color w:val="000000"/>
                <w:sz w:val="22"/>
                <w:szCs w:val="22"/>
                <w:rtl/>
              </w:rPr>
              <w:t xml:space="preserve"> </w:t>
            </w:r>
            <w:r w:rsidRPr="00614785">
              <w:rPr>
                <w:rFonts w:ascii="David" w:eastAsia="Times New Roman" w:hAnsi="David"/>
                <w:b/>
                <w:bCs/>
                <w:color w:val="000000"/>
                <w:sz w:val="22"/>
                <w:szCs w:val="22"/>
                <w:rtl/>
              </w:rPr>
              <w:t>2022 - 2025</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tl/>
              </w:rPr>
            </w:pPr>
            <w:r w:rsidRPr="00614785">
              <w:rPr>
                <w:rFonts w:ascii="David" w:eastAsia="Times New Roman" w:hAnsi="David"/>
                <w:b/>
                <w:bCs/>
                <w:color w:val="000000"/>
                <w:sz w:val="22"/>
                <w:szCs w:val="22"/>
              </w:rPr>
              <w:t>2022</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10</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9</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10</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7</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7</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3</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15</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5</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**2025</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12</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7</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r>
      <w:tr w:rsidTr="00614785">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D9D9D9"/>
            <w:noWrap/>
            <w:vAlign w:val="center"/>
          </w:tcPr>
          <w:p w:rsidR="00614785" w:rsidRPr="00614785" w:rsidP="0090680C">
            <w:pPr>
              <w:spacing w:line="269" w:lineRule="auto"/>
              <w:rPr>
                <w:rFonts w:ascii="David" w:eastAsia="Times New Roman" w:hAnsi="David"/>
                <w:b/>
                <w:bCs/>
                <w:color w:val="000000"/>
                <w:sz w:val="22"/>
                <w:szCs w:val="22"/>
              </w:rPr>
            </w:pPr>
            <w:r w:rsidRPr="00614785">
              <w:rPr>
                <w:rFonts w:ascii="David" w:eastAsia="Times New Roman" w:hAnsi="David"/>
                <w:b/>
                <w:bCs/>
                <w:color w:val="000000"/>
                <w:sz w:val="22"/>
                <w:szCs w:val="22"/>
                <w:rtl/>
              </w:rPr>
              <w:t xml:space="preserve">סה"כ </w:t>
            </w:r>
          </w:p>
          <w:p w:rsidR="00614785" w:rsidRPr="00614785" w:rsidP="0090680C">
            <w:pPr>
              <w:spacing w:line="269" w:lineRule="auto"/>
              <w:rPr>
                <w:rFonts w:ascii="David" w:eastAsia="Times New Roman" w:hAnsi="David"/>
                <w:b/>
                <w:bCs/>
                <w:color w:val="000000"/>
                <w:sz w:val="22"/>
                <w:szCs w:val="22"/>
              </w:rPr>
            </w:pPr>
            <w:r w:rsidRPr="00614785">
              <w:rPr>
                <w:rFonts w:ascii="David" w:eastAsia="Times New Roman" w:hAnsi="David"/>
                <w:b/>
                <w:bCs/>
                <w:color w:val="000000"/>
                <w:sz w:val="22"/>
                <w:szCs w:val="22"/>
                <w:rtl/>
              </w:rPr>
              <w:t>2022 - 2025</w:t>
            </w:r>
          </w:p>
        </w:tc>
        <w:tc>
          <w:tcPr>
            <w:tcW w:w="1180" w:type="dxa"/>
            <w:tcBorders>
              <w:top w:val="nil"/>
              <w:left w:val="single" w:sz="4" w:space="0" w:color="auto"/>
              <w:bottom w:val="single" w:sz="4"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16</w:t>
            </w:r>
          </w:p>
        </w:tc>
        <w:tc>
          <w:tcPr>
            <w:tcW w:w="1181" w:type="dxa"/>
            <w:tcBorders>
              <w:top w:val="nil"/>
              <w:left w:val="single" w:sz="4" w:space="0" w:color="auto"/>
              <w:bottom w:val="single" w:sz="4"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noProof/>
                <w:color w:val="000000"/>
                <w:sz w:val="22"/>
                <w:szCs w:val="22"/>
              </w:rPr>
              <w:t>43</w:t>
            </w:r>
          </w:p>
        </w:tc>
        <w:tc>
          <w:tcPr>
            <w:tcW w:w="1181" w:type="dxa"/>
            <w:tcBorders>
              <w:top w:val="nil"/>
              <w:left w:val="single" w:sz="4" w:space="0" w:color="auto"/>
              <w:bottom w:val="single" w:sz="4"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1</w:t>
            </w:r>
          </w:p>
        </w:tc>
        <w:tc>
          <w:tcPr>
            <w:tcW w:w="1181" w:type="dxa"/>
            <w:tcBorders>
              <w:top w:val="nil"/>
              <w:left w:val="single" w:sz="4" w:space="0" w:color="auto"/>
              <w:bottom w:val="single" w:sz="4"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tl/>
              </w:rPr>
            </w:pPr>
            <w:r w:rsidRPr="00614785">
              <w:rPr>
                <w:rFonts w:ascii="David" w:eastAsia="Times New Roman" w:hAnsi="David"/>
                <w:b/>
                <w:bCs/>
                <w:color w:val="000000"/>
                <w:sz w:val="22"/>
                <w:szCs w:val="22"/>
              </w:rPr>
              <w:t>15</w:t>
            </w:r>
          </w:p>
        </w:tc>
        <w:tc>
          <w:tcPr>
            <w:tcW w:w="1181" w:type="dxa"/>
            <w:tcBorders>
              <w:top w:val="nil"/>
              <w:left w:val="single" w:sz="4" w:space="0" w:color="auto"/>
              <w:bottom w:val="single" w:sz="4"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26</w:t>
            </w:r>
          </w:p>
        </w:tc>
        <w:tc>
          <w:tcPr>
            <w:tcW w:w="1181" w:type="dxa"/>
            <w:tcBorders>
              <w:top w:val="nil"/>
              <w:left w:val="single" w:sz="4" w:space="0" w:color="auto"/>
              <w:bottom w:val="single" w:sz="4"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11</w:t>
            </w:r>
          </w:p>
        </w:tc>
      </w:tr>
      <w:tr w:rsidTr="002E6F48">
        <w:tblPrEx>
          <w:tblW w:w="8363" w:type="dxa"/>
          <w:jc w:val="center"/>
          <w:tblLayout w:type="fixed"/>
          <w:tblLook w:val="04A0"/>
        </w:tblPrEx>
        <w:trPr>
          <w:trHeight w:val="340"/>
          <w:jc w:val="center"/>
        </w:trPr>
        <w:tc>
          <w:tcPr>
            <w:tcW w:w="8363" w:type="dxa"/>
            <w:gridSpan w:val="7"/>
            <w:tcBorders>
              <w:top w:val="nil"/>
              <w:left w:val="single" w:sz="8" w:space="0" w:color="auto"/>
              <w:bottom w:val="single" w:sz="4" w:space="0" w:color="auto"/>
              <w:right w:val="single" w:sz="4" w:space="0" w:color="auto"/>
            </w:tcBorders>
            <w:shd w:val="clear" w:color="auto" w:fill="FF8250"/>
            <w:noWrap/>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 xml:space="preserve">סיורים פומביים </w:t>
            </w:r>
            <w:r w:rsidRPr="00614785">
              <w:rPr>
                <w:rFonts w:ascii="David" w:eastAsia="Times New Roman" w:hAnsi="David"/>
                <w:b/>
                <w:bCs/>
                <w:color w:val="000000"/>
                <w:sz w:val="22"/>
                <w:szCs w:val="22"/>
                <w:rtl/>
              </w:rPr>
              <w:t>בשנים</w:t>
            </w:r>
            <w:r w:rsidRPr="00614785">
              <w:rPr>
                <w:rFonts w:ascii="David" w:eastAsia="Times New Roman" w:hAnsi="David" w:hint="cs"/>
                <w:b/>
                <w:bCs/>
                <w:color w:val="000000"/>
                <w:sz w:val="22"/>
                <w:szCs w:val="22"/>
                <w:rtl/>
              </w:rPr>
              <w:t xml:space="preserve"> </w:t>
            </w:r>
            <w:r w:rsidRPr="00614785">
              <w:rPr>
                <w:rFonts w:ascii="David" w:eastAsia="Times New Roman" w:hAnsi="David"/>
                <w:b/>
                <w:bCs/>
                <w:color w:val="000000"/>
                <w:sz w:val="22"/>
                <w:szCs w:val="22"/>
                <w:rtl/>
              </w:rPr>
              <w:t>2022 - 2025</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right"/>
              <w:rPr>
                <w:rFonts w:ascii="David" w:eastAsia="Times New Roman" w:hAnsi="David"/>
                <w:b/>
                <w:bCs/>
                <w:color w:val="000000"/>
                <w:sz w:val="22"/>
                <w:szCs w:val="22"/>
                <w:rtl/>
              </w:rPr>
            </w:pPr>
            <w:r w:rsidRPr="00614785">
              <w:rPr>
                <w:rFonts w:ascii="David" w:eastAsia="Times New Roman" w:hAnsi="David"/>
                <w:b/>
                <w:bCs/>
                <w:color w:val="000000"/>
                <w:sz w:val="22"/>
                <w:szCs w:val="22"/>
              </w:rPr>
              <w:t>2022</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7</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7</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3</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w:t>
            </w:r>
          </w:p>
        </w:tc>
      </w:tr>
      <w:tr w:rsidTr="002E6F48">
        <w:tblPrEx>
          <w:tblW w:w="8363" w:type="dxa"/>
          <w:jc w:val="center"/>
          <w:tblLayout w:type="fixed"/>
          <w:tblLook w:val="04A0"/>
        </w:tblPrEx>
        <w:trPr>
          <w:trHeight w:val="285"/>
          <w:jc w:val="center"/>
        </w:trPr>
        <w:tc>
          <w:tcPr>
            <w:tcW w:w="1278" w:type="dxa"/>
            <w:tcBorders>
              <w:top w:val="nil"/>
              <w:left w:val="single" w:sz="8"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2023</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7</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2</w:t>
            </w:r>
          </w:p>
        </w:tc>
      </w:tr>
      <w:tr w:rsidTr="002E6F48">
        <w:tblPrEx>
          <w:tblW w:w="8363" w:type="dxa"/>
          <w:jc w:val="center"/>
          <w:tblLayout w:type="fixed"/>
          <w:tblLook w:val="04A0"/>
        </w:tblPrEx>
        <w:trPr>
          <w:trHeight w:val="300"/>
          <w:jc w:val="center"/>
        </w:trPr>
        <w:tc>
          <w:tcPr>
            <w:tcW w:w="1278" w:type="dxa"/>
            <w:tcBorders>
              <w:top w:val="nil"/>
              <w:left w:val="single" w:sz="8"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2024</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5</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13</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3</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r>
      <w:tr w:rsidTr="002E6F48">
        <w:tblPrEx>
          <w:tblW w:w="8363" w:type="dxa"/>
          <w:jc w:val="center"/>
          <w:tblLayout w:type="fixed"/>
          <w:tblLook w:val="04A0"/>
        </w:tblPrEx>
        <w:trPr>
          <w:trHeight w:val="300"/>
          <w:jc w:val="center"/>
        </w:trPr>
        <w:tc>
          <w:tcPr>
            <w:tcW w:w="1278" w:type="dxa"/>
            <w:tcBorders>
              <w:top w:val="nil"/>
              <w:left w:val="single" w:sz="8" w:space="0" w:color="auto"/>
              <w:bottom w:val="single" w:sz="4" w:space="0" w:color="auto"/>
              <w:right w:val="single" w:sz="4" w:space="0" w:color="auto"/>
            </w:tcBorders>
            <w:shd w:val="clear" w:color="auto" w:fill="auto"/>
            <w:noWrap/>
            <w:vAlign w:val="bottom"/>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**2025</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4</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13</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0</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5</w:t>
            </w:r>
          </w:p>
        </w:tc>
        <w:tc>
          <w:tcPr>
            <w:tcW w:w="1181" w:type="dxa"/>
            <w:tcBorders>
              <w:top w:val="nil"/>
              <w:left w:val="single" w:sz="4" w:space="0" w:color="auto"/>
              <w:bottom w:val="single" w:sz="4" w:space="0" w:color="auto"/>
              <w:right w:val="single" w:sz="4" w:space="0" w:color="auto"/>
            </w:tcBorders>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bidi w:val="0"/>
              <w:spacing w:line="269" w:lineRule="auto"/>
              <w:jc w:val="right"/>
              <w:rPr>
                <w:rFonts w:ascii="David" w:eastAsia="Times New Roman" w:hAnsi="David"/>
                <w:color w:val="000000"/>
                <w:sz w:val="22"/>
                <w:szCs w:val="22"/>
              </w:rPr>
            </w:pPr>
            <w:r w:rsidRPr="00614785">
              <w:rPr>
                <w:rFonts w:ascii="David" w:eastAsia="Times New Roman" w:hAnsi="David"/>
                <w:color w:val="000000"/>
                <w:sz w:val="22"/>
                <w:szCs w:val="22"/>
              </w:rPr>
              <w:t>1</w:t>
            </w:r>
          </w:p>
        </w:tc>
      </w:tr>
      <w:tr w:rsidTr="00614785">
        <w:tblPrEx>
          <w:tblW w:w="8363" w:type="dxa"/>
          <w:jc w:val="center"/>
          <w:tblLayout w:type="fixed"/>
          <w:tblLook w:val="04A0"/>
        </w:tblPrEx>
        <w:trPr>
          <w:trHeight w:val="315"/>
          <w:jc w:val="center"/>
        </w:trPr>
        <w:tc>
          <w:tcPr>
            <w:tcW w:w="1278" w:type="dxa"/>
            <w:tcBorders>
              <w:top w:val="nil"/>
              <w:left w:val="single" w:sz="8" w:space="0" w:color="auto"/>
              <w:bottom w:val="single" w:sz="8" w:space="0" w:color="auto"/>
              <w:right w:val="single" w:sz="4" w:space="0" w:color="auto"/>
            </w:tcBorders>
            <w:shd w:val="clear" w:color="auto" w:fill="D9D9D9"/>
            <w:noWrap/>
            <w:vAlign w:val="bottom"/>
          </w:tcPr>
          <w:p w:rsidR="00614785" w:rsidRPr="00614785" w:rsidP="0090680C">
            <w:pPr>
              <w:spacing w:line="269" w:lineRule="auto"/>
              <w:jc w:val="left"/>
              <w:rPr>
                <w:rFonts w:ascii="David" w:eastAsia="Times New Roman" w:hAnsi="David"/>
                <w:b/>
                <w:bCs/>
                <w:color w:val="000000"/>
                <w:sz w:val="22"/>
                <w:szCs w:val="22"/>
              </w:rPr>
            </w:pPr>
            <w:r w:rsidRPr="00614785">
              <w:rPr>
                <w:rFonts w:ascii="David" w:eastAsia="Times New Roman" w:hAnsi="David"/>
                <w:b/>
                <w:bCs/>
                <w:color w:val="000000"/>
                <w:sz w:val="22"/>
                <w:szCs w:val="22"/>
                <w:rtl/>
              </w:rPr>
              <w:t xml:space="preserve">סה"כ </w:t>
            </w:r>
          </w:p>
          <w:p w:rsidR="00614785" w:rsidRPr="00614785" w:rsidP="0090680C">
            <w:pPr>
              <w:spacing w:line="269" w:lineRule="auto"/>
              <w:jc w:val="left"/>
              <w:rPr>
                <w:rFonts w:ascii="David" w:eastAsia="Times New Roman" w:hAnsi="David"/>
                <w:b/>
                <w:bCs/>
                <w:color w:val="000000"/>
                <w:sz w:val="22"/>
                <w:szCs w:val="22"/>
              </w:rPr>
            </w:pPr>
            <w:r w:rsidRPr="00614785">
              <w:rPr>
                <w:rFonts w:ascii="David" w:eastAsia="Times New Roman" w:hAnsi="David"/>
                <w:b/>
                <w:bCs/>
                <w:color w:val="000000"/>
                <w:sz w:val="22"/>
                <w:szCs w:val="22"/>
                <w:rtl/>
              </w:rPr>
              <w:t>2022 - 2025</w:t>
            </w:r>
          </w:p>
        </w:tc>
        <w:tc>
          <w:tcPr>
            <w:tcW w:w="1180" w:type="dxa"/>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18</w:t>
            </w:r>
          </w:p>
        </w:tc>
        <w:tc>
          <w:tcPr>
            <w:tcW w:w="1181" w:type="dxa"/>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noProof/>
                <w:color w:val="000000"/>
                <w:sz w:val="22"/>
                <w:szCs w:val="22"/>
              </w:rPr>
              <w:t>43</w:t>
            </w:r>
          </w:p>
        </w:tc>
        <w:tc>
          <w:tcPr>
            <w:tcW w:w="1181" w:type="dxa"/>
            <w:tcBorders>
              <w:top w:val="nil"/>
              <w:left w:val="single" w:sz="4" w:space="0" w:color="auto"/>
              <w:bottom w:val="single" w:sz="8"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2</w:t>
            </w:r>
          </w:p>
        </w:tc>
        <w:tc>
          <w:tcPr>
            <w:tcW w:w="1181" w:type="dxa"/>
            <w:tcBorders>
              <w:top w:val="nil"/>
              <w:left w:val="single" w:sz="4" w:space="0" w:color="auto"/>
              <w:bottom w:val="single" w:sz="8"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tl/>
              </w:rPr>
            </w:pPr>
            <w:r w:rsidRPr="00614785">
              <w:rPr>
                <w:rFonts w:ascii="David" w:eastAsia="Times New Roman" w:hAnsi="David"/>
                <w:b/>
                <w:bCs/>
                <w:color w:val="000000"/>
                <w:sz w:val="22"/>
                <w:szCs w:val="22"/>
              </w:rPr>
              <w:t>17</w:t>
            </w:r>
          </w:p>
        </w:tc>
        <w:tc>
          <w:tcPr>
            <w:tcW w:w="1181" w:type="dxa"/>
            <w:tcBorders>
              <w:top w:val="nil"/>
              <w:left w:val="single" w:sz="4" w:space="0" w:color="auto"/>
              <w:bottom w:val="single" w:sz="8"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11</w:t>
            </w:r>
          </w:p>
        </w:tc>
        <w:tc>
          <w:tcPr>
            <w:tcW w:w="1181" w:type="dxa"/>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color w:val="000000"/>
                <w:sz w:val="22"/>
                <w:szCs w:val="22"/>
              </w:rPr>
            </w:pPr>
            <w:r w:rsidRPr="00614785">
              <w:rPr>
                <w:rFonts w:ascii="David" w:eastAsia="Times New Roman" w:hAnsi="David"/>
                <w:b/>
                <w:bCs/>
                <w:color w:val="000000"/>
                <w:sz w:val="22"/>
                <w:szCs w:val="22"/>
              </w:rPr>
              <w:t>5</w:t>
            </w:r>
          </w:p>
        </w:tc>
      </w:tr>
    </w:tbl>
    <w:p w:rsidR="00614785" w:rsidRPr="00614785" w:rsidP="0090680C">
      <w:pPr>
        <w:spacing w:line="269" w:lineRule="auto"/>
        <w:rPr>
          <w:rFonts w:ascii="David" w:eastAsia="Calibri" w:hAnsi="David"/>
          <w:color w:val="1B1C1D"/>
          <w:szCs w:val="20"/>
          <w:rtl/>
        </w:rPr>
      </w:pPr>
      <w:r w:rsidRPr="00614785">
        <w:rPr>
          <w:rFonts w:ascii="David" w:eastAsia="Calibri" w:hAnsi="David"/>
          <w:szCs w:val="20"/>
          <w:rtl/>
        </w:rPr>
        <w:t>על פי התכתבות דוא"ל עם אגף תכנון מוניציפלי במשרד הפנים ועם מנהלי הוועדות הגיאוגרפיות מרכז וירושלים, יו"ש והשפלה, בעיבוד משרד מבקר המדינה.</w:t>
      </w:r>
    </w:p>
    <w:p w:rsidR="00614785" w:rsidRPr="00614785" w:rsidP="0090680C">
      <w:pPr>
        <w:spacing w:line="269" w:lineRule="auto"/>
        <w:rPr>
          <w:rFonts w:ascii="David" w:eastAsia="Calibri" w:hAnsi="David"/>
          <w:color w:val="1B1C1D"/>
          <w:szCs w:val="20"/>
          <w:rtl/>
        </w:rPr>
      </w:pPr>
      <w:r w:rsidRPr="00614785">
        <w:rPr>
          <w:rFonts w:ascii="David" w:eastAsia="Calibri" w:hAnsi="David" w:hint="cs"/>
          <w:color w:val="1B1C1D"/>
          <w:szCs w:val="20"/>
          <w:rtl/>
        </w:rPr>
        <w:t>* יצוין כי מספר המנדטים שבהם טיפלה כל ועדה בתקופה האמורה גדול יותר ממספר המנדטים שהוגשו לה, שכן הוועדות טיפלו בתקופה זו בד בבד גם במנדטים שהוגשו לפני שנת 2022.</w:t>
      </w:r>
    </w:p>
    <w:p w:rsidR="00614785" w:rsidRPr="00614785" w:rsidP="0090680C">
      <w:pPr>
        <w:spacing w:line="269" w:lineRule="auto"/>
        <w:rPr>
          <w:rFonts w:ascii="David" w:eastAsia="Calibri" w:hAnsi="David"/>
          <w:color w:val="1B1C1D"/>
          <w:szCs w:val="20"/>
          <w:rtl/>
        </w:rPr>
      </w:pPr>
      <w:r w:rsidRPr="00614785">
        <w:rPr>
          <w:rFonts w:ascii="David" w:eastAsia="Calibri" w:hAnsi="David"/>
          <w:color w:val="1B1C1D"/>
          <w:szCs w:val="20"/>
          <w:rtl/>
        </w:rPr>
        <w:t>*</w:t>
      </w:r>
      <w:r w:rsidRPr="00614785">
        <w:rPr>
          <w:rFonts w:ascii="David" w:eastAsia="Calibri" w:hAnsi="David" w:hint="cs"/>
          <w:color w:val="1B1C1D"/>
          <w:szCs w:val="20"/>
          <w:rtl/>
        </w:rPr>
        <w:t xml:space="preserve">* </w:t>
      </w:r>
      <w:r w:rsidRPr="00614785">
        <w:rPr>
          <w:rFonts w:ascii="David" w:eastAsia="Calibri" w:hAnsi="David"/>
          <w:color w:val="1B1C1D"/>
          <w:szCs w:val="20"/>
          <w:rtl/>
        </w:rPr>
        <w:t>בשנת 2025 נמסרו נתונים עד חודש יולי 2025, כולל, כך שהמספר גבוה יותר מהמצוין בטבלה.</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תרשים 6 </w:t>
      </w:r>
      <w:r w:rsidR="002E6F48">
        <w:rPr>
          <w:rFonts w:ascii="David" w:eastAsia="Calibri" w:hAnsi="David" w:hint="cs"/>
          <w:rtl/>
        </w:rPr>
        <w:t>ש</w:t>
      </w:r>
      <w:r w:rsidRPr="00614785">
        <w:rPr>
          <w:rFonts w:ascii="David" w:eastAsia="Calibri" w:hAnsi="David"/>
          <w:rtl/>
        </w:rPr>
        <w:t>להלן מתאר את ההבדלים בין כמות הדיונים והסיורים למנדט שמקיימת הוועדה הגיאוגרפית מרכז לבין שאר הוועדות הגיאוגרפיות.</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תרשים </w:t>
      </w:r>
      <w:r w:rsidRPr="00614785">
        <w:rPr>
          <w:rFonts w:ascii="David" w:eastAsia="Calibri" w:hAnsi="David"/>
          <w:sz w:val="24"/>
        </w:rPr>
        <w:t>6</w:t>
      </w:r>
      <w:r w:rsidRPr="00614785">
        <w:rPr>
          <w:rFonts w:ascii="David" w:eastAsia="Calibri" w:hAnsi="David"/>
          <w:sz w:val="24"/>
          <w:rtl/>
        </w:rPr>
        <w:t xml:space="preserve">: </w:t>
      </w:r>
      <w:r w:rsidRPr="00614785">
        <w:rPr>
          <w:rFonts w:ascii="David" w:eastAsia="Calibri" w:hAnsi="David"/>
          <w:b/>
          <w:bCs/>
          <w:sz w:val="24"/>
          <w:rtl/>
        </w:rPr>
        <w:t>השוואה בין מספר הדיונים ו</w:t>
      </w:r>
      <w:r w:rsidRPr="00614785">
        <w:rPr>
          <w:rFonts w:ascii="David" w:eastAsia="Calibri" w:hAnsi="David" w:hint="cs"/>
          <w:b/>
          <w:bCs/>
          <w:sz w:val="24"/>
          <w:rtl/>
        </w:rPr>
        <w:t>הסיורים</w:t>
      </w:r>
      <w:r w:rsidRPr="00614785">
        <w:rPr>
          <w:rFonts w:ascii="David" w:eastAsia="Calibri" w:hAnsi="David"/>
          <w:b/>
          <w:bCs/>
          <w:sz w:val="24"/>
          <w:rtl/>
        </w:rPr>
        <w:t xml:space="preserve"> בוועדה הגיאוגרפית מרכז לממוצע של שאר הוועדות הגיאוגרפיות</w:t>
      </w:r>
      <w:r w:rsidRPr="00614785">
        <w:rPr>
          <w:rFonts w:ascii="David" w:eastAsia="Calibri" w:hAnsi="David" w:hint="cs"/>
          <w:b/>
          <w:bCs/>
          <w:sz w:val="24"/>
          <w:rtl/>
        </w:rPr>
        <w:t>*</w:t>
      </w:r>
      <w:r w:rsidRPr="00614785">
        <w:rPr>
          <w:rFonts w:ascii="David" w:eastAsia="Calibri" w:hAnsi="David"/>
          <w:b/>
          <w:bCs/>
          <w:sz w:val="24"/>
          <w:rtl/>
        </w:rPr>
        <w:t xml:space="preserve"> בשנים</w:t>
      </w:r>
      <w:r w:rsidRPr="00614785">
        <w:rPr>
          <w:rFonts w:ascii="David" w:eastAsia="Calibri" w:hAnsi="David" w:hint="cs"/>
          <w:b/>
          <w:bCs/>
          <w:sz w:val="24"/>
          <w:rtl/>
        </w:rPr>
        <w:t xml:space="preserve"> </w:t>
      </w:r>
      <w:r w:rsidRPr="00614785">
        <w:rPr>
          <w:rFonts w:ascii="David" w:eastAsia="Calibri" w:hAnsi="David"/>
          <w:b/>
          <w:bCs/>
          <w:sz w:val="24"/>
          <w:rtl/>
        </w:rPr>
        <w:t>2022 - 2025</w:t>
      </w:r>
      <w:r w:rsidRPr="00614785">
        <w:rPr>
          <w:rFonts w:ascii="David" w:eastAsia="Calibri" w:hAnsi="David" w:hint="cs"/>
          <w:sz w:val="24"/>
          <w:rtl/>
        </w:rPr>
        <w:t>**</w:t>
      </w:r>
    </w:p>
    <w:p w:rsidR="00614785" w:rsidRPr="00614785" w:rsidP="0090680C">
      <w:pPr>
        <w:spacing w:line="269" w:lineRule="auto"/>
        <w:jc w:val="center"/>
        <w:rPr>
          <w:rFonts w:ascii="David" w:eastAsia="Calibri" w:hAnsi="David"/>
          <w:color w:val="1B1C1D"/>
          <w:szCs w:val="20"/>
        </w:rPr>
      </w:pPr>
      <w:r w:rsidRPr="00614785">
        <w:rPr>
          <w:rFonts w:eastAsia="Calibri"/>
          <w:noProof/>
        </w:rPr>
        <w:drawing>
          <wp:inline distT="0" distB="0" distL="0" distR="0">
            <wp:extent cx="5219700" cy="3709035"/>
            <wp:effectExtent l="0" t="0" r="0" b="5715"/>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18"/>
                    <a:stretch>
                      <a:fillRect/>
                    </a:stretch>
                  </pic:blipFill>
                  <pic:spPr>
                    <a:xfrm>
                      <a:off x="0" y="0"/>
                      <a:ext cx="5219700" cy="3709035"/>
                    </a:xfrm>
                    <a:prstGeom prst="rect">
                      <a:avLst/>
                    </a:prstGeom>
                  </pic:spPr>
                </pic:pic>
              </a:graphicData>
            </a:graphic>
          </wp:inline>
        </w:drawing>
      </w:r>
    </w:p>
    <w:p w:rsidR="00614785" w:rsidRPr="00614785" w:rsidP="0090680C">
      <w:pPr>
        <w:spacing w:line="269" w:lineRule="auto"/>
        <w:jc w:val="left"/>
        <w:rPr>
          <w:rFonts w:ascii="David" w:eastAsia="Calibri" w:hAnsi="David"/>
          <w:color w:val="1B1C1D"/>
          <w:szCs w:val="20"/>
          <w:rtl/>
        </w:rPr>
      </w:pPr>
      <w:r w:rsidRPr="00614785">
        <w:rPr>
          <w:rFonts w:ascii="David" w:eastAsia="Calibri" w:hAnsi="David"/>
          <w:color w:val="1B1C1D"/>
          <w:szCs w:val="20"/>
          <w:rtl/>
        </w:rPr>
        <w:t>על פי נתוני משרד הפנים, בעיבוד משרד מבקר המדינה.</w:t>
      </w:r>
    </w:p>
    <w:p w:rsidR="00614785" w:rsidRPr="00614785" w:rsidP="0090680C">
      <w:pPr>
        <w:spacing w:line="269" w:lineRule="auto"/>
        <w:jc w:val="left"/>
        <w:rPr>
          <w:rFonts w:ascii="David" w:eastAsia="Calibri" w:hAnsi="David"/>
          <w:color w:val="1B1C1D"/>
          <w:szCs w:val="20"/>
          <w:highlight w:val="cyan"/>
          <w:rtl/>
        </w:rPr>
      </w:pPr>
      <w:r w:rsidRPr="00614785">
        <w:rPr>
          <w:rFonts w:ascii="David" w:eastAsia="Calibri" w:hAnsi="David" w:hint="cs"/>
          <w:color w:val="1B1C1D"/>
          <w:szCs w:val="20"/>
          <w:rtl/>
        </w:rPr>
        <w:t>*</w:t>
      </w:r>
      <w:r w:rsidRPr="00614785">
        <w:rPr>
          <w:rFonts w:ascii="David" w:eastAsia="Calibri" w:hAnsi="David"/>
          <w:color w:val="1B1C1D"/>
          <w:szCs w:val="20"/>
          <w:rtl/>
        </w:rPr>
        <w:t xml:space="preserve"> לא כולל את הוועדה הגיאוגרפית גליל מערבי, שאינה פעילה משנת 2022.</w:t>
      </w:r>
    </w:p>
    <w:p w:rsidR="00614785" w:rsidRPr="00614785" w:rsidP="0090680C">
      <w:pPr>
        <w:spacing w:line="269" w:lineRule="auto"/>
        <w:jc w:val="left"/>
        <w:rPr>
          <w:rFonts w:ascii="David" w:eastAsia="Calibri" w:hAnsi="David"/>
          <w:color w:val="1B1C1D"/>
          <w:szCs w:val="20"/>
          <w:highlight w:val="cyan"/>
          <w:rtl/>
        </w:rPr>
      </w:pPr>
      <w:bookmarkStart w:id="27" w:name="_Hlk231720650"/>
      <w:r w:rsidRPr="00614785">
        <w:rPr>
          <w:rFonts w:ascii="David" w:eastAsia="Calibri" w:hAnsi="David" w:hint="cs"/>
          <w:color w:val="1B1C1D"/>
          <w:szCs w:val="20"/>
          <w:rtl/>
        </w:rPr>
        <w:t>** נ</w:t>
      </w:r>
      <w:r w:rsidRPr="00614785">
        <w:rPr>
          <w:rFonts w:ascii="David" w:eastAsia="Calibri" w:hAnsi="David"/>
          <w:color w:val="1B1C1D"/>
          <w:szCs w:val="20"/>
          <w:rtl/>
        </w:rPr>
        <w:t>ספר</w:t>
      </w:r>
      <w:r w:rsidRPr="00614785">
        <w:rPr>
          <w:rFonts w:ascii="David" w:eastAsia="Calibri" w:hAnsi="David" w:hint="cs"/>
          <w:color w:val="1B1C1D"/>
          <w:szCs w:val="20"/>
          <w:rtl/>
        </w:rPr>
        <w:t>ה</w:t>
      </w:r>
      <w:r w:rsidRPr="00614785">
        <w:rPr>
          <w:rFonts w:ascii="David" w:eastAsia="Calibri" w:hAnsi="David"/>
          <w:color w:val="1B1C1D"/>
          <w:szCs w:val="20"/>
          <w:rtl/>
        </w:rPr>
        <w:t xml:space="preserve"> כמות הסיורים והדיונים הפומביים </w:t>
      </w:r>
      <w:r w:rsidRPr="00614785">
        <w:rPr>
          <w:rFonts w:ascii="David" w:eastAsia="Calibri" w:hAnsi="David" w:hint="cs"/>
          <w:color w:val="1B1C1D"/>
          <w:szCs w:val="20"/>
          <w:rtl/>
        </w:rPr>
        <w:t>מ</w:t>
      </w:r>
      <w:r w:rsidRPr="00614785">
        <w:rPr>
          <w:rFonts w:ascii="David" w:eastAsia="Calibri" w:hAnsi="David"/>
          <w:color w:val="1B1C1D"/>
          <w:szCs w:val="20"/>
          <w:rtl/>
        </w:rPr>
        <w:t xml:space="preserve">יוני 2022 </w:t>
      </w:r>
      <w:r w:rsidRPr="00614785">
        <w:rPr>
          <w:rFonts w:ascii="David" w:eastAsia="Calibri" w:hAnsi="David" w:hint="cs"/>
          <w:color w:val="1B1C1D"/>
          <w:szCs w:val="20"/>
          <w:rtl/>
        </w:rPr>
        <w:t xml:space="preserve">עד </w:t>
      </w:r>
      <w:r w:rsidRPr="00614785">
        <w:rPr>
          <w:rFonts w:ascii="David" w:eastAsia="Calibri" w:hAnsi="David"/>
          <w:color w:val="1B1C1D"/>
          <w:szCs w:val="20"/>
          <w:rtl/>
        </w:rPr>
        <w:t>ספטמבר 2025 ו</w:t>
      </w:r>
      <w:r w:rsidRPr="00614785">
        <w:rPr>
          <w:rFonts w:ascii="David" w:eastAsia="Calibri" w:hAnsi="David" w:hint="cs"/>
          <w:color w:val="1B1C1D"/>
          <w:szCs w:val="20"/>
          <w:rtl/>
        </w:rPr>
        <w:t xml:space="preserve">כמות </w:t>
      </w:r>
      <w:r w:rsidRPr="00614785">
        <w:rPr>
          <w:rFonts w:ascii="David" w:eastAsia="Calibri" w:hAnsi="David"/>
          <w:color w:val="1B1C1D"/>
          <w:szCs w:val="20"/>
          <w:rtl/>
        </w:rPr>
        <w:t xml:space="preserve">הדיונים הפנימיים </w:t>
      </w:r>
      <w:r w:rsidRPr="00614785">
        <w:rPr>
          <w:rFonts w:ascii="David" w:eastAsia="Calibri" w:hAnsi="David" w:hint="cs"/>
          <w:color w:val="1B1C1D"/>
          <w:szCs w:val="20"/>
          <w:rtl/>
        </w:rPr>
        <w:t>משנת</w:t>
      </w:r>
      <w:r w:rsidRPr="00614785">
        <w:rPr>
          <w:rFonts w:ascii="David" w:eastAsia="Calibri" w:hAnsi="David"/>
          <w:color w:val="1B1C1D"/>
          <w:szCs w:val="20"/>
          <w:rtl/>
        </w:rPr>
        <w:t xml:space="preserve"> 2024 </w:t>
      </w:r>
      <w:r w:rsidRPr="00614785">
        <w:rPr>
          <w:rFonts w:ascii="David" w:eastAsia="Calibri" w:hAnsi="David" w:hint="cs"/>
          <w:color w:val="1B1C1D"/>
          <w:szCs w:val="20"/>
          <w:rtl/>
        </w:rPr>
        <w:t xml:space="preserve">עד </w:t>
      </w:r>
      <w:r w:rsidRPr="00614785">
        <w:rPr>
          <w:rFonts w:ascii="David" w:eastAsia="Calibri" w:hAnsi="David"/>
          <w:color w:val="1B1C1D"/>
          <w:szCs w:val="20"/>
          <w:rtl/>
        </w:rPr>
        <w:t>ספטמבר 2025 בשתי הוועדות.</w:t>
      </w:r>
    </w:p>
    <w:bookmarkEnd w:id="27"/>
    <w:p w:rsidR="00614785" w:rsidRPr="00614785" w:rsidP="0090680C">
      <w:pPr>
        <w:spacing w:line="269" w:lineRule="auto"/>
        <w:jc w:val="left"/>
        <w:rPr>
          <w:rFonts w:ascii="David" w:eastAsia="Calibri" w:hAnsi="David"/>
          <w:color w:val="1B1C1D"/>
          <w:szCs w:val="20"/>
          <w:rtl/>
        </w:rPr>
      </w:pPr>
      <w:r w:rsidRPr="00614785">
        <w:rPr>
          <w:rFonts w:ascii="David" w:eastAsia="Calibri" w:hAnsi="David"/>
          <w:color w:val="1B1C1D"/>
          <w:szCs w:val="20"/>
          <w:rtl/>
        </w:rPr>
        <w:t>בחלק מהדיונים דנים בכמה מנדטים.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 xml:space="preserve">מהלוח ומהתרשים </w:t>
      </w:r>
      <w:r w:rsidR="002E6F48">
        <w:rPr>
          <w:rFonts w:ascii="David" w:eastAsia="Calibri" w:hAnsi="David" w:hint="cs"/>
          <w:color w:val="1B1C1D"/>
          <w:rtl/>
        </w:rPr>
        <w:t>ש</w:t>
      </w:r>
      <w:r w:rsidRPr="00614785">
        <w:rPr>
          <w:rFonts w:ascii="David" w:eastAsia="Calibri" w:hAnsi="David"/>
          <w:color w:val="1B1C1D"/>
          <w:rtl/>
        </w:rPr>
        <w:t>לעיל עולה כי בשנים</w:t>
      </w:r>
      <w:r w:rsidRPr="00614785">
        <w:rPr>
          <w:rFonts w:ascii="David" w:eastAsia="Calibri" w:hAnsi="David" w:hint="cs"/>
          <w:color w:val="1B1C1D"/>
          <w:rtl/>
        </w:rPr>
        <w:t xml:space="preserve"> 2022 - 2025</w:t>
      </w:r>
      <w:r w:rsidRPr="00614785">
        <w:rPr>
          <w:rFonts w:ascii="David" w:eastAsia="Calibri" w:hAnsi="David"/>
          <w:color w:val="1B1C1D"/>
          <w:rtl/>
        </w:rPr>
        <w:t xml:space="preserve"> קיימה הוועדה הגיאוגרפית מרכז 25 דיונים פנימיים, 43 סיורים פומביים ו-43 דיונים פומביים, ואילו ארבע הוועדות האחרות הפעילות (ללא הוועדה הגיאוגרפית גליל מערבי שנסגרה) קיימו בממוצע 99.75 דיונים פנימיים </w:t>
      </w:r>
      <w:r w:rsidRPr="00614785">
        <w:rPr>
          <w:rFonts w:ascii="David" w:eastAsia="Calibri" w:hAnsi="David" w:hint="cs"/>
          <w:color w:val="1B1C1D"/>
          <w:rtl/>
        </w:rPr>
        <w:t xml:space="preserve">כל אחת </w:t>
      </w:r>
      <w:r w:rsidRPr="00614785">
        <w:rPr>
          <w:rFonts w:ascii="David" w:eastAsia="Calibri" w:hAnsi="David"/>
          <w:color w:val="1B1C1D"/>
          <w:rtl/>
        </w:rPr>
        <w:t>(פי ארבעה מוועדת מרכז), 17 דיונים פומביים</w:t>
      </w:r>
      <w:r w:rsidRPr="00614785">
        <w:rPr>
          <w:rFonts w:ascii="David" w:eastAsia="Calibri" w:hAnsi="David" w:hint="cs"/>
          <w:color w:val="1B1C1D"/>
          <w:rtl/>
        </w:rPr>
        <w:t xml:space="preserve"> (פחות ממחצית מהדיונים הפומביים בוועדה הגיאוגרפית מרכז)</w:t>
      </w:r>
      <w:r w:rsidRPr="00614785">
        <w:rPr>
          <w:rFonts w:ascii="David" w:eastAsia="Calibri" w:hAnsi="David"/>
          <w:color w:val="1B1C1D"/>
          <w:rtl/>
        </w:rPr>
        <w:t xml:space="preserve"> ו-13 סיורים פומביים בממוצע </w:t>
      </w:r>
      <w:r w:rsidRPr="00614785">
        <w:rPr>
          <w:rFonts w:ascii="David" w:eastAsia="Calibri" w:hAnsi="David" w:hint="cs"/>
          <w:color w:val="1B1C1D"/>
          <w:rtl/>
        </w:rPr>
        <w:t>(פחות משליש</w:t>
      </w:r>
      <w:r w:rsidRPr="00614785">
        <w:rPr>
          <w:rFonts w:ascii="David" w:eastAsia="Calibri" w:hAnsi="David"/>
          <w:color w:val="1B1C1D"/>
          <w:rtl/>
        </w:rPr>
        <w:t xml:space="preserve"> מהדיונים והסיורים הפומביים שקיימה ועדת מרכז בשנים אלו</w:t>
      </w:r>
      <w:r w:rsidRPr="00614785">
        <w:rPr>
          <w:rFonts w:ascii="David" w:eastAsia="Calibri" w:hAnsi="David" w:hint="cs"/>
          <w:color w:val="1B1C1D"/>
          <w:rtl/>
        </w:rPr>
        <w:t>)</w:t>
      </w:r>
      <w:r w:rsidRPr="00614785">
        <w:rPr>
          <w:rFonts w:ascii="David" w:eastAsia="Calibri" w:hAnsi="David"/>
          <w:color w:val="1B1C1D"/>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color w:val="1B1C1D"/>
          <w:szCs w:val="20"/>
          <w:rtl/>
        </w:rPr>
      </w:pPr>
      <w:r w:rsidRPr="00614785">
        <w:rPr>
          <w:rFonts w:ascii="David" w:eastAsia="Calibri" w:hAnsi="David"/>
          <w:b/>
          <w:bCs/>
          <w:color w:val="1B1C1D"/>
          <w:rtl/>
        </w:rPr>
        <w:t xml:space="preserve">נמצא כי הוועדה הגיאוגרפית מרכז ממעטת לקיים דיונים פנימיים, הן </w:t>
      </w:r>
      <w:r w:rsidRPr="00614785">
        <w:rPr>
          <w:rFonts w:ascii="David" w:eastAsia="Calibri" w:hAnsi="David" w:hint="cs"/>
          <w:b/>
          <w:bCs/>
          <w:color w:val="1B1C1D"/>
          <w:rtl/>
        </w:rPr>
        <w:t>יחסית</w:t>
      </w:r>
      <w:r w:rsidRPr="00614785">
        <w:rPr>
          <w:rFonts w:ascii="David" w:eastAsia="Calibri" w:hAnsi="David"/>
          <w:b/>
          <w:bCs/>
          <w:color w:val="1B1C1D"/>
          <w:rtl/>
        </w:rPr>
        <w:t xml:space="preserve"> ל</w:t>
      </w:r>
      <w:r w:rsidRPr="00614785">
        <w:rPr>
          <w:rFonts w:ascii="David" w:eastAsia="Calibri" w:hAnsi="David" w:hint="cs"/>
          <w:b/>
          <w:bCs/>
          <w:color w:val="1B1C1D"/>
          <w:rtl/>
        </w:rPr>
        <w:t>מספר</w:t>
      </w:r>
      <w:r w:rsidRPr="00614785">
        <w:rPr>
          <w:rFonts w:ascii="David" w:eastAsia="Calibri" w:hAnsi="David"/>
          <w:b/>
          <w:bCs/>
          <w:color w:val="1B1C1D"/>
          <w:rtl/>
        </w:rPr>
        <w:t xml:space="preserve"> הדיונים הפומביים שהיא מקיימת והן </w:t>
      </w:r>
      <w:r w:rsidRPr="00614785">
        <w:rPr>
          <w:rFonts w:ascii="David" w:eastAsia="Calibri" w:hAnsi="David" w:hint="cs"/>
          <w:b/>
          <w:bCs/>
          <w:color w:val="1B1C1D"/>
          <w:rtl/>
        </w:rPr>
        <w:t>יחסית</w:t>
      </w:r>
      <w:r w:rsidRPr="00614785">
        <w:rPr>
          <w:rFonts w:ascii="David" w:eastAsia="Calibri" w:hAnsi="David"/>
          <w:b/>
          <w:bCs/>
          <w:color w:val="1B1C1D"/>
          <w:rtl/>
        </w:rPr>
        <w:t xml:space="preserve"> לוועדות האחרות. הפער בולט במיוחד נוכח הנתון ש</w:t>
      </w:r>
      <w:r w:rsidRPr="00614785">
        <w:rPr>
          <w:rFonts w:ascii="David" w:eastAsia="Calibri" w:hAnsi="David" w:hint="cs"/>
          <w:b/>
          <w:bCs/>
          <w:color w:val="1B1C1D"/>
          <w:rtl/>
        </w:rPr>
        <w:t>ו</w:t>
      </w:r>
      <w:r w:rsidRPr="00614785">
        <w:rPr>
          <w:rFonts w:ascii="David" w:eastAsia="Calibri" w:hAnsi="David"/>
          <w:b/>
          <w:bCs/>
          <w:color w:val="1B1C1D"/>
          <w:rtl/>
        </w:rPr>
        <w:t xml:space="preserve">ועדת מרכז </w:t>
      </w:r>
      <w:r w:rsidRPr="00614785">
        <w:rPr>
          <w:rFonts w:ascii="David" w:eastAsia="Calibri" w:hAnsi="David" w:hint="cs"/>
          <w:b/>
          <w:bCs/>
          <w:color w:val="1B1C1D"/>
          <w:rtl/>
        </w:rPr>
        <w:t xml:space="preserve">מונתה </w:t>
      </w:r>
      <w:r w:rsidRPr="00614785">
        <w:rPr>
          <w:rFonts w:ascii="David" w:eastAsia="Calibri" w:hAnsi="David"/>
          <w:b/>
          <w:bCs/>
          <w:color w:val="1B1C1D"/>
          <w:rtl/>
        </w:rPr>
        <w:t>לטפל</w:t>
      </w:r>
      <w:r w:rsidRPr="00614785">
        <w:rPr>
          <w:rFonts w:ascii="David" w:eastAsia="Calibri" w:hAnsi="David" w:hint="cs"/>
          <w:b/>
          <w:bCs/>
          <w:color w:val="1B1C1D"/>
          <w:rtl/>
        </w:rPr>
        <w:t xml:space="preserve"> ב-17 מנדטים, בעוד</w:t>
      </w:r>
      <w:r w:rsidRPr="00614785">
        <w:rPr>
          <w:rFonts w:ascii="David" w:eastAsia="Calibri" w:hAnsi="David"/>
          <w:b/>
          <w:bCs/>
          <w:color w:val="1B1C1D"/>
          <w:rtl/>
        </w:rPr>
        <w:t xml:space="preserve"> </w:t>
      </w:r>
      <w:r w:rsidRPr="00614785">
        <w:rPr>
          <w:rFonts w:ascii="David" w:eastAsia="Calibri" w:hAnsi="David" w:hint="cs"/>
          <w:b/>
          <w:bCs/>
          <w:color w:val="1B1C1D"/>
          <w:rtl/>
        </w:rPr>
        <w:t>ש</w:t>
      </w:r>
      <w:r w:rsidRPr="00614785">
        <w:rPr>
          <w:rFonts w:ascii="David" w:eastAsia="Calibri" w:hAnsi="David"/>
          <w:b/>
          <w:bCs/>
          <w:color w:val="1B1C1D"/>
          <w:rtl/>
        </w:rPr>
        <w:t xml:space="preserve">ארבע הוועדות הגיאוגרפית </w:t>
      </w:r>
      <w:r w:rsidRPr="00614785">
        <w:rPr>
          <w:rFonts w:ascii="David" w:eastAsia="Calibri" w:hAnsi="David" w:hint="cs"/>
          <w:b/>
          <w:bCs/>
          <w:color w:val="1B1C1D"/>
          <w:rtl/>
        </w:rPr>
        <w:t>(</w:t>
      </w:r>
      <w:r w:rsidRPr="00614785">
        <w:rPr>
          <w:rFonts w:ascii="David" w:eastAsia="Calibri" w:hAnsi="David"/>
          <w:b/>
          <w:bCs/>
          <w:color w:val="1B1C1D"/>
          <w:rtl/>
        </w:rPr>
        <w:t>דרום</w:t>
      </w:r>
      <w:r w:rsidRPr="00614785">
        <w:rPr>
          <w:rFonts w:ascii="David" w:eastAsia="Calibri" w:hAnsi="David" w:hint="cs"/>
          <w:b/>
          <w:bCs/>
          <w:color w:val="1B1C1D"/>
          <w:rtl/>
        </w:rPr>
        <w:t xml:space="preserve">, </w:t>
      </w:r>
      <w:r w:rsidRPr="00614785">
        <w:rPr>
          <w:rFonts w:ascii="David" w:eastAsia="Calibri" w:hAnsi="David"/>
          <w:b/>
          <w:bCs/>
          <w:color w:val="1B1C1D"/>
          <w:rtl/>
        </w:rPr>
        <w:t>ירושלים, יו"ש והשפלה</w:t>
      </w:r>
      <w:r w:rsidRPr="00614785">
        <w:rPr>
          <w:rFonts w:ascii="David" w:eastAsia="Calibri" w:hAnsi="David" w:hint="cs"/>
          <w:b/>
          <w:bCs/>
          <w:color w:val="1B1C1D"/>
          <w:rtl/>
        </w:rPr>
        <w:t xml:space="preserve">, </w:t>
      </w:r>
      <w:r w:rsidRPr="00614785">
        <w:rPr>
          <w:rFonts w:ascii="David" w:eastAsia="Calibri" w:hAnsi="David"/>
          <w:b/>
          <w:bCs/>
          <w:color w:val="1B1C1D"/>
          <w:rtl/>
        </w:rPr>
        <w:t>חיפה</w:t>
      </w:r>
      <w:r w:rsidRPr="00614785">
        <w:rPr>
          <w:rFonts w:ascii="David" w:eastAsia="Calibri" w:hAnsi="David"/>
          <w:b/>
          <w:bCs/>
          <w:color w:val="1B1C1D"/>
          <w:rtl/>
        </w:rPr>
        <w:tab/>
      </w:r>
      <w:r w:rsidRPr="00614785">
        <w:rPr>
          <w:rFonts w:ascii="David" w:eastAsia="Calibri" w:hAnsi="David" w:hint="cs"/>
          <w:b/>
          <w:bCs/>
          <w:color w:val="1B1C1D"/>
          <w:rtl/>
        </w:rPr>
        <w:t>ו</w:t>
      </w:r>
      <w:r w:rsidRPr="00614785">
        <w:rPr>
          <w:rFonts w:ascii="David" w:eastAsia="Calibri" w:hAnsi="David"/>
          <w:b/>
          <w:bCs/>
          <w:color w:val="1B1C1D"/>
          <w:rtl/>
        </w:rPr>
        <w:t>הגליל העליון והעמקים</w:t>
      </w:r>
      <w:r w:rsidRPr="00614785">
        <w:rPr>
          <w:rFonts w:ascii="David" w:eastAsia="Calibri" w:hAnsi="David" w:hint="cs"/>
          <w:b/>
          <w:bCs/>
          <w:color w:val="1B1C1D"/>
          <w:rtl/>
        </w:rPr>
        <w:t xml:space="preserve">) </w:t>
      </w:r>
      <w:r w:rsidRPr="00614785">
        <w:rPr>
          <w:rFonts w:ascii="David" w:eastAsia="Calibri" w:hAnsi="David"/>
          <w:b/>
          <w:bCs/>
          <w:color w:val="1B1C1D"/>
          <w:rtl/>
        </w:rPr>
        <w:t>מונו לטפל ב</w:t>
      </w:r>
      <w:r w:rsidRPr="00614785">
        <w:rPr>
          <w:rFonts w:ascii="David" w:eastAsia="Calibri" w:hAnsi="David" w:hint="cs"/>
          <w:b/>
          <w:bCs/>
          <w:color w:val="1B1C1D"/>
          <w:rtl/>
        </w:rPr>
        <w:t>כשמונה</w:t>
      </w:r>
      <w:r w:rsidRPr="00614785">
        <w:rPr>
          <w:rFonts w:ascii="David" w:eastAsia="Calibri" w:hAnsi="David"/>
          <w:b/>
          <w:bCs/>
          <w:color w:val="1B1C1D"/>
          <w:rtl/>
        </w:rPr>
        <w:t xml:space="preserve"> מנדטים בממוצע</w:t>
      </w:r>
      <w:r w:rsidRPr="00614785">
        <w:rPr>
          <w:rFonts w:ascii="David" w:eastAsia="Calibri" w:hAnsi="David" w:hint="cs"/>
          <w:b/>
          <w:bCs/>
          <w:color w:val="1B1C1D"/>
          <w:rtl/>
        </w:rPr>
        <w:t>.</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10</w:t>
      </w:r>
      <w:r w:rsidRPr="00614785">
        <w:rPr>
          <w:rFonts w:ascii="David" w:eastAsia="Calibri" w:hAnsi="David"/>
          <w:sz w:val="24"/>
          <w:rtl/>
        </w:rPr>
        <w:t xml:space="preserve">: </w:t>
      </w:r>
      <w:r w:rsidRPr="00614785">
        <w:rPr>
          <w:rFonts w:ascii="David" w:eastAsia="Calibri" w:hAnsi="David"/>
          <w:b/>
          <w:bCs/>
          <w:sz w:val="24"/>
          <w:rtl/>
        </w:rPr>
        <w:t xml:space="preserve">הדיונים </w:t>
      </w:r>
      <w:r w:rsidRPr="00614785">
        <w:rPr>
          <w:rFonts w:ascii="David" w:eastAsia="Calibri" w:hAnsi="David" w:hint="cs"/>
          <w:b/>
          <w:bCs/>
          <w:sz w:val="24"/>
          <w:rtl/>
        </w:rPr>
        <w:t xml:space="preserve">והסיורים </w:t>
      </w:r>
      <w:r w:rsidRPr="00614785">
        <w:rPr>
          <w:rFonts w:ascii="David" w:eastAsia="Calibri" w:hAnsi="David"/>
          <w:b/>
          <w:bCs/>
          <w:sz w:val="24"/>
          <w:rtl/>
        </w:rPr>
        <w:t xml:space="preserve">בוועדות הגיאוגרפיות מרכז </w:t>
      </w:r>
      <w:r w:rsidRPr="00614785">
        <w:rPr>
          <w:rFonts w:ascii="David" w:eastAsia="Calibri" w:hAnsi="David" w:hint="cs"/>
          <w:b/>
          <w:bCs/>
          <w:sz w:val="24"/>
          <w:rtl/>
        </w:rPr>
        <w:t>ו</w:t>
      </w:r>
      <w:r w:rsidRPr="00614785">
        <w:rPr>
          <w:rFonts w:ascii="David" w:eastAsia="Calibri" w:hAnsi="David"/>
          <w:b/>
          <w:bCs/>
          <w:sz w:val="24"/>
          <w:rtl/>
        </w:rPr>
        <w:t>ירושלים</w:t>
      </w:r>
      <w:r w:rsidRPr="00614785">
        <w:rPr>
          <w:rFonts w:ascii="David" w:eastAsia="Calibri" w:hAnsi="David" w:hint="cs"/>
          <w:b/>
          <w:bCs/>
          <w:sz w:val="24"/>
          <w:rtl/>
        </w:rPr>
        <w:t>,</w:t>
      </w:r>
      <w:r w:rsidRPr="00614785">
        <w:rPr>
          <w:rFonts w:ascii="David" w:eastAsia="Calibri" w:hAnsi="David"/>
          <w:b/>
          <w:bCs/>
          <w:sz w:val="24"/>
          <w:rtl/>
        </w:rPr>
        <w:t xml:space="preserve"> יו"ש והשפלה,</w:t>
      </w:r>
      <w:r w:rsidRPr="00614785">
        <w:rPr>
          <w:rFonts w:ascii="David" w:eastAsia="Calibri" w:hAnsi="David" w:hint="cs"/>
          <w:b/>
          <w:bCs/>
          <w:sz w:val="24"/>
          <w:rtl/>
        </w:rPr>
        <w:t xml:space="preserve"> </w:t>
      </w:r>
      <w:r w:rsidRPr="00614785">
        <w:rPr>
          <w:rFonts w:ascii="David" w:eastAsia="Calibri" w:hAnsi="David"/>
          <w:b/>
          <w:bCs/>
          <w:sz w:val="24"/>
          <w:rtl/>
        </w:rPr>
        <w:t>2022 - 2025</w:t>
      </w:r>
    </w:p>
    <w:tbl>
      <w:tblPr>
        <w:bidiVisual/>
        <w:tblW w:w="4997" w:type="pct"/>
        <w:jc w:val="center"/>
        <w:tblLook w:val="04A0"/>
      </w:tblPr>
      <w:tblGrid>
        <w:gridCol w:w="1827"/>
        <w:gridCol w:w="1227"/>
        <w:gridCol w:w="1071"/>
        <w:gridCol w:w="1197"/>
        <w:gridCol w:w="959"/>
        <w:gridCol w:w="959"/>
        <w:gridCol w:w="945"/>
        <w:gridCol w:w="15"/>
      </w:tblGrid>
      <w:tr w:rsidTr="00614785">
        <w:tblPrEx>
          <w:tblW w:w="4997" w:type="pct"/>
          <w:jc w:val="center"/>
          <w:tblLook w:val="04A0"/>
        </w:tblPrEx>
        <w:trPr>
          <w:trHeight w:val="497"/>
          <w:tblHeader/>
          <w:jc w:val="center"/>
        </w:trPr>
        <w:tc>
          <w:tcPr>
            <w:tcW w:w="1114" w:type="pct"/>
            <w:vMerge w:val="restart"/>
            <w:tcBorders>
              <w:top w:val="single" w:sz="8" w:space="0" w:color="auto"/>
              <w:left w:val="single" w:sz="8"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 xml:space="preserve">17 מנדטים ועדת מרכז </w:t>
            </w:r>
            <w:r w:rsidRPr="00614785">
              <w:rPr>
                <w:rFonts w:ascii="David" w:eastAsia="Times New Roman" w:hAnsi="David"/>
                <w:b/>
                <w:bCs/>
                <w:sz w:val="22"/>
                <w:szCs w:val="22"/>
                <w:rtl/>
              </w:rPr>
              <w:br/>
            </w:r>
            <w:r w:rsidRPr="00614785">
              <w:rPr>
                <w:rFonts w:ascii="David" w:eastAsia="Times New Roman" w:hAnsi="David"/>
                <w:sz w:val="22"/>
                <w:szCs w:val="22"/>
                <w:rtl/>
              </w:rPr>
              <w:t>(נפתחו/הורחבו בשנים</w:t>
            </w:r>
            <w:r w:rsidRPr="00614785">
              <w:rPr>
                <w:rFonts w:ascii="David" w:eastAsia="Times New Roman" w:hAnsi="David" w:hint="cs"/>
                <w:sz w:val="22"/>
                <w:szCs w:val="22"/>
                <w:rtl/>
              </w:rPr>
              <w:t xml:space="preserve"> </w:t>
            </w:r>
            <w:r w:rsidRPr="00614785">
              <w:rPr>
                <w:rFonts w:ascii="David" w:eastAsia="Times New Roman" w:hAnsi="David"/>
                <w:sz w:val="22"/>
                <w:szCs w:val="22"/>
                <w:rtl/>
              </w:rPr>
              <w:t>2022 - 2025)</w:t>
            </w:r>
          </w:p>
        </w:tc>
        <w:tc>
          <w:tcPr>
            <w:tcW w:w="748" w:type="pct"/>
            <w:vMerge w:val="restart"/>
            <w:tcBorders>
              <w:top w:val="single" w:sz="8" w:space="0" w:color="auto"/>
              <w:left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נושא המנדט</w:t>
            </w:r>
          </w:p>
        </w:tc>
        <w:tc>
          <w:tcPr>
            <w:tcW w:w="653" w:type="pct"/>
            <w:vMerge w:val="restart"/>
            <w:tcBorders>
              <w:top w:val="single" w:sz="8" w:space="0" w:color="auto"/>
              <w:left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מועד פתיחת/ הרחבת המנדט</w:t>
            </w:r>
          </w:p>
        </w:tc>
        <w:tc>
          <w:tcPr>
            <w:tcW w:w="1900" w:type="pct"/>
            <w:gridSpan w:val="3"/>
            <w:tcBorders>
              <w:top w:val="single" w:sz="8" w:space="0" w:color="auto"/>
              <w:left w:val="single" w:sz="4" w:space="0" w:color="auto"/>
              <w:bottom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דיונים וסיורים***</w:t>
            </w:r>
          </w:p>
        </w:tc>
        <w:tc>
          <w:tcPr>
            <w:tcW w:w="585" w:type="pct"/>
            <w:gridSpan w:val="2"/>
            <w:vMerge w:val="restart"/>
            <w:tcBorders>
              <w:top w:val="single" w:sz="8" w:space="0" w:color="auto"/>
              <w:left w:val="single" w:sz="4" w:space="0" w:color="auto"/>
              <w:right w:val="single" w:sz="4" w:space="0" w:color="auto"/>
            </w:tcBorders>
            <w:shd w:val="clear" w:color="auto" w:fill="D9D9D9"/>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סה"כ מפגשים למנדט</w:t>
            </w:r>
          </w:p>
        </w:tc>
      </w:tr>
      <w:tr w:rsidTr="00614785">
        <w:tblPrEx>
          <w:tblW w:w="4997" w:type="pct"/>
          <w:jc w:val="center"/>
          <w:tblLook w:val="04A0"/>
        </w:tblPrEx>
        <w:trPr>
          <w:trHeight w:val="497"/>
          <w:tblHeader/>
          <w:jc w:val="center"/>
        </w:trPr>
        <w:tc>
          <w:tcPr>
            <w:tcW w:w="1114" w:type="pct"/>
            <w:vMerge/>
            <w:tcBorders>
              <w:left w:val="single" w:sz="8"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Pr>
            </w:pPr>
          </w:p>
        </w:tc>
        <w:tc>
          <w:tcPr>
            <w:tcW w:w="748" w:type="pct"/>
            <w:vMerge/>
            <w:tcBorders>
              <w:left w:val="single" w:sz="4"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tl/>
              </w:rPr>
            </w:pPr>
          </w:p>
        </w:tc>
        <w:tc>
          <w:tcPr>
            <w:tcW w:w="653" w:type="pct"/>
            <w:vMerge/>
            <w:tcBorders>
              <w:left w:val="single" w:sz="4"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tl/>
              </w:rPr>
            </w:pPr>
          </w:p>
        </w:tc>
        <w:tc>
          <w:tcPr>
            <w:tcW w:w="730" w:type="pct"/>
            <w:tcBorders>
              <w:top w:val="single" w:sz="8" w:space="0" w:color="auto"/>
              <w:left w:val="single" w:sz="4"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דיונים פנימיים</w:t>
            </w:r>
          </w:p>
        </w:tc>
        <w:tc>
          <w:tcPr>
            <w:tcW w:w="585" w:type="pct"/>
            <w:tcBorders>
              <w:top w:val="single" w:sz="8" w:space="0" w:color="auto"/>
              <w:left w:val="single" w:sz="4"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 xml:space="preserve">סיורים </w:t>
            </w:r>
          </w:p>
        </w:tc>
        <w:tc>
          <w:tcPr>
            <w:tcW w:w="585" w:type="pct"/>
            <w:tcBorders>
              <w:top w:val="single" w:sz="8" w:space="0" w:color="auto"/>
              <w:left w:val="single" w:sz="4"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דיונים פומביים</w:t>
            </w:r>
          </w:p>
        </w:tc>
        <w:tc>
          <w:tcPr>
            <w:tcW w:w="585" w:type="pct"/>
            <w:gridSpan w:val="2"/>
            <w:vMerge/>
            <w:tcBorders>
              <w:left w:val="single" w:sz="4" w:space="0" w:color="auto"/>
              <w:bottom w:val="single" w:sz="4" w:space="0" w:color="auto"/>
              <w:right w:val="single" w:sz="4" w:space="0" w:color="auto"/>
            </w:tcBorders>
            <w:shd w:val="clear" w:color="auto" w:fill="D9D9D9"/>
          </w:tcPr>
          <w:p w:rsidR="00614785" w:rsidRPr="00614785" w:rsidP="0090680C">
            <w:pPr>
              <w:spacing w:line="269" w:lineRule="auto"/>
              <w:jc w:val="center"/>
              <w:rPr>
                <w:rFonts w:ascii="David" w:eastAsia="Times New Roman" w:hAnsi="David"/>
                <w:b/>
                <w:bCs/>
                <w:sz w:val="22"/>
                <w:szCs w:val="22"/>
                <w:rtl/>
              </w:rPr>
            </w:pPr>
          </w:p>
        </w:tc>
      </w:tr>
      <w:tr w:rsidTr="002E6F48">
        <w:tblPrEx>
          <w:tblW w:w="4997" w:type="pct"/>
          <w:jc w:val="center"/>
          <w:tblLook w:val="04A0"/>
        </w:tblPrEx>
        <w:trPr>
          <w:trHeight w:val="285"/>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1</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12.7.22</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6</w:t>
            </w:r>
          </w:p>
        </w:tc>
      </w:tr>
      <w:tr w:rsidTr="002E6F48">
        <w:tblPrEx>
          <w:tblW w:w="4997" w:type="pct"/>
          <w:jc w:val="center"/>
          <w:tblLook w:val="04A0"/>
        </w:tblPrEx>
        <w:trPr>
          <w:trHeight w:val="263"/>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2</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1.8.22</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r>
      <w:tr w:rsidTr="002E6F48">
        <w:tblPrEx>
          <w:tblW w:w="4997" w:type="pct"/>
          <w:jc w:val="center"/>
          <w:tblLook w:val="04A0"/>
        </w:tblPrEx>
        <w:trPr>
          <w:trHeight w:val="269"/>
          <w:jc w:val="center"/>
        </w:trPr>
        <w:tc>
          <w:tcPr>
            <w:tcW w:w="1114" w:type="pct"/>
            <w:tcBorders>
              <w:top w:val="nil"/>
              <w:left w:val="single" w:sz="8" w:space="0" w:color="auto"/>
              <w:bottom w:val="single" w:sz="4" w:space="0" w:color="auto"/>
              <w:right w:val="single" w:sz="4" w:space="0" w:color="auto"/>
            </w:tcBorders>
            <w:shd w:val="clear" w:color="000000" w:fill="FFFFFF"/>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3</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 וחלוקת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31.5.23 11.2.25</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3</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5</w:t>
            </w:r>
          </w:p>
        </w:tc>
      </w:tr>
      <w:tr w:rsidTr="002E6F48">
        <w:tblPrEx>
          <w:tblW w:w="4997" w:type="pct"/>
          <w:jc w:val="center"/>
          <w:tblLook w:val="04A0"/>
        </w:tblPrEx>
        <w:trPr>
          <w:trHeight w:val="271"/>
          <w:jc w:val="center"/>
        </w:trPr>
        <w:tc>
          <w:tcPr>
            <w:tcW w:w="1114" w:type="pct"/>
            <w:tcBorders>
              <w:top w:val="nil"/>
              <w:left w:val="single" w:sz="8" w:space="0" w:color="auto"/>
              <w:bottom w:val="single" w:sz="4" w:space="0" w:color="auto"/>
              <w:right w:val="single" w:sz="4" w:space="0" w:color="auto"/>
            </w:tcBorders>
            <w:shd w:val="clear" w:color="000000" w:fill="FFFFFF"/>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4</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5</w:t>
            </w:r>
          </w:p>
        </w:tc>
      </w:tr>
      <w:tr w:rsidTr="002E6F48">
        <w:tblPrEx>
          <w:tblW w:w="4997" w:type="pct"/>
          <w:jc w:val="center"/>
          <w:tblLook w:val="04A0"/>
        </w:tblPrEx>
        <w:trPr>
          <w:trHeight w:val="205"/>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5</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w:t>
            </w:r>
          </w:p>
        </w:tc>
      </w:tr>
      <w:tr w:rsidTr="002E6F48">
        <w:tblPrEx>
          <w:tblW w:w="4997" w:type="pct"/>
          <w:jc w:val="center"/>
          <w:tblLook w:val="04A0"/>
        </w:tblPrEx>
        <w:trPr>
          <w:trHeight w:val="223"/>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6</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הסדרת גבולות ועדים מקומיים</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w:t>
            </w:r>
          </w:p>
        </w:tc>
      </w:tr>
      <w:tr w:rsidTr="002E6F48">
        <w:tblPrEx>
          <w:tblW w:w="4997" w:type="pct"/>
          <w:jc w:val="center"/>
          <w:tblLook w:val="04A0"/>
        </w:tblPrEx>
        <w:trPr>
          <w:trHeight w:val="129"/>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7</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5</w:t>
            </w:r>
          </w:p>
        </w:tc>
      </w:tr>
      <w:tr w:rsidTr="002E6F48">
        <w:tblPrEx>
          <w:tblW w:w="4997" w:type="pct"/>
          <w:jc w:val="center"/>
          <w:tblLook w:val="04A0"/>
        </w:tblPrEx>
        <w:trPr>
          <w:trHeight w:val="285"/>
          <w:jc w:val="center"/>
        </w:trPr>
        <w:tc>
          <w:tcPr>
            <w:tcW w:w="1114" w:type="pct"/>
            <w:tcBorders>
              <w:top w:val="nil"/>
              <w:left w:val="single" w:sz="8"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8</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21.1.24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w:t>
            </w:r>
          </w:p>
        </w:tc>
      </w:tr>
      <w:tr w:rsidTr="002E6F48">
        <w:tblPrEx>
          <w:tblW w:w="4997" w:type="pct"/>
          <w:jc w:val="center"/>
          <w:tblLook w:val="04A0"/>
        </w:tblPrEx>
        <w:trPr>
          <w:trHeight w:val="268"/>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9</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 וחלוקת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24.6.21 30.4.24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4</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11</w:t>
            </w:r>
          </w:p>
        </w:tc>
      </w:tr>
      <w:tr w:rsidTr="002E6F48">
        <w:tblPrEx>
          <w:tblW w:w="4997" w:type="pct"/>
          <w:jc w:val="center"/>
          <w:tblLook w:val="04A0"/>
        </w:tblPrEx>
        <w:trPr>
          <w:trHeight w:val="285"/>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10</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7.7.24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6</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5</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14</w:t>
            </w:r>
          </w:p>
        </w:tc>
      </w:tr>
      <w:tr w:rsidTr="002E6F48">
        <w:tblPrEx>
          <w:tblW w:w="4997" w:type="pct"/>
          <w:jc w:val="center"/>
          <w:tblLook w:val="04A0"/>
        </w:tblPrEx>
        <w:trPr>
          <w:trHeight w:val="285"/>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11</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9.7.24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r>
      <w:tr w:rsidTr="002E6F48">
        <w:tblPrEx>
          <w:tblW w:w="4997" w:type="pct"/>
          <w:jc w:val="center"/>
          <w:tblLook w:val="04A0"/>
        </w:tblPrEx>
        <w:trPr>
          <w:trHeight w:val="287"/>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12</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9.7.24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w:t>
            </w:r>
          </w:p>
        </w:tc>
      </w:tr>
      <w:tr w:rsidTr="002E6F48">
        <w:tblPrEx>
          <w:tblW w:w="4997" w:type="pct"/>
          <w:jc w:val="center"/>
          <w:tblLook w:val="04A0"/>
        </w:tblPrEx>
        <w:trPr>
          <w:trHeight w:val="277"/>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13</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שיוך שטח ללא שיפוט</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4.12.24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7</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4</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13</w:t>
            </w:r>
          </w:p>
        </w:tc>
      </w:tr>
      <w:tr w:rsidTr="002E6F48">
        <w:tblPrEx>
          <w:tblW w:w="4997" w:type="pct"/>
          <w:jc w:val="center"/>
          <w:tblLook w:val="04A0"/>
        </w:tblPrEx>
        <w:trPr>
          <w:trHeight w:val="273"/>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14*</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11.6.25</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0</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0</w:t>
            </w:r>
          </w:p>
        </w:tc>
      </w:tr>
      <w:tr w:rsidTr="002E6F48">
        <w:tblPrEx>
          <w:tblW w:w="4997" w:type="pct"/>
          <w:jc w:val="center"/>
          <w:tblLook w:val="04A0"/>
        </w:tblPrEx>
        <w:trPr>
          <w:trHeight w:val="277"/>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15</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שיוך שטח ללא שיפוט</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9.5.17 4.12.24 7.7.25</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7</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7</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17</w:t>
            </w:r>
          </w:p>
        </w:tc>
      </w:tr>
      <w:tr w:rsidTr="002E6F48">
        <w:tblPrEx>
          <w:tblW w:w="4997" w:type="pct"/>
          <w:jc w:val="center"/>
          <w:tblLook w:val="04A0"/>
        </w:tblPrEx>
        <w:trPr>
          <w:trHeight w:val="343"/>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16</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שיוך שטח ללא שיפוט</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5.2.20 31.5.23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7</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6</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16</w:t>
            </w:r>
          </w:p>
        </w:tc>
      </w:tr>
      <w:tr w:rsidTr="002E6F48">
        <w:tblPrEx>
          <w:tblW w:w="4997" w:type="pct"/>
          <w:jc w:val="center"/>
          <w:tblLook w:val="04A0"/>
        </w:tblPrEx>
        <w:trPr>
          <w:trHeight w:val="343"/>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17</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שינוי גבולות וחלוקת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6</w:t>
            </w:r>
          </w:p>
        </w:tc>
      </w:tr>
      <w:tr w:rsidTr="00614785">
        <w:tblPrEx>
          <w:tblW w:w="4997" w:type="pct"/>
          <w:jc w:val="center"/>
          <w:tblLook w:val="04A0"/>
        </w:tblPrEx>
        <w:trPr>
          <w:trHeight w:val="300"/>
          <w:jc w:val="center"/>
        </w:trPr>
        <w:tc>
          <w:tcPr>
            <w:tcW w:w="2515" w:type="pct"/>
            <w:gridSpan w:val="3"/>
            <w:tcBorders>
              <w:top w:val="nil"/>
              <w:left w:val="single" w:sz="8" w:space="0" w:color="auto"/>
              <w:bottom w:val="nil"/>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סה"כ מחושבים 16 מנדטים</w:t>
            </w:r>
            <w:r w:rsidRPr="00614785">
              <w:rPr>
                <w:rFonts w:ascii="David" w:eastAsia="Times New Roman" w:hAnsi="David" w:hint="cs"/>
                <w:b/>
                <w:bCs/>
                <w:sz w:val="22"/>
                <w:szCs w:val="22"/>
                <w:rtl/>
              </w:rPr>
              <w:t xml:space="preserve"> (ללא מנדט 14)</w:t>
            </w:r>
          </w:p>
        </w:tc>
        <w:tc>
          <w:tcPr>
            <w:tcW w:w="730" w:type="pct"/>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sz w:val="22"/>
                <w:szCs w:val="22"/>
                <w:rtl/>
              </w:rPr>
            </w:pPr>
            <w:r w:rsidRPr="00614785">
              <w:rPr>
                <w:rFonts w:ascii="David" w:eastAsia="Times New Roman" w:hAnsi="David"/>
                <w:b/>
                <w:bCs/>
                <w:sz w:val="22"/>
                <w:szCs w:val="22"/>
                <w:rtl/>
              </w:rPr>
              <w:t>35</w:t>
            </w:r>
          </w:p>
        </w:tc>
        <w:tc>
          <w:tcPr>
            <w:tcW w:w="585" w:type="pct"/>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40</w:t>
            </w:r>
          </w:p>
        </w:tc>
        <w:tc>
          <w:tcPr>
            <w:tcW w:w="585" w:type="pct"/>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43</w:t>
            </w:r>
          </w:p>
        </w:tc>
        <w:tc>
          <w:tcPr>
            <w:tcW w:w="585" w:type="pct"/>
            <w:gridSpan w:val="2"/>
            <w:tcBorders>
              <w:top w:val="nil"/>
              <w:left w:val="single" w:sz="4" w:space="0" w:color="auto"/>
              <w:bottom w:val="single" w:sz="8"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118</w:t>
            </w:r>
          </w:p>
        </w:tc>
      </w:tr>
      <w:tr w:rsidTr="00614785">
        <w:tblPrEx>
          <w:tblW w:w="4997" w:type="pct"/>
          <w:jc w:val="center"/>
          <w:tblLook w:val="04A0"/>
        </w:tblPrEx>
        <w:trPr>
          <w:trHeight w:val="300"/>
          <w:jc w:val="center"/>
        </w:trPr>
        <w:tc>
          <w:tcPr>
            <w:tcW w:w="2515" w:type="pct"/>
            <w:gridSpan w:val="3"/>
            <w:tcBorders>
              <w:top w:val="single" w:sz="8" w:space="0" w:color="auto"/>
              <w:left w:val="single" w:sz="8" w:space="0" w:color="auto"/>
              <w:bottom w:val="single" w:sz="8"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ממוצע למנדט</w:t>
            </w:r>
          </w:p>
        </w:tc>
        <w:tc>
          <w:tcPr>
            <w:tcW w:w="730" w:type="pct"/>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2.2</w:t>
            </w:r>
          </w:p>
        </w:tc>
        <w:tc>
          <w:tcPr>
            <w:tcW w:w="585" w:type="pct"/>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2.5</w:t>
            </w:r>
          </w:p>
        </w:tc>
        <w:tc>
          <w:tcPr>
            <w:tcW w:w="585" w:type="pct"/>
            <w:tcBorders>
              <w:top w:val="nil"/>
              <w:left w:val="single" w:sz="4" w:space="0" w:color="auto"/>
              <w:bottom w:val="single" w:sz="8" w:space="0" w:color="auto"/>
              <w:right w:val="single" w:sz="4" w:space="0" w:color="auto"/>
            </w:tcBorders>
            <w:shd w:val="clear" w:color="auto" w:fill="D9D9D9"/>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2.7</w:t>
            </w:r>
          </w:p>
        </w:tc>
        <w:tc>
          <w:tcPr>
            <w:tcW w:w="585" w:type="pct"/>
            <w:gridSpan w:val="2"/>
            <w:tcBorders>
              <w:top w:val="nil"/>
              <w:left w:val="single" w:sz="4" w:space="0" w:color="auto"/>
              <w:bottom w:val="single" w:sz="8" w:space="0" w:color="auto"/>
              <w:right w:val="single" w:sz="4" w:space="0" w:color="auto"/>
            </w:tcBorders>
            <w:shd w:val="clear" w:color="auto" w:fill="D9D9D9"/>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7.4</w:t>
            </w:r>
          </w:p>
        </w:tc>
      </w:tr>
      <w:tr w:rsidTr="00614785">
        <w:tblPrEx>
          <w:tblW w:w="4997" w:type="pct"/>
          <w:jc w:val="center"/>
          <w:tblLook w:val="04A0"/>
        </w:tblPrEx>
        <w:trPr>
          <w:trHeight w:val="369"/>
          <w:jc w:val="center"/>
        </w:trPr>
        <w:tc>
          <w:tcPr>
            <w:tcW w:w="1114" w:type="pct"/>
            <w:vMerge w:val="restart"/>
            <w:tcBorders>
              <w:top w:val="nil"/>
              <w:left w:val="single" w:sz="8" w:space="0" w:color="auto"/>
              <w:right w:val="single" w:sz="4" w:space="0" w:color="auto"/>
            </w:tcBorders>
            <w:shd w:val="clear" w:color="auto" w:fill="CCCCCC"/>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 xml:space="preserve">5 מנדטים** ועדת </w:t>
            </w:r>
            <w:r w:rsidRPr="00614785">
              <w:rPr>
                <w:rFonts w:ascii="David" w:eastAsia="Calibri" w:hAnsi="David"/>
                <w:b/>
                <w:bCs/>
                <w:sz w:val="22"/>
                <w:szCs w:val="22"/>
                <w:rtl/>
              </w:rPr>
              <w:t>ירושלים</w:t>
            </w:r>
            <w:r w:rsidRPr="00614785">
              <w:rPr>
                <w:rFonts w:ascii="David" w:eastAsia="Calibri" w:hAnsi="David" w:hint="cs"/>
                <w:b/>
                <w:bCs/>
                <w:sz w:val="22"/>
                <w:szCs w:val="22"/>
                <w:rtl/>
              </w:rPr>
              <w:t>,</w:t>
            </w:r>
            <w:r w:rsidRPr="00614785">
              <w:rPr>
                <w:rFonts w:ascii="David" w:eastAsia="Calibri" w:hAnsi="David"/>
                <w:b/>
                <w:bCs/>
                <w:sz w:val="22"/>
                <w:szCs w:val="22"/>
                <w:rtl/>
              </w:rPr>
              <w:t xml:space="preserve"> יו"ש והשפלה</w:t>
            </w:r>
            <w:r w:rsidRPr="00614785">
              <w:rPr>
                <w:rFonts w:ascii="David" w:eastAsia="Times New Roman" w:hAnsi="David"/>
                <w:b/>
                <w:bCs/>
                <w:sz w:val="22"/>
                <w:szCs w:val="22"/>
                <w:rtl/>
              </w:rPr>
              <w:br/>
            </w:r>
            <w:r w:rsidRPr="00614785">
              <w:rPr>
                <w:rFonts w:ascii="David" w:eastAsia="Times New Roman" w:hAnsi="David"/>
                <w:sz w:val="22"/>
                <w:szCs w:val="22"/>
                <w:rtl/>
              </w:rPr>
              <w:t>(נפתחו/ הורחבו בשנים</w:t>
            </w:r>
            <w:r w:rsidRPr="00614785">
              <w:rPr>
                <w:rFonts w:ascii="David" w:eastAsia="Times New Roman" w:hAnsi="David" w:hint="cs"/>
                <w:sz w:val="22"/>
                <w:szCs w:val="22"/>
                <w:rtl/>
              </w:rPr>
              <w:t xml:space="preserve"> 2025-2022</w:t>
            </w:r>
            <w:r w:rsidRPr="00614785">
              <w:rPr>
                <w:rFonts w:ascii="David" w:eastAsia="Times New Roman" w:hAnsi="David"/>
                <w:sz w:val="22"/>
                <w:szCs w:val="22"/>
                <w:rtl/>
              </w:rPr>
              <w:t>)</w:t>
            </w:r>
          </w:p>
        </w:tc>
        <w:tc>
          <w:tcPr>
            <w:tcW w:w="748" w:type="pct"/>
            <w:vMerge w:val="restart"/>
            <w:tcBorders>
              <w:top w:val="nil"/>
              <w:left w:val="single" w:sz="4" w:space="0" w:color="auto"/>
              <w:right w:val="single" w:sz="4" w:space="0" w:color="auto"/>
            </w:tcBorders>
            <w:shd w:val="clear" w:color="auto" w:fill="CCCCCC"/>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נושא המנדט</w:t>
            </w:r>
          </w:p>
        </w:tc>
        <w:tc>
          <w:tcPr>
            <w:tcW w:w="653" w:type="pct"/>
            <w:vMerge w:val="restart"/>
            <w:tcBorders>
              <w:top w:val="nil"/>
              <w:left w:val="single" w:sz="4" w:space="0" w:color="auto"/>
              <w:right w:val="single" w:sz="4" w:space="0" w:color="auto"/>
            </w:tcBorders>
            <w:shd w:val="clear" w:color="auto" w:fill="CCCCCC"/>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מועד פתיחת/ הרחבת המנדט</w:t>
            </w:r>
          </w:p>
        </w:tc>
        <w:tc>
          <w:tcPr>
            <w:tcW w:w="1900" w:type="pct"/>
            <w:gridSpan w:val="3"/>
            <w:tcBorders>
              <w:top w:val="nil"/>
              <w:left w:val="single" w:sz="4" w:space="0" w:color="auto"/>
              <w:bottom w:val="single" w:sz="4" w:space="0" w:color="auto"/>
              <w:right w:val="single" w:sz="4" w:space="0" w:color="auto"/>
            </w:tcBorders>
            <w:shd w:val="clear" w:color="auto" w:fill="CCCCCC"/>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דיונים וסיורים***</w:t>
            </w:r>
          </w:p>
        </w:tc>
        <w:tc>
          <w:tcPr>
            <w:tcW w:w="585" w:type="pct"/>
            <w:gridSpan w:val="2"/>
            <w:vMerge w:val="restart"/>
            <w:tcBorders>
              <w:top w:val="nil"/>
              <w:left w:val="single" w:sz="4" w:space="0" w:color="auto"/>
              <w:right w:val="single" w:sz="4" w:space="0" w:color="auto"/>
            </w:tcBorders>
            <w:shd w:val="clear" w:color="auto" w:fill="CCCCCC"/>
            <w:vAlign w:val="center"/>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סה"כ מפגשים למנדט</w:t>
            </w:r>
          </w:p>
        </w:tc>
      </w:tr>
      <w:tr w:rsidTr="00614785">
        <w:tblPrEx>
          <w:tblW w:w="4997" w:type="pct"/>
          <w:jc w:val="center"/>
          <w:tblLook w:val="04A0"/>
        </w:tblPrEx>
        <w:trPr>
          <w:trHeight w:val="600"/>
          <w:jc w:val="center"/>
        </w:trPr>
        <w:tc>
          <w:tcPr>
            <w:tcW w:w="1114" w:type="pct"/>
            <w:vMerge/>
            <w:tcBorders>
              <w:left w:val="single" w:sz="8"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Pr>
            </w:pPr>
          </w:p>
        </w:tc>
        <w:tc>
          <w:tcPr>
            <w:tcW w:w="748" w:type="pct"/>
            <w:vMerge/>
            <w:tcBorders>
              <w:left w:val="single" w:sz="4"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tl/>
              </w:rPr>
            </w:pPr>
          </w:p>
        </w:tc>
        <w:tc>
          <w:tcPr>
            <w:tcW w:w="653" w:type="pct"/>
            <w:vMerge/>
            <w:tcBorders>
              <w:left w:val="single" w:sz="4"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tl/>
              </w:rPr>
            </w:pPr>
          </w:p>
        </w:tc>
        <w:tc>
          <w:tcPr>
            <w:tcW w:w="730" w:type="pct"/>
            <w:tcBorders>
              <w:top w:val="nil"/>
              <w:left w:val="single" w:sz="4"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דיונים פנימיים</w:t>
            </w:r>
          </w:p>
        </w:tc>
        <w:tc>
          <w:tcPr>
            <w:tcW w:w="585" w:type="pct"/>
            <w:tcBorders>
              <w:top w:val="nil"/>
              <w:left w:val="single" w:sz="4"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 xml:space="preserve">סיורים פומביים </w:t>
            </w:r>
          </w:p>
        </w:tc>
        <w:tc>
          <w:tcPr>
            <w:tcW w:w="585" w:type="pct"/>
            <w:tcBorders>
              <w:top w:val="nil"/>
              <w:left w:val="single" w:sz="4"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tl/>
              </w:rPr>
            </w:pPr>
            <w:r w:rsidRPr="00614785">
              <w:rPr>
                <w:rFonts w:ascii="David" w:eastAsia="Times New Roman" w:hAnsi="David"/>
                <w:b/>
                <w:bCs/>
                <w:sz w:val="22"/>
                <w:szCs w:val="22"/>
                <w:rtl/>
              </w:rPr>
              <w:t>דיונים פומביים</w:t>
            </w:r>
          </w:p>
        </w:tc>
        <w:tc>
          <w:tcPr>
            <w:tcW w:w="585" w:type="pct"/>
            <w:gridSpan w:val="2"/>
            <w:vMerge/>
            <w:tcBorders>
              <w:left w:val="single" w:sz="4" w:space="0" w:color="auto"/>
              <w:bottom w:val="single" w:sz="4" w:space="0" w:color="auto"/>
              <w:right w:val="single" w:sz="4" w:space="0" w:color="auto"/>
            </w:tcBorders>
            <w:shd w:val="clear" w:color="auto" w:fill="CCCCCC"/>
          </w:tcPr>
          <w:p w:rsidR="00614785" w:rsidRPr="00614785" w:rsidP="0090680C">
            <w:pPr>
              <w:spacing w:line="269" w:lineRule="auto"/>
              <w:jc w:val="center"/>
              <w:rPr>
                <w:rFonts w:ascii="David" w:eastAsia="Times New Roman" w:hAnsi="David"/>
                <w:b/>
                <w:bCs/>
                <w:sz w:val="22"/>
                <w:szCs w:val="22"/>
                <w:rtl/>
              </w:rPr>
            </w:pPr>
          </w:p>
        </w:tc>
      </w:tr>
      <w:tr w:rsidTr="002E6F48">
        <w:tblPrEx>
          <w:tblW w:w="4997" w:type="pct"/>
          <w:jc w:val="center"/>
          <w:tblLook w:val="04A0"/>
        </w:tblPrEx>
        <w:trPr>
          <w:trHeight w:val="303"/>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1</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שינוי גבולות וחלוקת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31.5.22 31.5.23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12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16</w:t>
            </w:r>
          </w:p>
        </w:tc>
      </w:tr>
      <w:tr w:rsidTr="002E6F48">
        <w:tblPrEx>
          <w:tblW w:w="4997" w:type="pct"/>
          <w:jc w:val="center"/>
          <w:tblLook w:val="04A0"/>
        </w:tblPrEx>
        <w:trPr>
          <w:trHeight w:val="285"/>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2</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27.6.23</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13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16</w:t>
            </w:r>
          </w:p>
        </w:tc>
      </w:tr>
      <w:tr w:rsidTr="002E6F48">
        <w:tblPrEx>
          <w:tblW w:w="4997" w:type="pct"/>
          <w:jc w:val="center"/>
          <w:tblLook w:val="04A0"/>
        </w:tblPrEx>
        <w:trPr>
          <w:trHeight w:val="247"/>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מנדט 3</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שינוי גבולות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12.5.24 8.10.24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10</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14</w:t>
            </w:r>
          </w:p>
        </w:tc>
      </w:tr>
      <w:tr w:rsidTr="002E6F48">
        <w:tblPrEx>
          <w:tblW w:w="4997" w:type="pct"/>
          <w:jc w:val="center"/>
          <w:tblLook w:val="04A0"/>
        </w:tblPrEx>
        <w:trPr>
          <w:trHeight w:val="285"/>
          <w:jc w:val="center"/>
        </w:trPr>
        <w:tc>
          <w:tcPr>
            <w:tcW w:w="1114" w:type="pct"/>
            <w:tcBorders>
              <w:top w:val="nil"/>
              <w:left w:val="single" w:sz="8" w:space="0" w:color="auto"/>
              <w:bottom w:val="single" w:sz="4"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4</w:t>
            </w:r>
          </w:p>
        </w:tc>
        <w:tc>
          <w:tcPr>
            <w:tcW w:w="748"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tl/>
              </w:rPr>
              <w:t>חלוקת הכנסות</w:t>
            </w:r>
          </w:p>
        </w:tc>
        <w:tc>
          <w:tcPr>
            <w:tcW w:w="653" w:type="pct"/>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3.11.24</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Pr>
              <w:t>7</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w:t>
            </w:r>
          </w:p>
        </w:tc>
        <w:tc>
          <w:tcPr>
            <w:tcW w:w="585" w:type="pct"/>
            <w:tcBorders>
              <w:top w:val="nil"/>
              <w:left w:val="single" w:sz="4" w:space="0" w:color="auto"/>
              <w:bottom w:val="single" w:sz="4"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w:t>
            </w:r>
          </w:p>
        </w:tc>
        <w:tc>
          <w:tcPr>
            <w:tcW w:w="585" w:type="pct"/>
            <w:gridSpan w:val="2"/>
            <w:tcBorders>
              <w:top w:val="nil"/>
              <w:left w:val="single" w:sz="4" w:space="0" w:color="auto"/>
              <w:bottom w:val="single" w:sz="4"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10</w:t>
            </w:r>
          </w:p>
        </w:tc>
      </w:tr>
      <w:tr w:rsidTr="002E6F48">
        <w:tblPrEx>
          <w:tblW w:w="4997" w:type="pct"/>
          <w:jc w:val="center"/>
          <w:tblLook w:val="04A0"/>
        </w:tblPrEx>
        <w:trPr>
          <w:trHeight w:val="239"/>
          <w:jc w:val="center"/>
        </w:trPr>
        <w:tc>
          <w:tcPr>
            <w:tcW w:w="1114" w:type="pct"/>
            <w:tcBorders>
              <w:top w:val="nil"/>
              <w:left w:val="single" w:sz="8" w:space="0" w:color="auto"/>
              <w:bottom w:val="single" w:sz="8" w:space="0" w:color="auto"/>
              <w:right w:val="single" w:sz="4" w:space="0" w:color="auto"/>
            </w:tcBorders>
            <w:shd w:val="clear" w:color="auto" w:fill="auto"/>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מנדט 5*</w:t>
            </w:r>
          </w:p>
        </w:tc>
        <w:tc>
          <w:tcPr>
            <w:tcW w:w="748" w:type="pct"/>
            <w:tcBorders>
              <w:top w:val="nil"/>
              <w:left w:val="single" w:sz="4" w:space="0" w:color="auto"/>
              <w:bottom w:val="single" w:sz="8"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tl/>
              </w:rPr>
            </w:pPr>
            <w:r w:rsidRPr="00614785">
              <w:rPr>
                <w:rFonts w:ascii="David" w:eastAsia="Times New Roman" w:hAnsi="David"/>
                <w:sz w:val="22"/>
                <w:szCs w:val="22"/>
                <w:rtl/>
              </w:rPr>
              <w:t>פירוק איגוד ערים</w:t>
            </w:r>
          </w:p>
        </w:tc>
        <w:tc>
          <w:tcPr>
            <w:tcW w:w="653" w:type="pct"/>
            <w:tcBorders>
              <w:top w:val="nil"/>
              <w:left w:val="single" w:sz="4" w:space="0" w:color="auto"/>
              <w:bottom w:val="single" w:sz="8" w:space="0" w:color="auto"/>
              <w:right w:val="single" w:sz="4" w:space="0" w:color="auto"/>
            </w:tcBorders>
            <w:vAlign w:val="center"/>
          </w:tcPr>
          <w:p w:rsidR="00614785" w:rsidRPr="00614785" w:rsidP="0090680C">
            <w:pPr>
              <w:spacing w:line="269" w:lineRule="auto"/>
              <w:jc w:val="left"/>
              <w:rPr>
                <w:rFonts w:ascii="David" w:eastAsia="Times New Roman" w:hAnsi="David"/>
                <w:sz w:val="22"/>
                <w:szCs w:val="22"/>
              </w:rPr>
            </w:pPr>
            <w:r w:rsidRPr="00614785">
              <w:rPr>
                <w:rFonts w:ascii="David" w:eastAsia="Times New Roman" w:hAnsi="David"/>
                <w:sz w:val="22"/>
                <w:szCs w:val="22"/>
              </w:rPr>
              <w:t>28.4.25</w:t>
            </w:r>
          </w:p>
        </w:tc>
        <w:tc>
          <w:tcPr>
            <w:tcW w:w="730" w:type="pct"/>
            <w:tcBorders>
              <w:top w:val="nil"/>
              <w:left w:val="single" w:sz="4" w:space="0" w:color="auto"/>
              <w:bottom w:val="single" w:sz="8"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trike/>
                <w:sz w:val="22"/>
                <w:szCs w:val="22"/>
                <w:rtl/>
              </w:rPr>
            </w:pPr>
            <w:r w:rsidRPr="00614785">
              <w:rPr>
                <w:rFonts w:ascii="David" w:eastAsia="Times New Roman" w:hAnsi="David"/>
                <w:strike/>
                <w:sz w:val="22"/>
                <w:szCs w:val="22"/>
              </w:rPr>
              <w:t>0</w:t>
            </w:r>
          </w:p>
        </w:tc>
        <w:tc>
          <w:tcPr>
            <w:tcW w:w="585" w:type="pct"/>
            <w:tcBorders>
              <w:top w:val="nil"/>
              <w:left w:val="single" w:sz="4" w:space="0" w:color="auto"/>
              <w:bottom w:val="single" w:sz="8"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1</w:t>
            </w:r>
          </w:p>
        </w:tc>
        <w:tc>
          <w:tcPr>
            <w:tcW w:w="585" w:type="pct"/>
            <w:tcBorders>
              <w:top w:val="nil"/>
              <w:left w:val="single" w:sz="4" w:space="0" w:color="auto"/>
              <w:bottom w:val="single" w:sz="8" w:space="0" w:color="auto"/>
              <w:right w:val="single" w:sz="4" w:space="0" w:color="auto"/>
            </w:tcBorders>
            <w:shd w:val="clear" w:color="auto" w:fill="auto"/>
            <w:noWrap/>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0</w:t>
            </w:r>
          </w:p>
        </w:tc>
        <w:tc>
          <w:tcPr>
            <w:tcW w:w="585" w:type="pct"/>
            <w:gridSpan w:val="2"/>
            <w:tcBorders>
              <w:top w:val="nil"/>
              <w:left w:val="single" w:sz="4" w:space="0" w:color="auto"/>
              <w:bottom w:val="single" w:sz="8" w:space="0" w:color="auto"/>
              <w:right w:val="single" w:sz="4" w:space="0" w:color="auto"/>
            </w:tcBorders>
            <w:vAlign w:val="center"/>
          </w:tcPr>
          <w:p w:rsidR="00614785" w:rsidRPr="00614785" w:rsidP="0090680C">
            <w:pPr>
              <w:spacing w:line="269" w:lineRule="auto"/>
              <w:jc w:val="left"/>
              <w:rPr>
                <w:rFonts w:ascii="David" w:eastAsia="Times New Roman" w:hAnsi="David"/>
                <w:strike/>
                <w:sz w:val="22"/>
                <w:szCs w:val="22"/>
              </w:rPr>
            </w:pPr>
            <w:r w:rsidRPr="00614785">
              <w:rPr>
                <w:rFonts w:ascii="David" w:eastAsia="Times New Roman" w:hAnsi="David"/>
                <w:strike/>
                <w:sz w:val="22"/>
                <w:szCs w:val="22"/>
              </w:rPr>
              <w:t>1</w:t>
            </w:r>
          </w:p>
        </w:tc>
      </w:tr>
      <w:tr w:rsidTr="00614785">
        <w:tblPrEx>
          <w:tblW w:w="4997" w:type="pct"/>
          <w:jc w:val="center"/>
          <w:tblLook w:val="04A0"/>
        </w:tblPrEx>
        <w:trPr>
          <w:gridAfter w:val="1"/>
          <w:wAfter w:w="9" w:type="dxa"/>
          <w:trHeight w:val="300"/>
          <w:jc w:val="center"/>
        </w:trPr>
        <w:tc>
          <w:tcPr>
            <w:tcW w:w="2515" w:type="pct"/>
            <w:gridSpan w:val="3"/>
            <w:tcBorders>
              <w:top w:val="nil"/>
              <w:left w:val="single" w:sz="8" w:space="0" w:color="auto"/>
              <w:bottom w:val="single" w:sz="8" w:space="0" w:color="auto"/>
              <w:right w:val="single" w:sz="4" w:space="0" w:color="auto"/>
            </w:tcBorders>
            <w:shd w:val="clear" w:color="auto" w:fill="CCCCCC"/>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סה"כ מחושבים 4 מנדטים</w:t>
            </w:r>
          </w:p>
        </w:tc>
        <w:tc>
          <w:tcPr>
            <w:tcW w:w="730" w:type="pct"/>
            <w:tcBorders>
              <w:top w:val="nil"/>
              <w:left w:val="single" w:sz="4" w:space="0" w:color="auto"/>
              <w:bottom w:val="single" w:sz="8" w:space="0" w:color="auto"/>
              <w:right w:val="single" w:sz="4" w:space="0" w:color="auto"/>
            </w:tcBorders>
            <w:shd w:val="clear" w:color="auto" w:fill="CCCCCC"/>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42</w:t>
            </w:r>
          </w:p>
        </w:tc>
        <w:tc>
          <w:tcPr>
            <w:tcW w:w="585" w:type="pct"/>
            <w:tcBorders>
              <w:top w:val="nil"/>
              <w:left w:val="single" w:sz="4" w:space="0" w:color="auto"/>
              <w:bottom w:val="single" w:sz="8" w:space="0" w:color="auto"/>
              <w:right w:val="single" w:sz="4" w:space="0" w:color="auto"/>
            </w:tcBorders>
            <w:shd w:val="clear" w:color="auto" w:fill="CCCCCC"/>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9</w:t>
            </w:r>
          </w:p>
        </w:tc>
        <w:tc>
          <w:tcPr>
            <w:tcW w:w="585" w:type="pct"/>
            <w:tcBorders>
              <w:top w:val="nil"/>
              <w:left w:val="single" w:sz="4" w:space="0" w:color="auto"/>
              <w:bottom w:val="single" w:sz="8" w:space="0" w:color="auto"/>
              <w:right w:val="single" w:sz="4" w:space="0" w:color="auto"/>
            </w:tcBorders>
            <w:shd w:val="clear" w:color="auto" w:fill="CCCCCC"/>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5</w:t>
            </w:r>
          </w:p>
        </w:tc>
        <w:tc>
          <w:tcPr>
            <w:tcW w:w="576" w:type="pct"/>
            <w:tcBorders>
              <w:top w:val="nil"/>
              <w:left w:val="single" w:sz="4" w:space="0" w:color="auto"/>
              <w:bottom w:val="single" w:sz="8" w:space="0" w:color="auto"/>
              <w:right w:val="single" w:sz="4" w:space="0" w:color="auto"/>
            </w:tcBorders>
            <w:shd w:val="clear" w:color="auto" w:fill="CCCCCC"/>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56</w:t>
            </w:r>
          </w:p>
        </w:tc>
      </w:tr>
      <w:tr w:rsidTr="00614785">
        <w:tblPrEx>
          <w:tblW w:w="4997" w:type="pct"/>
          <w:jc w:val="center"/>
          <w:tblLook w:val="04A0"/>
        </w:tblPrEx>
        <w:trPr>
          <w:gridAfter w:val="1"/>
          <w:wAfter w:w="9" w:type="dxa"/>
          <w:trHeight w:val="300"/>
          <w:jc w:val="center"/>
        </w:trPr>
        <w:tc>
          <w:tcPr>
            <w:tcW w:w="2515" w:type="pct"/>
            <w:gridSpan w:val="3"/>
            <w:tcBorders>
              <w:top w:val="nil"/>
              <w:left w:val="single" w:sz="8" w:space="0" w:color="auto"/>
              <w:bottom w:val="single" w:sz="8" w:space="0" w:color="auto"/>
              <w:right w:val="single" w:sz="4" w:space="0" w:color="auto"/>
            </w:tcBorders>
            <w:shd w:val="clear" w:color="auto" w:fill="CCCCCC"/>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tl/>
              </w:rPr>
              <w:t>ממוצע למנדט</w:t>
            </w:r>
          </w:p>
        </w:tc>
        <w:tc>
          <w:tcPr>
            <w:tcW w:w="730" w:type="pct"/>
            <w:tcBorders>
              <w:top w:val="nil"/>
              <w:left w:val="single" w:sz="4" w:space="0" w:color="auto"/>
              <w:bottom w:val="single" w:sz="8" w:space="0" w:color="auto"/>
              <w:right w:val="single" w:sz="4" w:space="0" w:color="auto"/>
            </w:tcBorders>
            <w:shd w:val="clear" w:color="auto" w:fill="CCCCCC"/>
            <w:noWrap/>
            <w:vAlign w:val="center"/>
          </w:tcPr>
          <w:p w:rsidR="00614785" w:rsidRPr="00614785" w:rsidP="0090680C">
            <w:pPr>
              <w:bidi w:val="0"/>
              <w:spacing w:line="269" w:lineRule="auto"/>
              <w:jc w:val="right"/>
              <w:rPr>
                <w:rFonts w:ascii="David" w:eastAsia="Times New Roman" w:hAnsi="David"/>
                <w:b/>
                <w:bCs/>
                <w:sz w:val="22"/>
                <w:szCs w:val="22"/>
                <w:rtl/>
              </w:rPr>
            </w:pPr>
            <w:r w:rsidRPr="00614785">
              <w:rPr>
                <w:rFonts w:ascii="David" w:eastAsia="Times New Roman" w:hAnsi="David"/>
                <w:b/>
                <w:bCs/>
                <w:sz w:val="22"/>
                <w:szCs w:val="22"/>
              </w:rPr>
              <w:t>10.5</w:t>
            </w:r>
          </w:p>
        </w:tc>
        <w:tc>
          <w:tcPr>
            <w:tcW w:w="585" w:type="pct"/>
            <w:tcBorders>
              <w:top w:val="nil"/>
              <w:left w:val="single" w:sz="4" w:space="0" w:color="auto"/>
              <w:bottom w:val="single" w:sz="8" w:space="0" w:color="auto"/>
              <w:right w:val="single" w:sz="4" w:space="0" w:color="auto"/>
            </w:tcBorders>
            <w:shd w:val="clear" w:color="auto" w:fill="CCCCCC"/>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2.25</w:t>
            </w:r>
          </w:p>
        </w:tc>
        <w:tc>
          <w:tcPr>
            <w:tcW w:w="585" w:type="pct"/>
            <w:tcBorders>
              <w:top w:val="nil"/>
              <w:left w:val="single" w:sz="4" w:space="0" w:color="auto"/>
              <w:bottom w:val="single" w:sz="8" w:space="0" w:color="auto"/>
              <w:right w:val="single" w:sz="4" w:space="0" w:color="auto"/>
            </w:tcBorders>
            <w:shd w:val="clear" w:color="auto" w:fill="CCCCCC"/>
            <w:noWrap/>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1.25</w:t>
            </w:r>
          </w:p>
        </w:tc>
        <w:tc>
          <w:tcPr>
            <w:tcW w:w="576" w:type="pct"/>
            <w:tcBorders>
              <w:top w:val="nil"/>
              <w:left w:val="single" w:sz="4" w:space="0" w:color="auto"/>
              <w:bottom w:val="single" w:sz="8" w:space="0" w:color="auto"/>
              <w:right w:val="single" w:sz="4" w:space="0" w:color="auto"/>
            </w:tcBorders>
            <w:shd w:val="clear" w:color="auto" w:fill="CCCCCC"/>
            <w:vAlign w:val="center"/>
          </w:tcPr>
          <w:p w:rsidR="00614785" w:rsidRPr="00614785" w:rsidP="0090680C">
            <w:pPr>
              <w:bidi w:val="0"/>
              <w:spacing w:line="269" w:lineRule="auto"/>
              <w:jc w:val="right"/>
              <w:rPr>
                <w:rFonts w:ascii="David" w:eastAsia="Times New Roman" w:hAnsi="David"/>
                <w:b/>
                <w:bCs/>
                <w:sz w:val="22"/>
                <w:szCs w:val="22"/>
              </w:rPr>
            </w:pPr>
            <w:r w:rsidRPr="00614785">
              <w:rPr>
                <w:rFonts w:ascii="David" w:eastAsia="Times New Roman" w:hAnsi="David"/>
                <w:b/>
                <w:bCs/>
                <w:sz w:val="22"/>
                <w:szCs w:val="22"/>
              </w:rPr>
              <w:t>14</w:t>
            </w:r>
          </w:p>
        </w:tc>
      </w:tr>
    </w:tbl>
    <w:p w:rsidR="00614785" w:rsidRPr="00614785" w:rsidP="0090680C">
      <w:pPr>
        <w:spacing w:line="269" w:lineRule="auto"/>
        <w:rPr>
          <w:rFonts w:ascii="David" w:eastAsia="Calibri" w:hAnsi="David"/>
          <w:color w:val="1B1C1D"/>
          <w:szCs w:val="20"/>
          <w:rtl/>
        </w:rPr>
      </w:pPr>
      <w:r w:rsidRPr="00614785">
        <w:rPr>
          <w:rFonts w:ascii="David" w:eastAsia="Calibri" w:hAnsi="David"/>
          <w:szCs w:val="20"/>
          <w:rtl/>
        </w:rPr>
        <w:t xml:space="preserve">על פי </w:t>
      </w:r>
      <w:r w:rsidR="00F65507">
        <w:rPr>
          <w:rFonts w:ascii="David" w:eastAsia="Calibri" w:hAnsi="David" w:hint="cs"/>
          <w:szCs w:val="20"/>
          <w:rtl/>
        </w:rPr>
        <w:t>תכתובת</w:t>
      </w:r>
      <w:r w:rsidRPr="00614785">
        <w:rPr>
          <w:rFonts w:ascii="David" w:eastAsia="Calibri" w:hAnsi="David"/>
          <w:szCs w:val="20"/>
          <w:rtl/>
        </w:rPr>
        <w:t xml:space="preserve"> דוא"ל עם אגף תכנון מוניציפלי במשרד הפנים ועם מנהלי הוועדות הגיאוגרפיות מרכז וירושלים, יו"ש והשפלה, בעיבוד משרד מבקר המדינה.</w:t>
      </w:r>
    </w:p>
    <w:p w:rsidR="00614785" w:rsidRPr="00614785" w:rsidP="0090680C">
      <w:pPr>
        <w:spacing w:line="269" w:lineRule="auto"/>
        <w:rPr>
          <w:rFonts w:ascii="David" w:eastAsia="Calibri" w:hAnsi="David"/>
          <w:szCs w:val="20"/>
          <w:rtl/>
        </w:rPr>
      </w:pPr>
      <w:r w:rsidRPr="00614785">
        <w:rPr>
          <w:rFonts w:ascii="David" w:eastAsia="Calibri" w:hAnsi="David"/>
          <w:szCs w:val="20"/>
          <w:rtl/>
        </w:rPr>
        <w:t xml:space="preserve"> * מנדט חדש, לא נספר כי התהליך בראשיתו.</w:t>
      </w:r>
    </w:p>
    <w:p w:rsidR="00614785" w:rsidRPr="00614785" w:rsidP="0090680C">
      <w:pPr>
        <w:spacing w:line="269" w:lineRule="auto"/>
        <w:rPr>
          <w:rFonts w:ascii="David" w:eastAsia="Calibri" w:hAnsi="David"/>
          <w:szCs w:val="20"/>
          <w:rtl/>
        </w:rPr>
      </w:pPr>
      <w:r w:rsidRPr="00614785">
        <w:rPr>
          <w:rFonts w:ascii="David" w:eastAsia="Calibri" w:hAnsi="David"/>
          <w:szCs w:val="20"/>
          <w:rtl/>
        </w:rPr>
        <w:t xml:space="preserve">** מנדט נוסף נפתח בשטחי יו"ש אך לא נכלל בדוח זה. </w:t>
      </w:r>
    </w:p>
    <w:p w:rsidR="00614785" w:rsidRPr="00614785" w:rsidP="0090680C">
      <w:pPr>
        <w:spacing w:line="269" w:lineRule="auto"/>
        <w:rPr>
          <w:rFonts w:ascii="David" w:eastAsia="Calibri" w:hAnsi="David"/>
          <w:szCs w:val="20"/>
          <w:rtl/>
        </w:rPr>
      </w:pPr>
      <w:r w:rsidRPr="00614785">
        <w:rPr>
          <w:rFonts w:ascii="David" w:eastAsia="Calibri" w:hAnsi="David"/>
          <w:szCs w:val="20"/>
          <w:rtl/>
        </w:rPr>
        <w:t>*** לפי דיווח של אגף בכיר תכנון מוניציפלי ולפי המדווח בדוח המסכם</w:t>
      </w:r>
      <w:r w:rsidRPr="00614785">
        <w:rPr>
          <w:rFonts w:ascii="David" w:eastAsia="Calibri" w:hAnsi="David" w:hint="cs"/>
          <w:szCs w:val="20"/>
          <w:rtl/>
        </w:rPr>
        <w:t xml:space="preserve"> של הוועדה</w:t>
      </w:r>
      <w:r w:rsidRPr="00614785">
        <w:rPr>
          <w:rFonts w:ascii="David" w:eastAsia="Calibri" w:hAnsi="David"/>
          <w:szCs w:val="20"/>
          <w:rtl/>
        </w:rPr>
        <w:t xml:space="preserve"> אם קיים.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color w:val="1B1C1D"/>
          <w:rtl/>
        </w:rPr>
      </w:pPr>
      <w:r w:rsidRPr="00614785">
        <w:rPr>
          <w:rFonts w:ascii="David" w:eastAsia="Calibri" w:hAnsi="David"/>
          <w:b/>
          <w:bCs/>
          <w:color w:val="1B1C1D"/>
          <w:rtl/>
        </w:rPr>
        <w:t xml:space="preserve">מהלוח </w:t>
      </w:r>
      <w:r w:rsidR="002E6F48">
        <w:rPr>
          <w:rFonts w:ascii="David" w:eastAsia="Calibri" w:hAnsi="David" w:hint="cs"/>
          <w:b/>
          <w:bCs/>
          <w:color w:val="1B1C1D"/>
          <w:rtl/>
        </w:rPr>
        <w:t>ש</w:t>
      </w:r>
      <w:r w:rsidRPr="00614785">
        <w:rPr>
          <w:rFonts w:ascii="David" w:eastAsia="Calibri" w:hAnsi="David"/>
          <w:b/>
          <w:bCs/>
          <w:color w:val="1B1C1D"/>
          <w:rtl/>
        </w:rPr>
        <w:t xml:space="preserve">לעיל עולה כי בעוד שהוועדה הגיאוגרפית </w:t>
      </w:r>
      <w:r w:rsidRPr="00614785">
        <w:rPr>
          <w:rFonts w:ascii="David" w:eastAsia="Calibri" w:hAnsi="David"/>
          <w:b/>
          <w:bCs/>
          <w:rtl/>
        </w:rPr>
        <w:t>ירושלים</w:t>
      </w:r>
      <w:r w:rsidRPr="00614785">
        <w:rPr>
          <w:rFonts w:ascii="David" w:eastAsia="Calibri" w:hAnsi="David" w:hint="cs"/>
          <w:b/>
          <w:bCs/>
          <w:rtl/>
        </w:rPr>
        <w:t>,</w:t>
      </w:r>
      <w:r w:rsidRPr="00614785">
        <w:rPr>
          <w:rFonts w:ascii="David" w:eastAsia="Calibri" w:hAnsi="David"/>
          <w:b/>
          <w:bCs/>
          <w:rtl/>
        </w:rPr>
        <w:t xml:space="preserve"> יו"ש והשפלה</w:t>
      </w:r>
      <w:r w:rsidRPr="00614785">
        <w:rPr>
          <w:rFonts w:ascii="David" w:eastAsia="Calibri" w:hAnsi="David"/>
          <w:rtl/>
        </w:rPr>
        <w:t xml:space="preserve"> </w:t>
      </w:r>
      <w:r w:rsidRPr="00614785">
        <w:rPr>
          <w:rFonts w:ascii="David" w:eastAsia="Calibri" w:hAnsi="David"/>
          <w:b/>
          <w:bCs/>
          <w:color w:val="1B1C1D"/>
          <w:rtl/>
        </w:rPr>
        <w:t>קיימה בממוצע כעשרה דיונים פנימיים לכל מנדט, וכשלושה סיורים ודיונים פומביים לכל מנדט, הוועדה הגיאוגרפית מרכז קיימה בממוצע כשני דיונים פנימיים בלבד לכל מנדט, למול ממוצע של כחמישה סיורים ודיונים פומביים למנדט. במקרים מסוימים כמו במנדט 13 ובמנדט 15, התקיימו בוועדה גיאוגרפית מרכז פי חמישה דיונים וסיורים פומביים מאשר דיונים פנימיים.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 xml:space="preserve">בעוד שבדיונים הפנימיים משתתפים חברי הוועדה והיועצים בלבד, בדיונים הפומביים משתתפים גם נציגים של הרשויות שהשטח נשוא הדיון במנדט נמצא בתחום שיפוטן, וגורמים נוספים בעלי עניין במנדט, דבר העלול לייצר לחץ על חברי הוועדה והיועצים ולמנוע מהם להביע את עמדתם בחופשיות.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משרד מבקר המדינה ביקש לקבל לעיונו דוגמאות לסיכומי דיונים פנימיים ולסיכומי סיורים. בפגישה עם יו"ר הוועדה הגיאוגרפית מרכז ועם מנהל הוועדה הסביר היו"ר כי הם אינם שומרים סיכומי דיון פנימיים. יצוין כי מנהל הוועדה הגיאוגרפית ירושלים</w:t>
      </w:r>
      <w:r w:rsidRPr="00614785">
        <w:rPr>
          <w:rFonts w:ascii="David" w:eastAsia="Calibri" w:hAnsi="David" w:hint="cs"/>
          <w:rtl/>
        </w:rPr>
        <w:t>,</w:t>
      </w:r>
      <w:r w:rsidRPr="00614785">
        <w:rPr>
          <w:rFonts w:ascii="David" w:eastAsia="Calibri" w:hAnsi="David"/>
          <w:rtl/>
        </w:rPr>
        <w:t xml:space="preserve"> יו"ש והשפלה</w:t>
      </w:r>
      <w:r w:rsidRPr="00614785">
        <w:rPr>
          <w:rFonts w:ascii="David" w:eastAsia="Calibri" w:hAnsi="David"/>
          <w:rtl/>
        </w:rPr>
        <w:t xml:space="preserve"> </w:t>
      </w:r>
      <w:r w:rsidRPr="00614785">
        <w:rPr>
          <w:rFonts w:ascii="David" w:eastAsia="Calibri" w:hAnsi="David"/>
          <w:rtl/>
        </w:rPr>
        <w:t xml:space="preserve">העביר דוגמאות של סיכומי דיונים פנימיים ושל סיורים. </w:t>
      </w:r>
    </w:p>
    <w:p w:rsidR="00614785" w:rsidRPr="00614785" w:rsidP="0090680C">
      <w:pPr>
        <w:spacing w:line="269" w:lineRule="auto"/>
        <w:ind w:left="-567"/>
        <w:rPr>
          <w:rFonts w:ascii="David" w:eastAsia="Calibri" w:hAnsi="David"/>
          <w:szCs w:val="20"/>
          <w:rtl/>
        </w:rPr>
      </w:pPr>
    </w:p>
    <w:p w:rsidR="00614785" w:rsidRPr="00614785" w:rsidP="0090680C">
      <w:pPr>
        <w:shd w:val="clear" w:color="auto" w:fill="FFFFFF"/>
        <w:spacing w:line="269" w:lineRule="auto"/>
        <w:rPr>
          <w:rFonts w:ascii="David" w:eastAsia="Calibri" w:hAnsi="David"/>
          <w:b/>
          <w:bCs/>
          <w:color w:val="1B1C1D"/>
          <w:rtl/>
        </w:rPr>
      </w:pPr>
      <w:r w:rsidRPr="00614785">
        <w:rPr>
          <w:rFonts w:ascii="David" w:eastAsia="Calibri" w:hAnsi="David" w:hint="eastAsia"/>
          <w:b/>
          <w:bCs/>
          <w:color w:val="1B1C1D"/>
          <w:rtl/>
        </w:rPr>
        <w:t>היעדר</w:t>
      </w:r>
      <w:r w:rsidRPr="00614785">
        <w:rPr>
          <w:rFonts w:ascii="David" w:eastAsia="Calibri" w:hAnsi="David"/>
          <w:b/>
          <w:bCs/>
          <w:color w:val="1B1C1D"/>
          <w:rtl/>
        </w:rPr>
        <w:t xml:space="preserve"> </w:t>
      </w:r>
      <w:r w:rsidRPr="00614785">
        <w:rPr>
          <w:rFonts w:ascii="David" w:eastAsia="Calibri" w:hAnsi="David" w:hint="eastAsia"/>
          <w:b/>
          <w:bCs/>
          <w:color w:val="1B1C1D"/>
          <w:rtl/>
        </w:rPr>
        <w:t>תרשומות</w:t>
      </w:r>
      <w:r w:rsidRPr="00614785">
        <w:rPr>
          <w:rFonts w:ascii="David" w:eastAsia="Calibri" w:hAnsi="David"/>
          <w:b/>
          <w:bCs/>
          <w:color w:val="1B1C1D"/>
          <w:rtl/>
        </w:rPr>
        <w:t xml:space="preserve"> ו</w:t>
      </w:r>
      <w:r w:rsidRPr="00614785">
        <w:rPr>
          <w:rFonts w:ascii="David" w:eastAsia="Calibri" w:hAnsi="David" w:hint="eastAsia"/>
          <w:b/>
          <w:bCs/>
          <w:color w:val="1B1C1D"/>
          <w:rtl/>
        </w:rPr>
        <w:t>סיכומי</w:t>
      </w:r>
      <w:r w:rsidRPr="00614785">
        <w:rPr>
          <w:rFonts w:ascii="David" w:eastAsia="Calibri" w:hAnsi="David"/>
          <w:b/>
          <w:bCs/>
          <w:color w:val="1B1C1D"/>
          <w:rtl/>
        </w:rPr>
        <w:t xml:space="preserve"> ישיבות של הדיונים הפנימיים בוועדה הגיאוגרפית מרכז מעל</w:t>
      </w:r>
      <w:r w:rsidRPr="00614785">
        <w:rPr>
          <w:rFonts w:ascii="David" w:eastAsia="Calibri" w:hAnsi="David" w:hint="eastAsia"/>
          <w:b/>
          <w:bCs/>
          <w:color w:val="1B1C1D"/>
          <w:rtl/>
        </w:rPr>
        <w:t>ה</w:t>
      </w:r>
      <w:r w:rsidRPr="00614785">
        <w:rPr>
          <w:rFonts w:ascii="David" w:eastAsia="Calibri" w:hAnsi="David"/>
          <w:b/>
          <w:bCs/>
          <w:color w:val="1B1C1D"/>
          <w:rtl/>
        </w:rPr>
        <w:t xml:space="preserve"> חשש </w:t>
      </w:r>
      <w:r w:rsidRPr="00614785">
        <w:rPr>
          <w:rFonts w:ascii="David" w:eastAsia="Calibri" w:hAnsi="David" w:hint="eastAsia"/>
          <w:b/>
          <w:bCs/>
          <w:color w:val="1B1C1D"/>
          <w:rtl/>
        </w:rPr>
        <w:t>כי</w:t>
      </w:r>
      <w:r w:rsidRPr="00614785">
        <w:rPr>
          <w:rFonts w:ascii="David" w:eastAsia="Calibri" w:hAnsi="David"/>
          <w:b/>
          <w:bCs/>
          <w:color w:val="1B1C1D"/>
          <w:rtl/>
        </w:rPr>
        <w:t xml:space="preserve"> לא ניתנה לחברי הוועדה וליועצים </w:t>
      </w:r>
      <w:r w:rsidRPr="00614785">
        <w:rPr>
          <w:rFonts w:ascii="David" w:eastAsia="Calibri" w:hAnsi="David" w:hint="eastAsia"/>
          <w:b/>
          <w:bCs/>
          <w:color w:val="1B1C1D"/>
          <w:rtl/>
        </w:rPr>
        <w:t>האפשרות</w:t>
      </w:r>
      <w:r w:rsidRPr="00614785">
        <w:rPr>
          <w:rFonts w:ascii="David" w:eastAsia="Calibri" w:hAnsi="David"/>
          <w:b/>
          <w:bCs/>
          <w:color w:val="1B1C1D"/>
          <w:rtl/>
        </w:rPr>
        <w:t xml:space="preserve"> להביע את עמדתם בחופשיות, וכי לא התקיים דיון מעמיק בסוגיות הנדונות. </w:t>
      </w:r>
    </w:p>
    <w:p w:rsidR="00614785" w:rsidRPr="00614785" w:rsidP="0090680C">
      <w:pPr>
        <w:shd w:val="clear" w:color="auto" w:fill="FFFFFF"/>
        <w:spacing w:line="269" w:lineRule="auto"/>
        <w:rPr>
          <w:rFonts w:ascii="David" w:eastAsia="Calibri" w:hAnsi="David"/>
          <w:b/>
          <w:bCs/>
          <w:color w:val="1B1C1D"/>
          <w:rtl/>
        </w:rPr>
      </w:pPr>
    </w:p>
    <w:p w:rsidR="00614785" w:rsidRPr="00614785" w:rsidP="0090680C">
      <w:pPr>
        <w:shd w:val="clear" w:color="auto" w:fill="FFFFFF"/>
        <w:spacing w:line="269" w:lineRule="auto"/>
        <w:rPr>
          <w:rFonts w:ascii="David" w:eastAsia="Calibri" w:hAnsi="David"/>
          <w:rtl/>
        </w:rPr>
      </w:pPr>
      <w:r w:rsidRPr="00614785">
        <w:rPr>
          <w:rFonts w:ascii="David" w:eastAsia="Calibri" w:hAnsi="David" w:hint="cs"/>
          <w:color w:val="1B1C1D"/>
          <w:rtl/>
        </w:rPr>
        <w:t xml:space="preserve">משרד הפנים ציין בתשובתו כי </w:t>
      </w:r>
      <w:r w:rsidRPr="00614785">
        <w:rPr>
          <w:rFonts w:ascii="David" w:eastAsia="Calibri" w:hAnsi="David"/>
          <w:sz w:val="24"/>
          <w:rtl/>
        </w:rPr>
        <w:t>שיטת העבודה הנהוגה בוועדת מרכז</w:t>
      </w:r>
      <w:r w:rsidRPr="00614785">
        <w:rPr>
          <w:rFonts w:ascii="David" w:eastAsia="Calibri" w:hAnsi="David" w:hint="cs"/>
          <w:sz w:val="24"/>
          <w:rtl/>
        </w:rPr>
        <w:t xml:space="preserve"> </w:t>
      </w:r>
      <w:r w:rsidRPr="00614785">
        <w:rPr>
          <w:rFonts w:ascii="David" w:eastAsia="Calibri" w:hAnsi="David"/>
          <w:sz w:val="24"/>
          <w:rtl/>
        </w:rPr>
        <w:t>מותאמת במאפיינים</w:t>
      </w:r>
      <w:r w:rsidRPr="00614785">
        <w:rPr>
          <w:rFonts w:ascii="David" w:eastAsia="Calibri" w:hAnsi="David" w:hint="cs"/>
          <w:sz w:val="24"/>
          <w:rtl/>
        </w:rPr>
        <w:t xml:space="preserve"> </w:t>
      </w:r>
      <w:r w:rsidRPr="00614785">
        <w:rPr>
          <w:rFonts w:ascii="David" w:eastAsia="Calibri" w:hAnsi="David"/>
          <w:sz w:val="24"/>
          <w:rtl/>
        </w:rPr>
        <w:t>מסוימים, בין</w:t>
      </w:r>
      <w:r w:rsidRPr="00614785">
        <w:rPr>
          <w:rFonts w:ascii="David" w:eastAsia="Calibri" w:hAnsi="David" w:hint="cs"/>
          <w:sz w:val="24"/>
          <w:rtl/>
        </w:rPr>
        <w:t xml:space="preserve"> </w:t>
      </w:r>
      <w:r w:rsidRPr="00614785">
        <w:rPr>
          <w:rFonts w:ascii="David" w:eastAsia="Calibri" w:hAnsi="David"/>
          <w:sz w:val="24"/>
          <w:rtl/>
        </w:rPr>
        <w:t>היתר, עקב מספר המנדטים</w:t>
      </w:r>
      <w:r w:rsidRPr="00614785">
        <w:rPr>
          <w:rFonts w:ascii="David" w:eastAsia="Calibri" w:hAnsi="David" w:hint="cs"/>
          <w:sz w:val="24"/>
          <w:rtl/>
        </w:rPr>
        <w:t xml:space="preserve"> </w:t>
      </w:r>
      <w:r w:rsidRPr="00614785">
        <w:rPr>
          <w:rFonts w:ascii="David" w:eastAsia="Calibri" w:hAnsi="David"/>
          <w:sz w:val="24"/>
          <w:rtl/>
        </w:rPr>
        <w:t>המוטלים לפתחה ומורכבותם. עקב כך</w:t>
      </w:r>
      <w:r w:rsidRPr="00614785">
        <w:rPr>
          <w:rFonts w:ascii="David" w:eastAsia="Calibri" w:hAnsi="David"/>
          <w:sz w:val="24"/>
        </w:rPr>
        <w:t>,</w:t>
      </w:r>
      <w:r w:rsidRPr="00614785">
        <w:rPr>
          <w:rFonts w:ascii="David" w:eastAsia="Calibri" w:hAnsi="David" w:hint="cs"/>
          <w:sz w:val="24"/>
          <w:rtl/>
        </w:rPr>
        <w:t xml:space="preserve"> </w:t>
      </w:r>
      <w:r w:rsidRPr="00614785">
        <w:rPr>
          <w:rFonts w:ascii="David" w:eastAsia="Calibri" w:hAnsi="David"/>
          <w:sz w:val="24"/>
          <w:rtl/>
        </w:rPr>
        <w:t>דיונים פנימיים רבים נערכים לאחר</w:t>
      </w:r>
      <w:r w:rsidRPr="00614785">
        <w:rPr>
          <w:rFonts w:ascii="David" w:eastAsia="Calibri" w:hAnsi="David" w:hint="cs"/>
          <w:sz w:val="24"/>
          <w:rtl/>
        </w:rPr>
        <w:t xml:space="preserve"> </w:t>
      </w:r>
      <w:r w:rsidRPr="00614785">
        <w:rPr>
          <w:rFonts w:ascii="David" w:eastAsia="Calibri" w:hAnsi="David"/>
          <w:sz w:val="24"/>
          <w:rtl/>
        </w:rPr>
        <w:t>או לפני הדיונים הפומביים, גם אם</w:t>
      </w:r>
      <w:r w:rsidRPr="00614785">
        <w:rPr>
          <w:rFonts w:ascii="David" w:eastAsia="Calibri" w:hAnsi="David" w:hint="cs"/>
          <w:sz w:val="24"/>
          <w:rtl/>
        </w:rPr>
        <w:t xml:space="preserve"> לא</w:t>
      </w:r>
      <w:r w:rsidRPr="00614785">
        <w:rPr>
          <w:rFonts w:ascii="David" w:eastAsia="Calibri" w:hAnsi="David"/>
          <w:sz w:val="24"/>
          <w:rtl/>
        </w:rPr>
        <w:t xml:space="preserve"> נספרו כך בנתונים שהועברו</w:t>
      </w:r>
      <w:r w:rsidRPr="00614785">
        <w:rPr>
          <w:rFonts w:ascii="David" w:eastAsia="Calibri" w:hAnsi="David" w:hint="cs"/>
          <w:sz w:val="24"/>
          <w:rtl/>
        </w:rPr>
        <w:t xml:space="preserve"> </w:t>
      </w:r>
      <w:r w:rsidRPr="00614785">
        <w:rPr>
          <w:rFonts w:ascii="David" w:eastAsia="Calibri" w:hAnsi="David"/>
          <w:sz w:val="24"/>
        </w:rPr>
        <w:t>)</w:t>
      </w:r>
      <w:r w:rsidRPr="00614785">
        <w:rPr>
          <w:rFonts w:ascii="David" w:eastAsia="Calibri" w:hAnsi="David"/>
          <w:sz w:val="24"/>
          <w:rtl/>
        </w:rPr>
        <w:t>אשר אינם כוללים</w:t>
      </w:r>
      <w:r w:rsidRPr="00614785">
        <w:rPr>
          <w:rFonts w:ascii="David" w:eastAsia="Calibri" w:hAnsi="David" w:hint="cs"/>
          <w:sz w:val="24"/>
          <w:rtl/>
        </w:rPr>
        <w:t xml:space="preserve"> </w:t>
      </w:r>
      <w:r w:rsidRPr="00614785">
        <w:rPr>
          <w:rFonts w:ascii="David" w:eastAsia="Calibri" w:hAnsi="David"/>
          <w:sz w:val="24"/>
          <w:rtl/>
        </w:rPr>
        <w:t>בהכרח את כל הדיונים</w:t>
      </w:r>
      <w:r w:rsidRPr="00614785">
        <w:rPr>
          <w:rFonts w:ascii="David" w:eastAsia="Calibri" w:hAnsi="David" w:hint="cs"/>
          <w:sz w:val="24"/>
          <w:rtl/>
        </w:rPr>
        <w:t xml:space="preserve"> </w:t>
      </w:r>
      <w:r w:rsidRPr="00614785">
        <w:rPr>
          <w:rFonts w:ascii="David" w:eastAsia="Calibri" w:hAnsi="David"/>
          <w:sz w:val="24"/>
          <w:rtl/>
        </w:rPr>
        <w:t>הפנימיים</w:t>
      </w:r>
      <w:r w:rsidRPr="00614785">
        <w:rPr>
          <w:rFonts w:ascii="David" w:eastAsia="Calibri" w:hAnsi="David" w:hint="cs"/>
          <w:sz w:val="24"/>
          <w:rtl/>
        </w:rPr>
        <w:t xml:space="preserve"> </w:t>
      </w:r>
      <w:r w:rsidRPr="00614785">
        <w:rPr>
          <w:rFonts w:ascii="David" w:eastAsia="Calibri" w:hAnsi="David"/>
          <w:sz w:val="24"/>
          <w:rtl/>
        </w:rPr>
        <w:t>שהתקיימו בפועל</w:t>
      </w:r>
      <w:r w:rsidRPr="00614785">
        <w:rPr>
          <w:rFonts w:ascii="David" w:eastAsia="Calibri" w:hAnsi="David"/>
          <w:sz w:val="24"/>
        </w:rPr>
        <w:t>(</w:t>
      </w:r>
      <w:r w:rsidRPr="00614785">
        <w:rPr>
          <w:rFonts w:ascii="David" w:eastAsia="Calibri" w:hAnsi="David" w:hint="cs"/>
          <w:color w:val="1B1C1D"/>
          <w:rtl/>
        </w:rPr>
        <w:t xml:space="preserve">. עוד ציין המשרד, כי </w:t>
      </w:r>
      <w:r w:rsidRPr="00614785">
        <w:rPr>
          <w:rFonts w:ascii="David" w:eastAsia="Calibri" w:hAnsi="David"/>
          <w:sz w:val="24"/>
          <w:rtl/>
        </w:rPr>
        <w:t>חברי הוועדה שותפים</w:t>
      </w:r>
      <w:r w:rsidRPr="00614785">
        <w:rPr>
          <w:rFonts w:ascii="David" w:eastAsia="Calibri" w:hAnsi="David" w:hint="cs"/>
          <w:sz w:val="24"/>
          <w:rtl/>
        </w:rPr>
        <w:t xml:space="preserve"> </w:t>
      </w:r>
      <w:r w:rsidRPr="00614785">
        <w:rPr>
          <w:rFonts w:ascii="David" w:eastAsia="Calibri" w:hAnsi="David"/>
          <w:sz w:val="24"/>
          <w:rtl/>
        </w:rPr>
        <w:t>ומעורבים בכתיבת הדוח עד לשלב</w:t>
      </w:r>
      <w:r w:rsidRPr="00614785">
        <w:rPr>
          <w:rFonts w:ascii="David" w:eastAsia="Calibri" w:hAnsi="David" w:hint="cs"/>
          <w:sz w:val="24"/>
          <w:rtl/>
        </w:rPr>
        <w:t xml:space="preserve"> </w:t>
      </w:r>
      <w:r w:rsidRPr="00614785">
        <w:rPr>
          <w:rFonts w:ascii="David" w:eastAsia="Calibri" w:hAnsi="David"/>
          <w:sz w:val="24"/>
          <w:rtl/>
        </w:rPr>
        <w:t>חתימתו, לאחר אישורם. לפיכך</w:t>
      </w:r>
      <w:r w:rsidRPr="00614785">
        <w:rPr>
          <w:rFonts w:ascii="David" w:eastAsia="Calibri" w:hAnsi="David" w:hint="cs"/>
          <w:sz w:val="24"/>
          <w:rtl/>
        </w:rPr>
        <w:t xml:space="preserve"> </w:t>
      </w:r>
      <w:r w:rsidRPr="00614785">
        <w:rPr>
          <w:rFonts w:ascii="David" w:eastAsia="Calibri" w:hAnsi="David"/>
          <w:sz w:val="24"/>
          <w:rtl/>
        </w:rPr>
        <w:t xml:space="preserve">התייחסותם לדברים </w:t>
      </w:r>
      <w:r w:rsidRPr="00614785">
        <w:rPr>
          <w:rFonts w:ascii="David" w:eastAsia="Calibri" w:hAnsi="David"/>
          <w:sz w:val="24"/>
          <w:rtl/>
        </w:rPr>
        <w:t>ולמידת</w:t>
      </w:r>
      <w:r w:rsidRPr="00614785">
        <w:rPr>
          <w:rFonts w:ascii="David" w:eastAsia="Calibri" w:hAnsi="David" w:hint="cs"/>
          <w:sz w:val="24"/>
          <w:rtl/>
        </w:rPr>
        <w:t xml:space="preserve"> </w:t>
      </w:r>
      <w:r w:rsidRPr="00614785">
        <w:rPr>
          <w:rFonts w:ascii="David" w:eastAsia="Calibri" w:hAnsi="David"/>
          <w:sz w:val="24"/>
          <w:rtl/>
        </w:rPr>
        <w:t>הסוגיות נמשכת ומתמצה עד לשלב</w:t>
      </w:r>
      <w:r w:rsidRPr="00614785">
        <w:rPr>
          <w:rFonts w:ascii="David" w:eastAsia="Calibri" w:hAnsi="David" w:hint="cs"/>
          <w:sz w:val="24"/>
          <w:rtl/>
        </w:rPr>
        <w:t xml:space="preserve"> </w:t>
      </w:r>
      <w:r w:rsidRPr="00614785">
        <w:rPr>
          <w:rFonts w:ascii="David" w:eastAsia="Calibri" w:hAnsi="David"/>
          <w:sz w:val="24"/>
          <w:rtl/>
        </w:rPr>
        <w:t>הסופי של גיבוש הדו״ח. לא אחת אף</w:t>
      </w:r>
      <w:r w:rsidRPr="00614785">
        <w:rPr>
          <w:rFonts w:ascii="David" w:eastAsia="Calibri" w:hAnsi="David" w:hint="cs"/>
          <w:color w:val="1B1C1D"/>
          <w:rtl/>
        </w:rPr>
        <w:t xml:space="preserve"> </w:t>
      </w:r>
      <w:r w:rsidRPr="00614785">
        <w:rPr>
          <w:rFonts w:ascii="David" w:eastAsia="Calibri" w:hAnsi="David"/>
          <w:sz w:val="24"/>
          <w:rtl/>
        </w:rPr>
        <w:t>אירע כי במהלך הכתיבה עצמה עלו</w:t>
      </w:r>
      <w:r w:rsidRPr="00614785">
        <w:rPr>
          <w:rFonts w:ascii="David" w:eastAsia="Calibri" w:hAnsi="David" w:hint="cs"/>
          <w:sz w:val="24"/>
          <w:rtl/>
        </w:rPr>
        <w:t xml:space="preserve"> </w:t>
      </w:r>
      <w:r w:rsidRPr="00614785">
        <w:rPr>
          <w:rFonts w:ascii="David" w:eastAsia="Calibri" w:hAnsi="David"/>
          <w:sz w:val="24"/>
          <w:rtl/>
        </w:rPr>
        <w:t>שאלות נוספות, ולעיתים אף עודכנ</w:t>
      </w:r>
      <w:r w:rsidRPr="00614785">
        <w:rPr>
          <w:rFonts w:ascii="David" w:eastAsia="Calibri" w:hAnsi="David" w:hint="cs"/>
          <w:sz w:val="24"/>
          <w:rtl/>
        </w:rPr>
        <w:t xml:space="preserve">ו </w:t>
      </w:r>
      <w:r w:rsidRPr="00614785">
        <w:rPr>
          <w:rFonts w:ascii="David" w:eastAsia="Calibri" w:hAnsi="David"/>
          <w:sz w:val="24"/>
          <w:rtl/>
        </w:rPr>
        <w:t>או שונו המלצות, כחלק מתהליך</w:t>
      </w:r>
      <w:r w:rsidRPr="00614785">
        <w:rPr>
          <w:rFonts w:ascii="David" w:eastAsia="Calibri" w:hAnsi="David" w:hint="cs"/>
          <w:sz w:val="24"/>
          <w:rtl/>
        </w:rPr>
        <w:t xml:space="preserve"> </w:t>
      </w:r>
      <w:r w:rsidRPr="00614785">
        <w:rPr>
          <w:rFonts w:ascii="David" w:eastAsia="Calibri" w:hAnsi="David"/>
          <w:sz w:val="24"/>
          <w:rtl/>
        </w:rPr>
        <w:t>עיבוד הדברים וגיבוש המסקנות</w:t>
      </w:r>
      <w:r w:rsidRPr="00614785">
        <w:rPr>
          <w:rFonts w:ascii="David" w:eastAsia="Calibri" w:hAnsi="David"/>
          <w:sz w:val="24"/>
        </w:rPr>
        <w:t>.</w:t>
      </w:r>
      <w:r w:rsidRPr="00614785">
        <w:rPr>
          <w:rFonts w:ascii="David" w:eastAsia="Calibri" w:hAnsi="David" w:hint="cs"/>
          <w:color w:val="1B1C1D"/>
          <w:rtl/>
        </w:rPr>
        <w:t xml:space="preserve"> לסיכום ציין משרד הפנים, כי </w:t>
      </w:r>
      <w:r w:rsidRPr="00614785">
        <w:rPr>
          <w:rFonts w:ascii="David" w:eastAsia="Calibri" w:hAnsi="David"/>
          <w:sz w:val="24"/>
          <w:rtl/>
        </w:rPr>
        <w:t>אין בכמות הדיונים</w:t>
      </w:r>
      <w:r w:rsidRPr="00614785">
        <w:rPr>
          <w:rFonts w:ascii="David" w:eastAsia="Calibri" w:hAnsi="David" w:hint="cs"/>
          <w:sz w:val="24"/>
          <w:rtl/>
        </w:rPr>
        <w:t xml:space="preserve"> </w:t>
      </w:r>
      <w:r w:rsidRPr="00614785">
        <w:rPr>
          <w:rFonts w:ascii="David" w:eastAsia="Calibri" w:hAnsi="David"/>
          <w:sz w:val="24"/>
          <w:rtl/>
        </w:rPr>
        <w:t>כשלעצמה כדי לשמש מדד יחיד</w:t>
      </w:r>
      <w:r w:rsidRPr="00614785">
        <w:rPr>
          <w:rFonts w:ascii="David" w:eastAsia="Calibri" w:hAnsi="David" w:hint="cs"/>
          <w:sz w:val="24"/>
          <w:rtl/>
        </w:rPr>
        <w:t xml:space="preserve"> </w:t>
      </w:r>
      <w:r w:rsidRPr="00614785">
        <w:rPr>
          <w:rFonts w:ascii="David" w:eastAsia="Calibri" w:hAnsi="David"/>
          <w:sz w:val="24"/>
          <w:rtl/>
        </w:rPr>
        <w:t>לעבודת הוועדה; הדגש מושם על</w:t>
      </w:r>
      <w:r w:rsidRPr="00614785">
        <w:rPr>
          <w:rFonts w:ascii="David" w:eastAsia="Calibri" w:hAnsi="David" w:hint="cs"/>
          <w:sz w:val="24"/>
          <w:rtl/>
        </w:rPr>
        <w:t xml:space="preserve"> </w:t>
      </w:r>
      <w:r w:rsidRPr="00614785">
        <w:rPr>
          <w:rFonts w:ascii="David" w:eastAsia="Calibri" w:hAnsi="David"/>
          <w:sz w:val="24"/>
          <w:rtl/>
        </w:rPr>
        <w:t>מהות הדיונים ועל מיצוי המידע</w:t>
      </w:r>
      <w:r w:rsidRPr="00614785">
        <w:rPr>
          <w:rFonts w:ascii="David" w:eastAsia="Calibri" w:hAnsi="David" w:hint="cs"/>
          <w:sz w:val="24"/>
          <w:rtl/>
        </w:rPr>
        <w:t xml:space="preserve"> </w:t>
      </w:r>
      <w:r w:rsidRPr="00614785">
        <w:rPr>
          <w:rFonts w:ascii="David" w:eastAsia="Calibri" w:hAnsi="David"/>
          <w:sz w:val="24"/>
          <w:rtl/>
        </w:rPr>
        <w:t>הנדרש לשם גיבוש עמדתם של חברי</w:t>
      </w:r>
      <w:r w:rsidRPr="00614785">
        <w:rPr>
          <w:rFonts w:ascii="David" w:eastAsia="Calibri" w:hAnsi="David" w:hint="cs"/>
          <w:sz w:val="24"/>
          <w:rtl/>
        </w:rPr>
        <w:t xml:space="preserve"> </w:t>
      </w:r>
      <w:r w:rsidRPr="00614785">
        <w:rPr>
          <w:rFonts w:ascii="David" w:eastAsia="Calibri" w:hAnsi="David"/>
          <w:sz w:val="24"/>
          <w:rtl/>
        </w:rPr>
        <w:t>הוועדה ולהבטחת מוכנותם המלאה</w:t>
      </w:r>
      <w:r w:rsidRPr="00614785">
        <w:rPr>
          <w:rFonts w:ascii="David" w:eastAsia="Calibri" w:hAnsi="David" w:hint="cs"/>
          <w:sz w:val="24"/>
          <w:rtl/>
        </w:rPr>
        <w:t xml:space="preserve"> </w:t>
      </w:r>
      <w:r w:rsidRPr="00614785">
        <w:rPr>
          <w:rFonts w:ascii="David" w:eastAsia="Calibri" w:hAnsi="David"/>
          <w:sz w:val="24"/>
          <w:rtl/>
        </w:rPr>
        <w:t>לקראת קבלת ההחלטות בסופם</w:t>
      </w:r>
      <w:r w:rsidRPr="00614785">
        <w:rPr>
          <w:rFonts w:ascii="David" w:eastAsia="Calibri" w:hAnsi="David"/>
          <w:sz w:val="24"/>
        </w:rPr>
        <w:t>.</w:t>
      </w:r>
      <w:r w:rsidRPr="00614785">
        <w:rPr>
          <w:rFonts w:ascii="David" w:eastAsia="Calibri" w:hAnsi="David" w:hint="cs"/>
          <w:color w:val="1B1C1D"/>
          <w:rtl/>
        </w:rPr>
        <w:t xml:space="preserve"> </w:t>
      </w:r>
      <w:r w:rsidRPr="00614785">
        <w:rPr>
          <w:rFonts w:ascii="David" w:eastAsia="Calibri" w:hAnsi="David"/>
          <w:sz w:val="24"/>
          <w:rtl/>
        </w:rPr>
        <w:t>השיקולים המשפיעים על החלטת</w:t>
      </w:r>
      <w:r w:rsidRPr="00614785">
        <w:rPr>
          <w:rFonts w:ascii="David" w:eastAsia="Calibri" w:hAnsi="David" w:hint="cs"/>
          <w:sz w:val="24"/>
          <w:rtl/>
        </w:rPr>
        <w:t xml:space="preserve"> </w:t>
      </w:r>
      <w:r w:rsidRPr="00614785">
        <w:rPr>
          <w:rFonts w:ascii="David" w:eastAsia="Calibri" w:hAnsi="David"/>
          <w:sz w:val="24"/>
          <w:rtl/>
        </w:rPr>
        <w:t>הוועדה מופיעים בפרק הדיון של</w:t>
      </w:r>
      <w:r w:rsidRPr="00614785">
        <w:rPr>
          <w:rFonts w:ascii="David" w:eastAsia="Calibri" w:hAnsi="David" w:hint="cs"/>
          <w:sz w:val="24"/>
          <w:rtl/>
        </w:rPr>
        <w:t xml:space="preserve"> </w:t>
      </w:r>
      <w:r w:rsidRPr="00614785">
        <w:rPr>
          <w:rFonts w:ascii="David" w:eastAsia="Calibri" w:hAnsi="David"/>
          <w:sz w:val="24"/>
          <w:rtl/>
        </w:rPr>
        <w:t>דוח הוועדה, אשר כפי שניתן</w:t>
      </w:r>
      <w:r w:rsidRPr="00614785">
        <w:rPr>
          <w:rFonts w:ascii="David" w:eastAsia="Calibri" w:hAnsi="David" w:hint="cs"/>
          <w:sz w:val="24"/>
          <w:rtl/>
        </w:rPr>
        <w:t xml:space="preserve"> </w:t>
      </w:r>
      <w:r w:rsidRPr="00614785">
        <w:rPr>
          <w:rFonts w:ascii="David" w:eastAsia="Calibri" w:hAnsi="David"/>
          <w:sz w:val="24"/>
          <w:rtl/>
        </w:rPr>
        <w:t>להבחין בדוחות ועדת מרכז הינו</w:t>
      </w:r>
      <w:r w:rsidRPr="00614785">
        <w:rPr>
          <w:rFonts w:ascii="David" w:eastAsia="Calibri" w:hAnsi="David" w:hint="cs"/>
          <w:sz w:val="24"/>
          <w:rtl/>
        </w:rPr>
        <w:t xml:space="preserve"> </w:t>
      </w:r>
      <w:r w:rsidRPr="00614785">
        <w:rPr>
          <w:rFonts w:ascii="David" w:eastAsia="Calibri" w:hAnsi="David"/>
          <w:sz w:val="24"/>
          <w:rtl/>
        </w:rPr>
        <w:t>סדור ומפור</w:t>
      </w:r>
      <w:r w:rsidRPr="00614785">
        <w:rPr>
          <w:rFonts w:ascii="David" w:eastAsia="Calibri" w:hAnsi="David" w:hint="cs"/>
          <w:sz w:val="24"/>
          <w:rtl/>
        </w:rPr>
        <w:t>ט.</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נמצא כי הוועדה הגיאוגרפית מרכז אינה מקיימת מעקב אחר הדיונים הפנימיים. הוועדה אינה </w:t>
      </w:r>
      <w:r w:rsidRPr="00614785">
        <w:rPr>
          <w:rFonts w:ascii="David" w:eastAsia="Calibri" w:hAnsi="David" w:hint="cs"/>
          <w:b/>
          <w:bCs/>
          <w:rtl/>
        </w:rPr>
        <w:t>מבצעת</w:t>
      </w:r>
      <w:r w:rsidRPr="00614785">
        <w:rPr>
          <w:rFonts w:ascii="David" w:eastAsia="Calibri" w:hAnsi="David"/>
          <w:b/>
          <w:bCs/>
          <w:rtl/>
        </w:rPr>
        <w:t xml:space="preserve"> רישום של מועד</w:t>
      </w:r>
      <w:r w:rsidRPr="00614785">
        <w:rPr>
          <w:rFonts w:ascii="David" w:eastAsia="Calibri" w:hAnsi="David" w:hint="cs"/>
          <w:b/>
          <w:bCs/>
          <w:rtl/>
        </w:rPr>
        <w:t>י הדיונים</w:t>
      </w:r>
      <w:r w:rsidRPr="00614785">
        <w:rPr>
          <w:rFonts w:ascii="David" w:eastAsia="Calibri" w:hAnsi="David"/>
          <w:b/>
          <w:bCs/>
          <w:rtl/>
        </w:rPr>
        <w:t xml:space="preserve"> </w:t>
      </w:r>
      <w:r w:rsidRPr="00614785">
        <w:rPr>
          <w:rFonts w:ascii="David" w:eastAsia="Calibri" w:hAnsi="David" w:hint="cs"/>
          <w:b/>
          <w:bCs/>
          <w:rtl/>
        </w:rPr>
        <w:t xml:space="preserve">הפנימיים </w:t>
      </w:r>
      <w:r w:rsidRPr="00614785">
        <w:rPr>
          <w:rFonts w:ascii="David" w:eastAsia="Calibri" w:hAnsi="David"/>
          <w:b/>
          <w:bCs/>
          <w:rtl/>
        </w:rPr>
        <w:t xml:space="preserve">ואינה רושמת פרוטוקולים </w:t>
      </w:r>
      <w:r w:rsidRPr="00614785">
        <w:rPr>
          <w:rFonts w:ascii="David" w:eastAsia="Calibri" w:hAnsi="David" w:hint="cs"/>
          <w:b/>
          <w:bCs/>
          <w:rtl/>
        </w:rPr>
        <w:t>ש</w:t>
      </w:r>
      <w:r w:rsidRPr="00614785">
        <w:rPr>
          <w:rFonts w:ascii="David" w:eastAsia="Calibri" w:hAnsi="David"/>
          <w:b/>
          <w:bCs/>
          <w:rtl/>
        </w:rPr>
        <w:t>ל</w:t>
      </w:r>
      <w:r w:rsidRPr="00614785">
        <w:rPr>
          <w:rFonts w:ascii="David" w:eastAsia="Calibri" w:hAnsi="David" w:hint="cs"/>
          <w:b/>
          <w:bCs/>
          <w:rtl/>
        </w:rPr>
        <w:t xml:space="preserve"> דיונים</w:t>
      </w:r>
      <w:r w:rsidRPr="00614785">
        <w:rPr>
          <w:rFonts w:ascii="David" w:eastAsia="Calibri" w:hAnsi="David"/>
          <w:b/>
          <w:bCs/>
          <w:rtl/>
        </w:rPr>
        <w:t xml:space="preserve"> אלו אף על פי שבה</w:t>
      </w:r>
      <w:r w:rsidRPr="00614785">
        <w:rPr>
          <w:rFonts w:ascii="David" w:eastAsia="Calibri" w:hAnsi="David" w:hint="cs"/>
          <w:b/>
          <w:bCs/>
          <w:rtl/>
        </w:rPr>
        <w:t>ם</w:t>
      </w:r>
      <w:r w:rsidRPr="00614785">
        <w:rPr>
          <w:rFonts w:ascii="David" w:eastAsia="Calibri" w:hAnsi="David"/>
          <w:b/>
          <w:bCs/>
          <w:rtl/>
        </w:rPr>
        <w:t xml:space="preserve"> מתקיים למעשה תהליך קבלת ההחלטות ונשקלים השיקולים אשר משפיעים על ההחלטה. מ</w:t>
      </w:r>
      <w:r w:rsidRPr="00614785">
        <w:rPr>
          <w:rFonts w:ascii="David" w:eastAsia="Calibri" w:hAnsi="David" w:hint="cs"/>
          <w:b/>
          <w:bCs/>
          <w:rtl/>
        </w:rPr>
        <w:t>אחר ש</w:t>
      </w:r>
      <w:r w:rsidRPr="00614785">
        <w:rPr>
          <w:rFonts w:ascii="David" w:eastAsia="Calibri" w:hAnsi="David"/>
          <w:b/>
          <w:bCs/>
          <w:rtl/>
        </w:rPr>
        <w:t xml:space="preserve">הדיונים הפנימיים </w:t>
      </w:r>
      <w:r w:rsidRPr="00614785">
        <w:rPr>
          <w:rFonts w:ascii="David" w:eastAsia="Calibri" w:hAnsi="David" w:hint="cs"/>
          <w:b/>
          <w:bCs/>
          <w:rtl/>
        </w:rPr>
        <w:t xml:space="preserve">אינם מתועדים </w:t>
      </w:r>
      <w:r w:rsidRPr="00614785">
        <w:rPr>
          <w:rFonts w:ascii="David" w:eastAsia="Calibri" w:hAnsi="David"/>
          <w:b/>
          <w:bCs/>
          <w:rtl/>
        </w:rPr>
        <w:t>לא ניתן לעקוב אחר אופן התנהלות</w:t>
      </w:r>
      <w:r w:rsidRPr="00614785">
        <w:rPr>
          <w:rFonts w:ascii="David" w:eastAsia="Calibri" w:hAnsi="David" w:hint="cs"/>
          <w:b/>
          <w:bCs/>
          <w:rtl/>
        </w:rPr>
        <w:t>ן של הוועדות</w:t>
      </w:r>
      <w:r w:rsidRPr="00614785">
        <w:rPr>
          <w:rFonts w:ascii="David" w:eastAsia="Calibri" w:hAnsi="David"/>
          <w:b/>
          <w:bCs/>
          <w:rtl/>
        </w:rPr>
        <w:t>, לא ניתן לפקח על מהלך עבודת</w:t>
      </w:r>
      <w:r w:rsidRPr="00614785">
        <w:rPr>
          <w:rFonts w:ascii="David" w:eastAsia="Calibri" w:hAnsi="David" w:hint="cs"/>
          <w:b/>
          <w:bCs/>
          <w:rtl/>
        </w:rPr>
        <w:t>ן</w:t>
      </w:r>
      <w:r w:rsidRPr="00614785">
        <w:rPr>
          <w:rFonts w:ascii="David" w:eastAsia="Calibri" w:hAnsi="David"/>
          <w:b/>
          <w:bCs/>
          <w:rtl/>
        </w:rPr>
        <w:t xml:space="preserve"> ו</w:t>
      </w:r>
      <w:r w:rsidRPr="00614785">
        <w:rPr>
          <w:rFonts w:ascii="David" w:eastAsia="Calibri" w:hAnsi="David" w:hint="cs"/>
          <w:b/>
          <w:bCs/>
          <w:rtl/>
        </w:rPr>
        <w:t xml:space="preserve">על </w:t>
      </w:r>
      <w:r w:rsidRPr="00614785">
        <w:rPr>
          <w:rFonts w:ascii="David" w:eastAsia="Calibri" w:hAnsi="David"/>
          <w:b/>
          <w:bCs/>
          <w:rtl/>
        </w:rPr>
        <w:t>אופן קבלת ההחלטות בה</w:t>
      </w:r>
      <w:r w:rsidRPr="00614785">
        <w:rPr>
          <w:rFonts w:ascii="David" w:eastAsia="Calibri" w:hAnsi="David" w:hint="cs"/>
          <w:b/>
          <w:bCs/>
          <w:rtl/>
        </w:rPr>
        <w:t>ן</w:t>
      </w:r>
      <w:r w:rsidRPr="00614785">
        <w:rPr>
          <w:rFonts w:ascii="David" w:eastAsia="Calibri" w:hAnsi="David"/>
          <w:b/>
          <w:bCs/>
          <w:rtl/>
        </w:rPr>
        <w:t xml:space="preserve"> </w:t>
      </w:r>
      <w:r w:rsidRPr="00614785">
        <w:rPr>
          <w:rFonts w:ascii="David" w:eastAsia="Calibri" w:hAnsi="David" w:hint="cs"/>
          <w:b/>
          <w:bCs/>
          <w:rtl/>
        </w:rPr>
        <w:t>א</w:t>
      </w:r>
      <w:r w:rsidRPr="00614785">
        <w:rPr>
          <w:rFonts w:ascii="David" w:eastAsia="Calibri" w:hAnsi="David"/>
          <w:b/>
          <w:bCs/>
          <w:rtl/>
        </w:rPr>
        <w:t>ו</w:t>
      </w:r>
      <w:r w:rsidRPr="00614785">
        <w:rPr>
          <w:rFonts w:ascii="David" w:eastAsia="Calibri" w:hAnsi="David" w:hint="cs"/>
          <w:b/>
          <w:bCs/>
          <w:rtl/>
        </w:rPr>
        <w:t xml:space="preserve"> </w:t>
      </w:r>
      <w:r w:rsidRPr="00614785">
        <w:rPr>
          <w:rFonts w:ascii="David" w:eastAsia="Calibri" w:hAnsi="David"/>
          <w:b/>
          <w:bCs/>
          <w:rtl/>
        </w:rPr>
        <w:t>לבקר</w:t>
      </w:r>
      <w:r w:rsidRPr="00614785">
        <w:rPr>
          <w:rFonts w:ascii="David" w:eastAsia="Calibri" w:hAnsi="David" w:hint="cs"/>
          <w:b/>
          <w:bCs/>
          <w:rtl/>
        </w:rPr>
        <w:t>ן</w:t>
      </w:r>
      <w:r w:rsidRPr="00614785">
        <w:rPr>
          <w:rFonts w:ascii="David" w:eastAsia="Calibri" w:hAnsi="David"/>
          <w:rtl/>
        </w:rPr>
        <w:t>.</w:t>
      </w:r>
    </w:p>
    <w:p w:rsidR="00614785" w:rsidRPr="00614785" w:rsidP="0090680C">
      <w:pPr>
        <w:spacing w:line="269" w:lineRule="auto"/>
        <w:ind w:left="-567"/>
        <w:rPr>
          <w:rFonts w:ascii="David" w:eastAsia="Calibri" w:hAnsi="David"/>
          <w:szCs w:val="20"/>
          <w:rtl/>
        </w:rPr>
      </w:pPr>
    </w:p>
    <w:p w:rsidR="00614785" w:rsidRPr="00614785" w:rsidP="0090680C">
      <w:pPr>
        <w:shd w:val="clear" w:color="auto" w:fill="FFFFFF"/>
        <w:spacing w:line="269" w:lineRule="auto"/>
        <w:rPr>
          <w:rFonts w:ascii="David" w:eastAsia="Calibri" w:hAnsi="David"/>
          <w:rtl/>
        </w:rPr>
      </w:pPr>
      <w:r w:rsidRPr="00614785">
        <w:rPr>
          <w:rFonts w:ascii="David" w:eastAsia="Calibri" w:hAnsi="David"/>
          <w:b/>
          <w:bCs/>
          <w:color w:val="1B1C1D"/>
          <w:rtl/>
        </w:rPr>
        <w:t>מומלץ לאגף בכיר תכנון מוניציפלי להסדיר נוהל מחייב לכתיבת פרוטוקולים של דיונים פנימיים ול</w:t>
      </w:r>
      <w:r w:rsidRPr="00614785">
        <w:rPr>
          <w:rFonts w:ascii="David" w:eastAsia="Calibri" w:hAnsi="David" w:hint="cs"/>
          <w:b/>
          <w:bCs/>
          <w:color w:val="1B1C1D"/>
          <w:rtl/>
        </w:rPr>
        <w:t>בצע מעקב אחר יישומו.</w:t>
      </w:r>
      <w:r w:rsidRPr="00614785">
        <w:rPr>
          <w:rFonts w:ascii="David" w:eastAsia="Calibri" w:hAnsi="David"/>
          <w:b/>
          <w:bCs/>
          <w:color w:val="1B1C1D"/>
          <w:rtl/>
        </w:rPr>
        <w:t xml:space="preserve"> </w:t>
      </w:r>
      <w:r w:rsidRPr="00614785">
        <w:rPr>
          <w:rFonts w:ascii="David" w:eastAsia="Calibri" w:hAnsi="David" w:hint="cs"/>
          <w:b/>
          <w:bCs/>
          <w:rtl/>
        </w:rPr>
        <w:t>על הוועדות הגיאוגרפיות להקפיד להכין תרשומות מהדיונים הפנימיים שהן מקיימות ולשמור אותן.</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color w:val="1B1C1D"/>
          <w:rtl/>
        </w:rPr>
      </w:pPr>
      <w:r w:rsidRPr="00614785">
        <w:rPr>
          <w:rFonts w:ascii="David" w:eastAsia="Calibri" w:hAnsi="David" w:hint="cs"/>
          <w:b/>
          <w:bCs/>
          <w:color w:val="1B1C1D"/>
          <w:rtl/>
        </w:rPr>
        <w:t>על ה</w:t>
      </w:r>
      <w:r w:rsidRPr="00614785">
        <w:rPr>
          <w:rFonts w:ascii="David" w:eastAsia="Calibri" w:hAnsi="David"/>
          <w:b/>
          <w:bCs/>
          <w:color w:val="1B1C1D"/>
          <w:rtl/>
        </w:rPr>
        <w:t>וועדה הגיאוגרפית מרכז להגדיל את מספר הדיונים הפנימיים שהיא מקיימת ולקיים דיון פנימי לכל הפחות לקראת כל דיון פומבי או סיור ולאחריו, כפי שהאגף הנחה, ולתעדם.</w:t>
      </w:r>
    </w:p>
    <w:p w:rsidR="00614785" w:rsidRPr="00614785" w:rsidP="0090680C">
      <w:pPr>
        <w:spacing w:line="269" w:lineRule="auto"/>
        <w:ind w:left="-567"/>
        <w:rPr>
          <w:rFonts w:ascii="David" w:eastAsia="Calibri" w:hAnsi="David"/>
          <w:szCs w:val="20"/>
          <w:rtl/>
        </w:rPr>
      </w:pPr>
    </w:p>
    <w:p w:rsidR="00614785" w:rsidRPr="00614785" w:rsidP="0090680C">
      <w:pPr>
        <w:shd w:val="clear" w:color="auto" w:fill="FFFFFF"/>
        <w:spacing w:line="269" w:lineRule="auto"/>
        <w:rPr>
          <w:rFonts w:ascii="David" w:eastAsia="Calibri" w:hAnsi="David"/>
          <w:rtl/>
        </w:rPr>
      </w:pPr>
      <w:r w:rsidRPr="00614785">
        <w:rPr>
          <w:rFonts w:ascii="David" w:eastAsia="Calibri" w:hAnsi="David"/>
          <w:b/>
          <w:bCs/>
          <w:color w:val="1B1C1D"/>
          <w:rtl/>
        </w:rPr>
        <w:t xml:space="preserve">מומלץ לאגף בכיר תכנון מוניציפלי לוודא </w:t>
      </w:r>
      <w:r w:rsidRPr="00614785">
        <w:rPr>
          <w:rFonts w:ascii="David" w:eastAsia="Calibri" w:hAnsi="David" w:hint="cs"/>
          <w:b/>
          <w:bCs/>
          <w:color w:val="1B1C1D"/>
          <w:rtl/>
        </w:rPr>
        <w:t>שהוועדה הגיאוגרפית מרכז</w:t>
      </w:r>
      <w:r w:rsidRPr="00614785">
        <w:rPr>
          <w:rFonts w:ascii="David" w:eastAsia="Calibri" w:hAnsi="David"/>
          <w:b/>
          <w:bCs/>
          <w:color w:val="1B1C1D"/>
          <w:rtl/>
        </w:rPr>
        <w:t xml:space="preserve"> מקיימת דיונים פנימיים העומדים ביחס ישיר לכמות הדיונים הפומביים והסיורים שהיא מקיימת.</w:t>
      </w:r>
    </w:p>
    <w:p w:rsidR="00614785" w:rsidRPr="00614785" w:rsidP="0090680C">
      <w:pPr>
        <w:shd w:val="clear" w:color="auto" w:fill="FFFFFF"/>
        <w:spacing w:line="269" w:lineRule="auto"/>
        <w:rPr>
          <w:rFonts w:ascii="David" w:eastAsia="Calibri" w:hAnsi="David"/>
          <w:rtl/>
        </w:rPr>
      </w:pPr>
    </w:p>
    <w:p w:rsidR="00614785" w:rsidRPr="00614785" w:rsidP="0090680C">
      <w:pPr>
        <w:keepNext/>
        <w:keepLines/>
        <w:spacing w:line="269" w:lineRule="auto"/>
        <w:outlineLvl w:val="4"/>
        <w:rPr>
          <w:rFonts w:eastAsia="Times New Roman"/>
          <w:bCs/>
          <w:spacing w:val="40"/>
          <w:rtl/>
        </w:rPr>
      </w:pPr>
      <w:bookmarkStart w:id="28" w:name="_Hlk219567803"/>
      <w:r w:rsidRPr="00614785">
        <w:rPr>
          <w:rFonts w:eastAsia="Times New Roman"/>
          <w:bCs/>
          <w:spacing w:val="40"/>
          <w:rtl/>
        </w:rPr>
        <w:t>פרסום מועדי הדיונים הפומביים והסיורים של הוועדות</w:t>
      </w:r>
    </w:p>
    <w:bookmarkEnd w:id="28"/>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אתר ה</w:t>
      </w:r>
      <w:r w:rsidRPr="00614785">
        <w:rPr>
          <w:rFonts w:ascii="David" w:eastAsia="Calibri" w:hAnsi="David" w:hint="cs"/>
          <w:rtl/>
        </w:rPr>
        <w:t>מרשתת</w:t>
      </w:r>
      <w:r w:rsidRPr="00614785">
        <w:rPr>
          <w:rFonts w:ascii="David" w:eastAsia="Calibri" w:hAnsi="David"/>
          <w:rtl/>
        </w:rPr>
        <w:t xml:space="preserve"> של הוועדות הגיאוגרפיות כולל דף נחיתה ראשי (שבו מצויים מידע ושירותים כלליים) ודפי נחיתה נפרדים של כל אחת מהוועדות. באוגדן לניהול הוועדות מפורטים מבנה דף הנחיתה של כל ועדה</w:t>
      </w:r>
      <w:r w:rsidRPr="00614785">
        <w:rPr>
          <w:rFonts w:ascii="David" w:eastAsia="Calibri" w:hAnsi="David" w:hint="cs"/>
          <w:rtl/>
        </w:rPr>
        <w:t xml:space="preserve"> </w:t>
      </w:r>
      <w:r w:rsidRPr="00614785">
        <w:rPr>
          <w:rFonts w:ascii="David" w:eastAsia="Calibri" w:hAnsi="David"/>
          <w:rtl/>
        </w:rPr>
        <w:t>- שצריך לכלול חמש לשוניות, וכן תוכנה של כל לשונית. בלשונית "דיוני וסיורי הוועדה" אמורים להיות מפורטים "מועדי הסיורים והדיונים הפומביים של הוועדה: הן אלו שנערכו בעבר, והן אלו העתידיים אשר נקבעו זה מכבר ונשלחו זימונים בגינם".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מבדיקת דפי הנחיתה של הוועדות הגיאוגרפיות נמצא כי חמש הוועדות מפרסמות את מועדי הדיונים והסיורים הפומביים שהתקיימו בעבר אולם הוועדה הגיאוגרפית הגליל העליון והעמקים פרסמה את מועדי הדיונים והסיורים עד שנת 2024 בלבד.</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rtl/>
        </w:rPr>
      </w:pPr>
      <w:bookmarkStart w:id="29" w:name="_Hlk230181604"/>
      <w:bookmarkStart w:id="30" w:name="_Hlk230098811"/>
      <w:r w:rsidRPr="00614785">
        <w:rPr>
          <w:rFonts w:ascii="David" w:eastAsia="Calibri" w:hAnsi="David" w:hint="cs"/>
          <w:rtl/>
        </w:rPr>
        <w:t>בעקבות הביקורת הוועדה הגיאוגרפית הגליל העליון והעמקים פרסמה באתר המרשתת את מועדי הדיונים והסיורים שהתקיימו בשנת 2025.</w:t>
      </w:r>
    </w:p>
    <w:bookmarkEnd w:id="29"/>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עוד נמצא כי באתרי המרשתת של הוועדות הגיאוגרפיות מרכז והגליל העליון והעמקים מפורסמים רק מועדי הדיונים והסיורים שהתקיימו בעבר, ולא של אלה העתידים להתקיים. אי-פרסום מועדי דיון וסיור עתידיים פוגע בשקיפות, ופוגע באפשרות של בעלי עניין לקחת חלק בדיונים ובסיורים.</w:t>
      </w:r>
    </w:p>
    <w:bookmarkEnd w:id="30"/>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מומלץ לוועדה הגיאוגרפית </w:t>
      </w:r>
      <w:r w:rsidRPr="00614785">
        <w:rPr>
          <w:rFonts w:ascii="David" w:eastAsia="Calibri" w:hAnsi="David" w:hint="cs"/>
          <w:b/>
          <w:bCs/>
          <w:rtl/>
        </w:rPr>
        <w:t>מרכז ולוועדה הגיאוגרפית הגליל העליון והעמקים לפרסם באתר המרשתת גם את מועדי הדיונים הפומביים והסיורים העתידיים המתוכננים, ולא רק את המועדים שחלפו.</w:t>
      </w:r>
    </w:p>
    <w:p w:rsidR="00614785" w:rsidRPr="00614785" w:rsidP="0090680C">
      <w:pPr>
        <w:spacing w:line="269" w:lineRule="auto"/>
        <w:rPr>
          <w:rFonts w:ascii="David" w:eastAsia="Calibri" w:hAnsi="David"/>
          <w:b/>
          <w:bCs/>
          <w:rtl/>
        </w:rPr>
      </w:pPr>
    </w:p>
    <w:p w:rsidR="002E6F48" w:rsidP="0090680C">
      <w:pPr>
        <w:bidi w:val="0"/>
        <w:spacing w:line="269" w:lineRule="auto"/>
        <w:rPr>
          <w:rFonts w:eastAsia="Times New Roman"/>
          <w:bCs/>
          <w:szCs w:val="26"/>
          <w:rtl/>
        </w:rPr>
      </w:pPr>
      <w:bookmarkStart w:id="31" w:name="_Hlk219567840"/>
      <w:r>
        <w:rPr>
          <w:rFonts w:eastAsia="Times New Roman"/>
          <w:bCs/>
          <w:szCs w:val="26"/>
          <w:rtl/>
        </w:rPr>
        <w:br w:type="page"/>
      </w:r>
    </w:p>
    <w:p w:rsidR="00614785" w:rsidRPr="00614785" w:rsidP="0090680C">
      <w:pPr>
        <w:keepNext/>
        <w:keepLines/>
        <w:spacing w:line="269" w:lineRule="auto"/>
        <w:outlineLvl w:val="3"/>
        <w:rPr>
          <w:rFonts w:eastAsia="Times New Roman"/>
          <w:bCs/>
          <w:szCs w:val="26"/>
          <w:rtl/>
        </w:rPr>
      </w:pPr>
      <w:r w:rsidRPr="00614785">
        <w:rPr>
          <w:rFonts w:eastAsia="Times New Roman"/>
          <w:bCs/>
          <w:szCs w:val="26"/>
          <w:rtl/>
        </w:rPr>
        <w:t xml:space="preserve">גיבוש המלצות הוועדה </w:t>
      </w:r>
      <w:r w:rsidRPr="00614785">
        <w:rPr>
          <w:rFonts w:eastAsia="Times New Roman" w:hint="cs"/>
          <w:bCs/>
          <w:szCs w:val="26"/>
          <w:rtl/>
        </w:rPr>
        <w:t>ו</w:t>
      </w:r>
      <w:r w:rsidRPr="00614785">
        <w:rPr>
          <w:rFonts w:eastAsia="Times New Roman"/>
          <w:bCs/>
          <w:szCs w:val="26"/>
          <w:rtl/>
        </w:rPr>
        <w:t xml:space="preserve">כתיבת הדוח </w:t>
      </w:r>
    </w:p>
    <w:bookmarkEnd w:id="31"/>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בתום קיומם של הסיורים והדיונים הוועדה</w:t>
      </w:r>
      <w:r w:rsidRPr="00614785">
        <w:rPr>
          <w:rFonts w:ascii="David" w:eastAsia="Calibri" w:hAnsi="David"/>
          <w:color w:val="1B1C1D"/>
          <w:rtl/>
        </w:rPr>
        <w:t xml:space="preserve"> עורכת הצבעה על המלצותיה בעניין כל אחת מהסוגיות בכתב המינוי, ומחליטה ברוב קולות על המלצתה לשר. חברי הוועדה שבדעת מיעוט רשאים לפרט את חוות דעתם.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בסיום עבודתה, הוועדה עורכת דוח מסכם של עבודתה והמלצותיה בנוגע לנושא הקבוע בכתב המינוי, ומגישה </w:t>
      </w:r>
      <w:r w:rsidRPr="00614785">
        <w:rPr>
          <w:rFonts w:ascii="David" w:eastAsia="Calibri" w:hAnsi="David" w:hint="cs"/>
          <w:sz w:val="24"/>
          <w:rtl/>
        </w:rPr>
        <w:t xml:space="preserve">אותו </w:t>
      </w:r>
      <w:r w:rsidRPr="00614785">
        <w:rPr>
          <w:rFonts w:ascii="David" w:eastAsia="Calibri" w:hAnsi="David"/>
          <w:sz w:val="24"/>
          <w:rtl/>
        </w:rPr>
        <w:t>לאגף בכיר תכנון מוניציפלי. באוגדן לניהול הוועדות מפורטים דגשים ועקרונות לשלב גיבוש ההמלצות וכתיבת הדוח</w:t>
      </w:r>
      <w:r w:rsidRPr="00614785">
        <w:rPr>
          <w:rFonts w:ascii="David" w:eastAsia="Calibri" w:hAnsi="David" w:hint="cs"/>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משרד מבקר המדינה בחן דוחות שהתייחסו לכתבי מינוי שניתנו בין חודש מאי 2022 לספטמבר 2025 בוועדות הגיאוגרפיות </w:t>
      </w:r>
      <w:r w:rsidRPr="00614785">
        <w:rPr>
          <w:rFonts w:ascii="David" w:eastAsia="Calibri" w:hAnsi="David"/>
          <w:rtl/>
        </w:rPr>
        <w:t>ירושלים</w:t>
      </w:r>
      <w:r w:rsidRPr="00614785">
        <w:rPr>
          <w:rFonts w:ascii="David" w:eastAsia="Calibri" w:hAnsi="David" w:hint="cs"/>
          <w:rtl/>
        </w:rPr>
        <w:t>,</w:t>
      </w:r>
      <w:r w:rsidRPr="00614785">
        <w:rPr>
          <w:rFonts w:ascii="David" w:eastAsia="Calibri" w:hAnsi="David"/>
          <w:rtl/>
        </w:rPr>
        <w:t xml:space="preserve"> יו"ש והשפלה</w:t>
      </w:r>
      <w:r w:rsidRPr="00614785">
        <w:rPr>
          <w:rFonts w:ascii="David" w:eastAsia="Calibri" w:hAnsi="David"/>
          <w:rtl/>
        </w:rPr>
        <w:t xml:space="preserve"> </w:t>
      </w:r>
      <w:r w:rsidRPr="00614785">
        <w:rPr>
          <w:rFonts w:ascii="David" w:eastAsia="Calibri" w:hAnsi="David"/>
          <w:sz w:val="24"/>
          <w:rtl/>
        </w:rPr>
        <w:t>ומרכז</w:t>
      </w:r>
      <w:r>
        <w:rPr>
          <w:rFonts w:ascii="David" w:eastAsia="Calibri" w:hAnsi="David"/>
          <w:sz w:val="24"/>
          <w:vertAlign w:val="superscript"/>
          <w:rtl/>
        </w:rPr>
        <w:footnoteReference w:id="27"/>
      </w:r>
      <w:r w:rsidRPr="00614785">
        <w:rPr>
          <w:rFonts w:ascii="David" w:eastAsia="Calibri" w:hAnsi="David"/>
          <w:sz w:val="24"/>
          <w:rtl/>
        </w:rPr>
        <w:t xml:space="preserve"> ושסטטוס הטיפול בהם נקבע לאחר שדוח הוועדה הוגש (מצויים באחד מהסטטוסים: "דוח הוועדה הוגש" / "החלטת שר.ה נחתמה"/ "תהליך הסתיים</w:t>
      </w:r>
      <w:r w:rsidRPr="00614785">
        <w:rPr>
          <w:rFonts w:ascii="David" w:eastAsia="Calibri" w:hAnsi="David" w:hint="cs"/>
          <w:sz w:val="24"/>
          <w:rtl/>
        </w:rPr>
        <w:t>"</w:t>
      </w:r>
      <w:r w:rsidRPr="00614785">
        <w:rPr>
          <w:rFonts w:ascii="David" w:eastAsia="Calibri" w:hAnsi="David"/>
          <w:sz w:val="24"/>
          <w:rtl/>
        </w:rPr>
        <w:t>).</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11</w:t>
      </w:r>
      <w:r w:rsidRPr="00614785">
        <w:rPr>
          <w:rFonts w:ascii="David" w:eastAsia="Calibri" w:hAnsi="David"/>
          <w:sz w:val="24"/>
          <w:rtl/>
        </w:rPr>
        <w:t xml:space="preserve">: </w:t>
      </w:r>
      <w:r w:rsidRPr="00614785">
        <w:rPr>
          <w:rFonts w:ascii="David" w:eastAsia="Calibri" w:hAnsi="David"/>
          <w:b/>
          <w:bCs/>
          <w:sz w:val="24"/>
          <w:rtl/>
        </w:rPr>
        <w:t>פרסום דוחות הוועדה הגיאוגרפית מרכז במערכת "הדר"</w:t>
      </w:r>
    </w:p>
    <w:tbl>
      <w:tblPr>
        <w:bidiVisual/>
        <w:tblW w:w="5000" w:type="pct"/>
        <w:jc w:val="center"/>
        <w:tblLook w:val="0420"/>
      </w:tblPr>
      <w:tblGrid>
        <w:gridCol w:w="3292"/>
        <w:gridCol w:w="1931"/>
        <w:gridCol w:w="993"/>
        <w:gridCol w:w="992"/>
        <w:gridCol w:w="992"/>
      </w:tblGrid>
      <w:tr w:rsidTr="002E6F48">
        <w:tblPrEx>
          <w:tblW w:w="5000" w:type="pct"/>
          <w:jc w:val="center"/>
          <w:tblLook w:val="0420"/>
        </w:tblPrEx>
        <w:trPr>
          <w:trHeight w:val="824"/>
          <w:tblHeader/>
          <w:jc w:val="center"/>
        </w:trPr>
        <w:tc>
          <w:tcPr>
            <w:tcW w:w="2007" w:type="pct"/>
            <w:tcBorders>
              <w:top w:val="single" w:sz="8" w:space="0" w:color="000000"/>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Pr>
            </w:pPr>
            <w:r w:rsidRPr="00614785">
              <w:rPr>
                <w:rFonts w:ascii="David" w:eastAsia="Times New Roman" w:hAnsi="David"/>
                <w:b/>
                <w:bCs/>
                <w:color w:val="000000"/>
                <w:sz w:val="22"/>
                <w:szCs w:val="22"/>
                <w:rtl/>
              </w:rPr>
              <w:t xml:space="preserve">מנדטים שנפתחו / הורחבו </w:t>
            </w:r>
            <w:r w:rsidRPr="00614785">
              <w:rPr>
                <w:rFonts w:ascii="David" w:eastAsia="Times New Roman" w:hAnsi="David"/>
                <w:b/>
                <w:bCs/>
                <w:color w:val="000000"/>
                <w:sz w:val="22"/>
                <w:szCs w:val="22"/>
                <w:rtl/>
              </w:rPr>
              <w:br/>
              <w:t>2022 - 2025</w:t>
            </w:r>
          </w:p>
        </w:tc>
        <w:tc>
          <w:tcPr>
            <w:tcW w:w="1177" w:type="pct"/>
            <w:tcBorders>
              <w:top w:val="single" w:sz="8" w:space="0" w:color="000000"/>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סטטוס</w:t>
            </w:r>
          </w:p>
        </w:tc>
        <w:tc>
          <w:tcPr>
            <w:tcW w:w="605" w:type="pct"/>
            <w:tcBorders>
              <w:top w:val="single" w:sz="8" w:space="0" w:color="000000"/>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קיים דוח ועדה מסכם</w:t>
            </w:r>
          </w:p>
        </w:tc>
        <w:tc>
          <w:tcPr>
            <w:tcW w:w="605" w:type="pct"/>
            <w:tcBorders>
              <w:top w:val="single" w:sz="8" w:space="0" w:color="000000"/>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בדוח קיימת דעת מיעוט</w:t>
            </w:r>
          </w:p>
        </w:tc>
        <w:tc>
          <w:tcPr>
            <w:tcW w:w="605" w:type="pct"/>
            <w:tcBorders>
              <w:top w:val="single" w:sz="8" w:space="0" w:color="000000"/>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center"/>
              <w:rPr>
                <w:rFonts w:ascii="David" w:eastAsia="Times New Roman" w:hAnsi="David"/>
                <w:b/>
                <w:bCs/>
                <w:color w:val="000000"/>
                <w:sz w:val="22"/>
                <w:szCs w:val="22"/>
                <w:rtl/>
              </w:rPr>
            </w:pPr>
            <w:r w:rsidRPr="00614785">
              <w:rPr>
                <w:rFonts w:ascii="David" w:eastAsia="Times New Roman" w:hAnsi="David"/>
                <w:b/>
                <w:bCs/>
                <w:color w:val="000000"/>
                <w:sz w:val="22"/>
                <w:szCs w:val="22"/>
                <w:rtl/>
              </w:rPr>
              <w:t>בדוח קיים תקציר מנהלים*</w:t>
            </w:r>
          </w:p>
        </w:tc>
      </w:tr>
      <w:tr w:rsidTr="002E6F48">
        <w:tblPrEx>
          <w:tblW w:w="5000" w:type="pct"/>
          <w:jc w:val="center"/>
          <w:tblLook w:val="0420"/>
        </w:tblPrEx>
        <w:trPr>
          <w:trHeight w:val="630"/>
          <w:jc w:val="center"/>
        </w:trPr>
        <w:tc>
          <w:tcPr>
            <w:tcW w:w="200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חלוקת הכנסות רעננה</w:t>
            </w:r>
            <w:r w:rsidRPr="00614785">
              <w:rPr>
                <w:rFonts w:ascii="David" w:eastAsia="Times New Roman" w:hAnsi="David" w:hint="cs"/>
                <w:color w:val="000000"/>
                <w:sz w:val="22"/>
                <w:szCs w:val="22"/>
                <w:rtl/>
              </w:rPr>
              <w:t xml:space="preserve"> </w:t>
            </w:r>
            <w:r w:rsidRPr="00614785">
              <w:rPr>
                <w:rFonts w:ascii="David" w:eastAsia="Times New Roman" w:hAnsi="David"/>
                <w:color w:val="000000"/>
                <w:sz w:val="22"/>
                <w:szCs w:val="22"/>
                <w:rtl/>
              </w:rPr>
              <w:t>- דרום השרון</w:t>
            </w:r>
          </w:p>
        </w:tc>
        <w:tc>
          <w:tcPr>
            <w:tcW w:w="117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ה</w:t>
            </w:r>
            <w:r w:rsidRPr="00614785">
              <w:rPr>
                <w:rFonts w:ascii="David" w:eastAsia="Times New Roman" w:hAnsi="David"/>
                <w:color w:val="000000"/>
                <w:sz w:val="22"/>
                <w:szCs w:val="22"/>
                <w:rtl/>
              </w:rPr>
              <w:t>חלטת שר</w:t>
            </w:r>
            <w:r w:rsidRPr="00614785">
              <w:rPr>
                <w:rFonts w:ascii="David" w:eastAsia="Times New Roman" w:hAnsi="David" w:hint="cs"/>
                <w:color w:val="000000"/>
                <w:sz w:val="22"/>
                <w:szCs w:val="22"/>
                <w:rtl/>
              </w:rPr>
              <w:t>/</w:t>
            </w:r>
            <w:r w:rsidRPr="00614785">
              <w:rPr>
                <w:rFonts w:ascii="David" w:eastAsia="Times New Roman" w:hAnsi="David"/>
                <w:color w:val="000000"/>
                <w:sz w:val="22"/>
                <w:szCs w:val="22"/>
                <w:rtl/>
              </w:rPr>
              <w:t>ה נחתמה</w:t>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91135" cy="191135"/>
                  <wp:effectExtent l="0" t="0" r="0" b="0"/>
                  <wp:docPr id="228"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29"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0"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r>
      <w:tr w:rsidTr="002E6F48">
        <w:tblPrEx>
          <w:tblW w:w="5000" w:type="pct"/>
          <w:jc w:val="center"/>
          <w:tblLook w:val="0420"/>
        </w:tblPrEx>
        <w:trPr>
          <w:trHeight w:val="645"/>
          <w:jc w:val="center"/>
        </w:trPr>
        <w:tc>
          <w:tcPr>
            <w:tcW w:w="200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נתניה</w:t>
            </w:r>
            <w:r w:rsidRPr="00614785">
              <w:rPr>
                <w:rFonts w:ascii="David" w:eastAsia="Times New Roman" w:hAnsi="David" w:hint="cs"/>
                <w:color w:val="000000"/>
                <w:sz w:val="22"/>
                <w:szCs w:val="22"/>
                <w:rtl/>
              </w:rPr>
              <w:t xml:space="preserve"> </w:t>
            </w:r>
            <w:r w:rsidRPr="00614785">
              <w:rPr>
                <w:rFonts w:ascii="David" w:eastAsia="Times New Roman" w:hAnsi="David"/>
                <w:color w:val="000000"/>
                <w:sz w:val="22"/>
                <w:szCs w:val="22"/>
                <w:rtl/>
              </w:rPr>
              <w:t>- לב השרון</w:t>
            </w:r>
          </w:p>
        </w:tc>
        <w:tc>
          <w:tcPr>
            <w:tcW w:w="117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החלטת שר</w:t>
            </w:r>
            <w:r w:rsidRPr="00614785">
              <w:rPr>
                <w:rFonts w:ascii="David" w:eastAsia="Times New Roman" w:hAnsi="David" w:hint="cs"/>
                <w:color w:val="000000"/>
                <w:sz w:val="22"/>
                <w:szCs w:val="22"/>
                <w:rtl/>
              </w:rPr>
              <w:t>/</w:t>
            </w:r>
            <w:r w:rsidRPr="00614785">
              <w:rPr>
                <w:rFonts w:ascii="David" w:eastAsia="Times New Roman" w:hAnsi="David"/>
                <w:color w:val="000000"/>
                <w:sz w:val="22"/>
                <w:szCs w:val="22"/>
                <w:rtl/>
              </w:rPr>
              <w:t>ה נחתמה</w:t>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91135" cy="191135"/>
                  <wp:effectExtent l="0" t="0" r="0" b="0"/>
                  <wp:docPr id="245"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Pr>
            </w:pPr>
            <w:r w:rsidRPr="00614785">
              <w:rPr>
                <w:rFonts w:ascii="David" w:eastAsia="Times New Roman" w:hAnsi="David"/>
                <w:noProof/>
                <w:sz w:val="22"/>
                <w:szCs w:val="22"/>
              </w:rPr>
              <w:drawing>
                <wp:inline distT="0" distB="0" distL="0" distR="0">
                  <wp:extent cx="188595" cy="190500"/>
                  <wp:effectExtent l="0" t="0" r="1905" b="0"/>
                  <wp:docPr id="232"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1"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r>
      <w:tr w:rsidTr="002E6F48">
        <w:tblPrEx>
          <w:tblW w:w="5000" w:type="pct"/>
          <w:jc w:val="center"/>
          <w:tblLook w:val="0420"/>
        </w:tblPrEx>
        <w:trPr>
          <w:trHeight w:val="645"/>
          <w:jc w:val="center"/>
        </w:trPr>
        <w:tc>
          <w:tcPr>
            <w:tcW w:w="200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בין פתח תקווה לדרום השרון (עוקף עמישב)</w:t>
            </w:r>
          </w:p>
        </w:tc>
        <w:tc>
          <w:tcPr>
            <w:tcW w:w="117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החלטת שר</w:t>
            </w:r>
            <w:r w:rsidRPr="00614785">
              <w:rPr>
                <w:rFonts w:ascii="David" w:eastAsia="Times New Roman" w:hAnsi="David" w:hint="cs"/>
                <w:color w:val="000000"/>
                <w:sz w:val="22"/>
                <w:szCs w:val="22"/>
                <w:rtl/>
              </w:rPr>
              <w:t>/</w:t>
            </w:r>
            <w:r w:rsidRPr="00614785">
              <w:rPr>
                <w:rFonts w:ascii="David" w:eastAsia="Times New Roman" w:hAnsi="David"/>
                <w:color w:val="000000"/>
                <w:sz w:val="22"/>
                <w:szCs w:val="22"/>
                <w:rtl/>
              </w:rPr>
              <w:t>ה נחתמה</w:t>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Pr>
            </w:pPr>
            <w:r w:rsidRPr="00614785">
              <w:rPr>
                <w:rFonts w:ascii="David" w:eastAsia="Times New Roman" w:hAnsi="David"/>
                <w:noProof/>
                <w:sz w:val="22"/>
                <w:szCs w:val="22"/>
              </w:rPr>
              <w:drawing>
                <wp:inline distT="0" distB="0" distL="0" distR="0">
                  <wp:extent cx="191135" cy="191135"/>
                  <wp:effectExtent l="0" t="0" r="0" b="0"/>
                  <wp:docPr id="244"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3"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4"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r>
      <w:tr w:rsidTr="002E6F48">
        <w:tblPrEx>
          <w:tblW w:w="5000" w:type="pct"/>
          <w:jc w:val="center"/>
          <w:tblLook w:val="0420"/>
        </w:tblPrEx>
        <w:trPr>
          <w:trHeight w:val="615"/>
          <w:jc w:val="center"/>
        </w:trPr>
        <w:tc>
          <w:tcPr>
            <w:tcW w:w="200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(מושב משמרת) לב השרון - דרום השרון</w:t>
            </w:r>
          </w:p>
        </w:tc>
        <w:tc>
          <w:tcPr>
            <w:tcW w:w="117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ה</w:t>
            </w:r>
            <w:r w:rsidRPr="00614785">
              <w:rPr>
                <w:rFonts w:ascii="David" w:eastAsia="Times New Roman" w:hAnsi="David"/>
                <w:color w:val="000000"/>
                <w:sz w:val="22"/>
                <w:szCs w:val="22"/>
                <w:rtl/>
              </w:rPr>
              <w:t>תהליך הסתיים</w:t>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46"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6"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5"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r>
      <w:tr w:rsidTr="002E6F48">
        <w:tblPrEx>
          <w:tblW w:w="5000" w:type="pct"/>
          <w:jc w:val="center"/>
          <w:tblLook w:val="0420"/>
        </w:tblPrEx>
        <w:trPr>
          <w:trHeight w:val="615"/>
          <w:jc w:val="center"/>
        </w:trPr>
        <w:tc>
          <w:tcPr>
            <w:tcW w:w="200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שינוי גבולות כפר סבא - דרום השרון</w:t>
            </w:r>
          </w:p>
        </w:tc>
        <w:tc>
          <w:tcPr>
            <w:tcW w:w="1177" w:type="pct"/>
            <w:tcBorders>
              <w:top w:val="nil"/>
              <w:left w:val="single" w:sz="8" w:space="0" w:color="000000"/>
              <w:bottom w:val="single" w:sz="8"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ה</w:t>
            </w:r>
            <w:r w:rsidRPr="00614785">
              <w:rPr>
                <w:rFonts w:ascii="David" w:eastAsia="Times New Roman" w:hAnsi="David"/>
                <w:color w:val="000000"/>
                <w:sz w:val="22"/>
                <w:szCs w:val="22"/>
                <w:rtl/>
              </w:rPr>
              <w:t>תהליך הסתיים</w:t>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91135" cy="191135"/>
                  <wp:effectExtent l="0" t="0" r="0" b="0"/>
                  <wp:docPr id="243"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Arial" w:eastAsia="Times New Roman" w:hAnsi="Arial" w:cs="Arial"/>
                <w:noProof/>
                <w:sz w:val="22"/>
                <w:szCs w:val="22"/>
              </w:rPr>
              <w:drawing>
                <wp:inline distT="0" distB="0" distL="0" distR="0">
                  <wp:extent cx="188595" cy="190500"/>
                  <wp:effectExtent l="0" t="0" r="1905" b="0"/>
                  <wp:docPr id="237"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8"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8"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r>
      <w:tr w:rsidTr="002E6F48">
        <w:tblPrEx>
          <w:tblW w:w="5000" w:type="pct"/>
          <w:jc w:val="center"/>
          <w:tblLook w:val="0420"/>
        </w:tblPrEx>
        <w:trPr>
          <w:trHeight w:val="615"/>
          <w:jc w:val="center"/>
        </w:trPr>
        <w:tc>
          <w:tcPr>
            <w:tcW w:w="2007" w:type="pct"/>
            <w:tcBorders>
              <w:top w:val="nil"/>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color w:val="000000"/>
                <w:sz w:val="22"/>
                <w:szCs w:val="22"/>
                <w:rtl/>
              </w:rPr>
              <w:t>הסדרת גבולות ועדים מקומיים רמות השבים וגבעת חן</w:t>
            </w:r>
          </w:p>
        </w:tc>
        <w:tc>
          <w:tcPr>
            <w:tcW w:w="1177" w:type="pct"/>
            <w:tcBorders>
              <w:top w:val="nil"/>
              <w:left w:val="single" w:sz="8" w:space="0" w:color="000000"/>
              <w:bottom w:val="single" w:sz="12" w:space="0" w:color="000000"/>
              <w:right w:val="single" w:sz="8" w:space="0" w:color="000000"/>
            </w:tcBorders>
            <w:shd w:val="clear" w:color="000000" w:fill="FFFFFF"/>
            <w:vAlign w:val="center"/>
            <w:hideMark/>
          </w:tcPr>
          <w:p w:rsidR="00614785" w:rsidRPr="00614785" w:rsidP="0090680C">
            <w:pPr>
              <w:spacing w:line="269" w:lineRule="auto"/>
              <w:jc w:val="left"/>
              <w:rPr>
                <w:rFonts w:ascii="David" w:eastAsia="Times New Roman" w:hAnsi="David"/>
                <w:color w:val="000000"/>
                <w:sz w:val="22"/>
                <w:szCs w:val="22"/>
                <w:rtl/>
              </w:rPr>
            </w:pPr>
            <w:r w:rsidRPr="00614785">
              <w:rPr>
                <w:rFonts w:ascii="David" w:eastAsia="Times New Roman" w:hAnsi="David" w:hint="cs"/>
                <w:color w:val="000000"/>
                <w:sz w:val="22"/>
                <w:szCs w:val="22"/>
                <w:rtl/>
              </w:rPr>
              <w:t>ה</w:t>
            </w:r>
            <w:r w:rsidRPr="00614785">
              <w:rPr>
                <w:rFonts w:ascii="David" w:eastAsia="Times New Roman" w:hAnsi="David"/>
                <w:color w:val="000000"/>
                <w:sz w:val="22"/>
                <w:szCs w:val="22"/>
                <w:rtl/>
              </w:rPr>
              <w:t>תהליך הסתיים</w:t>
            </w:r>
          </w:p>
        </w:tc>
        <w:tc>
          <w:tcPr>
            <w:tcW w:w="605" w:type="pct"/>
            <w:tcBorders>
              <w:top w:val="nil"/>
              <w:left w:val="single" w:sz="8" w:space="0" w:color="000000"/>
              <w:bottom w:val="single" w:sz="12"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91135" cy="191135"/>
                  <wp:effectExtent l="0" t="0" r="0" b="0"/>
                  <wp:docPr id="242"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p>
        </w:tc>
        <w:tc>
          <w:tcPr>
            <w:tcW w:w="605" w:type="pct"/>
            <w:tcBorders>
              <w:top w:val="nil"/>
              <w:left w:val="single" w:sz="8" w:space="0" w:color="000000"/>
              <w:bottom w:val="single" w:sz="12"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19"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c>
          <w:tcPr>
            <w:tcW w:w="605" w:type="pct"/>
            <w:tcBorders>
              <w:top w:val="nil"/>
              <w:left w:val="single" w:sz="8" w:space="0" w:color="000000"/>
              <w:bottom w:val="single" w:sz="12" w:space="0" w:color="000000"/>
              <w:right w:val="single" w:sz="8" w:space="0" w:color="000000"/>
            </w:tcBorders>
            <w:shd w:val="clear" w:color="000000" w:fill="FFFFFF"/>
            <w:vAlign w:val="center"/>
          </w:tcPr>
          <w:p w:rsidR="00614785" w:rsidRPr="00614785" w:rsidP="0090680C">
            <w:pPr>
              <w:spacing w:line="269" w:lineRule="auto"/>
              <w:jc w:val="center"/>
              <w:rPr>
                <w:rFonts w:ascii="David" w:eastAsia="Times New Roman" w:hAnsi="David"/>
                <w:color w:val="000000"/>
                <w:sz w:val="22"/>
                <w:szCs w:val="22"/>
                <w:rtl/>
              </w:rPr>
            </w:pPr>
            <w:r w:rsidRPr="00614785">
              <w:rPr>
                <w:rFonts w:ascii="David" w:eastAsia="Times New Roman" w:hAnsi="David"/>
                <w:noProof/>
                <w:sz w:val="22"/>
                <w:szCs w:val="22"/>
              </w:rPr>
              <w:drawing>
                <wp:inline distT="0" distB="0" distL="0" distR="0">
                  <wp:extent cx="188595" cy="190500"/>
                  <wp:effectExtent l="0" t="0" r="1905" b="0"/>
                  <wp:docPr id="239"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p>
        </w:tc>
      </w:tr>
    </w:tbl>
    <w:p w:rsidR="00614785" w:rsidRPr="00614785" w:rsidP="0090680C">
      <w:pPr>
        <w:spacing w:line="269" w:lineRule="auto"/>
        <w:rPr>
          <w:rFonts w:ascii="David" w:eastAsia="Calibri" w:hAnsi="David"/>
          <w:szCs w:val="20"/>
        </w:rPr>
      </w:pPr>
      <w:r w:rsidRPr="00614785">
        <w:rPr>
          <w:rFonts w:ascii="David" w:eastAsia="Times New Roman" w:hAnsi="David"/>
          <w:noProof/>
          <w:sz w:val="24"/>
        </w:rPr>
        <w:drawing>
          <wp:inline distT="0" distB="0" distL="0" distR="0">
            <wp:extent cx="191135" cy="191135"/>
            <wp:effectExtent l="0" t="0" r="0" b="0"/>
            <wp:docPr id="21" name="תמונה 39">
              <a:extLst xmlns:a="http://schemas.openxmlformats.org/drawingml/2006/main">
                <a:ext xmlns:a="http://schemas.openxmlformats.org/drawingml/2006/main" uri="{FF2B5EF4-FFF2-40B4-BE49-F238E27FC236}">
                  <a16:creationId xmlns:a16="http://schemas.microsoft.com/office/drawing/2014/main" id="{48B2C038-7F11-48ED-AD91-D180E0864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39">
                      <a:extLst>
                        <a:ext xmlns:a="http://schemas.openxmlformats.org/drawingml/2006/main" uri="{FF2B5EF4-FFF2-40B4-BE49-F238E27FC236}">
                          <a16:creationId xmlns:a16="http://schemas.microsoft.com/office/drawing/2014/main" id="{48B2C038-7F11-48ED-AD91-D180E08648E9}"/>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r w:rsidRPr="00614785">
        <w:rPr>
          <w:rFonts w:ascii="David" w:eastAsia="Calibri" w:hAnsi="David" w:hint="cs"/>
          <w:szCs w:val="20"/>
          <w:rtl/>
        </w:rPr>
        <w:t xml:space="preserve"> </w:t>
      </w:r>
      <w:r w:rsidR="00543114">
        <w:rPr>
          <w:rFonts w:ascii="David" w:eastAsia="Calibri" w:hAnsi="David" w:hint="cs"/>
          <w:szCs w:val="20"/>
          <w:rtl/>
        </w:rPr>
        <w:t xml:space="preserve"> </w:t>
      </w:r>
      <w:r w:rsidRPr="00614785">
        <w:rPr>
          <w:rFonts w:ascii="David" w:eastAsia="Calibri" w:hAnsi="David" w:hint="cs"/>
          <w:szCs w:val="20"/>
          <w:rtl/>
        </w:rPr>
        <w:t>קיים</w:t>
      </w:r>
      <w:r w:rsidR="00543114">
        <w:rPr>
          <w:rFonts w:ascii="David" w:eastAsia="Calibri" w:hAnsi="David"/>
          <w:szCs w:val="20"/>
          <w:rtl/>
        </w:rPr>
        <w:tab/>
      </w:r>
      <w:r w:rsidRPr="00614785">
        <w:rPr>
          <w:rFonts w:ascii="David" w:eastAsia="Times New Roman" w:hAnsi="David"/>
          <w:noProof/>
          <w:sz w:val="24"/>
        </w:rPr>
        <w:drawing>
          <wp:inline distT="0" distB="0" distL="0" distR="0">
            <wp:extent cx="188595" cy="190500"/>
            <wp:effectExtent l="0" t="0" r="1905" b="0"/>
            <wp:docPr id="26" name="תמונה 24">
              <a:extLst xmlns:a="http://schemas.openxmlformats.org/drawingml/2006/main">
                <a:ext xmlns:a="http://schemas.openxmlformats.org/drawingml/2006/main" uri="{FF2B5EF4-FFF2-40B4-BE49-F238E27FC236}">
                  <a16:creationId xmlns:a16="http://schemas.microsoft.com/office/drawing/2014/main" id="{A38048E7-7D34-4A41-88E5-99A04D1AD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4">
                      <a:extLst>
                        <a:ext xmlns:a="http://schemas.openxmlformats.org/drawingml/2006/main" uri="{FF2B5EF4-FFF2-40B4-BE49-F238E27FC236}">
                          <a16:creationId xmlns:a16="http://schemas.microsoft.com/office/drawing/2014/main" id="{A38048E7-7D34-4A41-88E5-99A04D1AD19F}"/>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 cy="190500"/>
                    </a:xfrm>
                    <a:prstGeom prst="rect">
                      <a:avLst/>
                    </a:prstGeom>
                  </pic:spPr>
                </pic:pic>
              </a:graphicData>
            </a:graphic>
          </wp:inline>
        </w:drawing>
      </w:r>
      <w:r w:rsidRPr="00614785">
        <w:rPr>
          <w:rFonts w:ascii="David" w:eastAsia="Calibri" w:hAnsi="David" w:hint="cs"/>
          <w:szCs w:val="20"/>
          <w:rtl/>
        </w:rPr>
        <w:t xml:space="preserve">  לא קיים</w:t>
      </w:r>
    </w:p>
    <w:p w:rsidR="00614785" w:rsidRPr="00614785" w:rsidP="0090680C">
      <w:pPr>
        <w:spacing w:line="269" w:lineRule="auto"/>
        <w:jc w:val="left"/>
        <w:rPr>
          <w:rFonts w:ascii="David" w:eastAsia="Calibri" w:hAnsi="David"/>
          <w:color w:val="1B1C1D"/>
          <w:szCs w:val="20"/>
          <w:rtl/>
        </w:rPr>
      </w:pPr>
      <w:r w:rsidRPr="00614785">
        <w:rPr>
          <w:rFonts w:ascii="David" w:eastAsia="Calibri" w:hAnsi="David"/>
          <w:color w:val="1B1C1D"/>
          <w:szCs w:val="20"/>
          <w:rtl/>
        </w:rPr>
        <w:t>על פי נתוני משרד הפנים, בעיבוד משרד מבקר המדינה.</w:t>
      </w:r>
    </w:p>
    <w:p w:rsidR="00614785" w:rsidRPr="00614785" w:rsidP="0090680C">
      <w:pPr>
        <w:spacing w:line="269" w:lineRule="auto"/>
        <w:jc w:val="left"/>
        <w:rPr>
          <w:rFonts w:ascii="David" w:eastAsia="Calibri" w:hAnsi="David"/>
          <w:color w:val="1B1C1D"/>
          <w:szCs w:val="20"/>
          <w:rtl/>
        </w:rPr>
      </w:pPr>
      <w:r w:rsidRPr="00614785">
        <w:rPr>
          <w:rFonts w:ascii="David" w:eastAsia="Calibri" w:hAnsi="David"/>
          <w:color w:val="1B1C1D"/>
          <w:szCs w:val="20"/>
          <w:rtl/>
        </w:rPr>
        <w:t>* לא חובה על פי האוגדן.</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b/>
          <w:bCs/>
          <w:sz w:val="24"/>
          <w:rtl/>
        </w:rPr>
        <w:t>נמצא כי בוועדה הגיאוגרפית מרכז, מתוך שישה מנדטים המצויים באחד הסטטוסים המוזכרים לעיל, במנדט אחד לא צורף דוח הוועדה למערכת "הדר".</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hint="cs"/>
          <w:sz w:val="24"/>
          <w:rtl/>
        </w:rPr>
        <w:t>משרד הפנים מסר בתשובתו כי לאחר שהוסבה תשומת ליבו לעניין, הועלה דוח הוועדה למערכת "הדר".</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b/>
          <w:bCs/>
          <w:rtl/>
        </w:rPr>
        <w:t>בכל הדוחות לא כתבו הוועדות ירושלים</w:t>
      </w:r>
      <w:r w:rsidRPr="00614785">
        <w:rPr>
          <w:rFonts w:ascii="David" w:eastAsia="Calibri" w:hAnsi="David" w:hint="cs"/>
          <w:b/>
          <w:bCs/>
          <w:rtl/>
        </w:rPr>
        <w:t>,</w:t>
      </w:r>
      <w:r w:rsidRPr="00614785">
        <w:rPr>
          <w:rFonts w:ascii="David" w:eastAsia="Calibri" w:hAnsi="David"/>
          <w:b/>
          <w:bCs/>
          <w:rtl/>
        </w:rPr>
        <w:t xml:space="preserve"> יו"ש והשפלה</w:t>
      </w:r>
      <w:r w:rsidRPr="00614785">
        <w:rPr>
          <w:rFonts w:ascii="David" w:eastAsia="Calibri" w:hAnsi="David"/>
          <w:rtl/>
        </w:rPr>
        <w:t xml:space="preserve"> </w:t>
      </w:r>
      <w:r w:rsidRPr="00614785">
        <w:rPr>
          <w:rFonts w:ascii="David" w:eastAsia="Calibri" w:hAnsi="David"/>
          <w:b/>
          <w:bCs/>
          <w:rtl/>
        </w:rPr>
        <w:t>ומרכז תקציר מנהלים לדוח, ובשום דוח לא מוצגת דעת מיעוט.</w:t>
      </w:r>
    </w:p>
    <w:p w:rsidR="00614785" w:rsidRPr="00614785" w:rsidP="0090680C">
      <w:pPr>
        <w:spacing w:line="269" w:lineRule="auto"/>
        <w:rPr>
          <w:rFonts w:ascii="David" w:eastAsia="Calibri" w:hAnsi="David"/>
          <w:rtl/>
        </w:rPr>
      </w:pPr>
      <w:r w:rsidRPr="00614785">
        <w:rPr>
          <w:rFonts w:ascii="David" w:eastAsia="Calibri" w:hAnsi="David"/>
          <w:rtl/>
        </w:rPr>
        <w:t>נוכח היעדר תרשומות של דיונים פנימיים בוועדות</w:t>
      </w:r>
      <w:r w:rsidRPr="00614785">
        <w:rPr>
          <w:rFonts w:ascii="David" w:eastAsia="Calibri" w:hAnsi="David" w:hint="cs"/>
          <w:rtl/>
        </w:rPr>
        <w:t xml:space="preserve"> לא ניתן לדעת אם הובעה דעת מיעוט ולכן הצגת דעת המיעוט בדוחות הוועדות חשובה במיוחד.</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hint="cs"/>
          <w:sz w:val="24"/>
          <w:rtl/>
        </w:rPr>
        <w:t>משרד הפנים מסר בתשובתו כי חברי הוועדה חתומים על הדוח, ואם יש דעת מיעוט הרי שהיא מחויבת להיות מוצגת בדוח.</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מומלץ כי אגף בכיר לתכנון מוניציפלי</w:t>
      </w:r>
      <w:r w:rsidRPr="00614785">
        <w:rPr>
          <w:rFonts w:ascii="David" w:eastAsia="Calibri" w:hAnsi="David"/>
          <w:b/>
          <w:bCs/>
          <w:rtl/>
        </w:rPr>
        <w:t xml:space="preserve"> </w:t>
      </w:r>
      <w:r w:rsidRPr="00614785">
        <w:rPr>
          <w:rFonts w:ascii="David" w:eastAsia="Calibri" w:hAnsi="David" w:hint="cs"/>
          <w:b/>
          <w:bCs/>
          <w:rtl/>
        </w:rPr>
        <w:t>יחייב</w:t>
      </w:r>
      <w:r w:rsidRPr="00614785">
        <w:rPr>
          <w:rFonts w:ascii="David" w:eastAsia="Calibri" w:hAnsi="David"/>
          <w:b/>
          <w:bCs/>
          <w:rtl/>
        </w:rPr>
        <w:t xml:space="preserve"> את הוועד</w:t>
      </w:r>
      <w:r w:rsidRPr="00614785">
        <w:rPr>
          <w:rFonts w:ascii="David" w:eastAsia="Calibri" w:hAnsi="David" w:hint="cs"/>
          <w:b/>
          <w:bCs/>
          <w:rtl/>
        </w:rPr>
        <w:t>ות</w:t>
      </w:r>
      <w:r w:rsidRPr="00614785">
        <w:rPr>
          <w:rFonts w:ascii="David" w:eastAsia="Calibri" w:hAnsi="David"/>
          <w:b/>
          <w:bCs/>
          <w:rtl/>
        </w:rPr>
        <w:t xml:space="preserve"> </w:t>
      </w:r>
      <w:r w:rsidRPr="00614785">
        <w:rPr>
          <w:rFonts w:ascii="David" w:eastAsia="Calibri" w:hAnsi="David" w:hint="cs"/>
          <w:b/>
          <w:bCs/>
          <w:rtl/>
        </w:rPr>
        <w:t xml:space="preserve">להכין סיכומי דיון פנימיים שיאפשרו לאגף לבצע בקרה על שיקוף </w:t>
      </w:r>
      <w:r w:rsidRPr="00614785">
        <w:rPr>
          <w:rFonts w:ascii="David" w:eastAsia="Calibri" w:hAnsi="David"/>
          <w:b/>
          <w:bCs/>
          <w:rtl/>
        </w:rPr>
        <w:t>דעת המיעוט</w:t>
      </w:r>
      <w:r w:rsidRPr="00614785">
        <w:rPr>
          <w:rFonts w:ascii="David" w:eastAsia="Calibri" w:hAnsi="David" w:hint="cs"/>
          <w:b/>
          <w:bCs/>
          <w:rtl/>
        </w:rPr>
        <w:t xml:space="preserve"> בדוח</w:t>
      </w:r>
      <w:r w:rsidRPr="00614785">
        <w:rPr>
          <w:rFonts w:ascii="David" w:eastAsia="Calibri" w:hAnsi="David"/>
          <w:b/>
          <w:bCs/>
          <w:rtl/>
        </w:rPr>
        <w:t>, אם הייתה כזו.</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 xml:space="preserve">אף שכתיבת תקציר מנהלים מוגדרת כרשות, מאחר שהוועדות אינן נוהגות לכתוב תקציר כזה, מומלץ </w:t>
      </w:r>
      <w:r w:rsidRPr="00614785">
        <w:rPr>
          <w:rFonts w:ascii="David" w:eastAsia="Calibri" w:hAnsi="David"/>
          <w:b/>
          <w:bCs/>
          <w:rtl/>
        </w:rPr>
        <w:t xml:space="preserve">לאגף בכיר תכנון מוניציפלי לבחון אם אכן יש צורך </w:t>
      </w:r>
      <w:bookmarkStart w:id="33" w:name="_Hlk216014244"/>
      <w:r w:rsidRPr="00614785">
        <w:rPr>
          <w:rFonts w:ascii="David" w:eastAsia="Calibri" w:hAnsi="David"/>
          <w:b/>
          <w:bCs/>
          <w:rtl/>
        </w:rPr>
        <w:t>בתקציר המנהלים ולעדכן את ההנחיות בהתאם.</w:t>
      </w:r>
    </w:p>
    <w:bookmarkEnd w:id="33"/>
    <w:p w:rsidR="00614785" w:rsidRPr="00614785" w:rsidP="0090680C">
      <w:pPr>
        <w:spacing w:line="269" w:lineRule="auto"/>
        <w:rPr>
          <w:rFonts w:eastAsia="Calibri"/>
          <w:rtl/>
        </w:rPr>
      </w:pPr>
    </w:p>
    <w:p w:rsidR="00614785" w:rsidRPr="00614785" w:rsidP="0090680C">
      <w:pPr>
        <w:keepNext/>
        <w:keepLines/>
        <w:spacing w:line="269" w:lineRule="auto"/>
        <w:outlineLvl w:val="3"/>
        <w:rPr>
          <w:rFonts w:eastAsia="Times New Roman"/>
          <w:bCs/>
          <w:szCs w:val="26"/>
          <w:rtl/>
        </w:rPr>
      </w:pPr>
      <w:r w:rsidRPr="00614785">
        <w:rPr>
          <w:rFonts w:eastAsia="Times New Roman"/>
          <w:bCs/>
          <w:szCs w:val="26"/>
          <w:rtl/>
        </w:rPr>
        <w:t>לוחות הזמנים לטיפול במנדט</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 xml:space="preserve">לאחר הגשת הדוח הסופי והצגת המלצות הוועדה בפני מנכ"ל משרד </w:t>
      </w:r>
      <w:r w:rsidRPr="00614785">
        <w:rPr>
          <w:rFonts w:ascii="David" w:eastAsia="Calibri" w:hAnsi="David" w:hint="cs"/>
          <w:color w:val="1B1C1D"/>
          <w:rtl/>
        </w:rPr>
        <w:t xml:space="preserve">הפנים </w:t>
      </w:r>
      <w:r w:rsidRPr="00614785">
        <w:rPr>
          <w:rFonts w:ascii="David" w:eastAsia="Calibri" w:hAnsi="David"/>
          <w:color w:val="1B1C1D"/>
          <w:rtl/>
        </w:rPr>
        <w:t xml:space="preserve">מסתיים חלקה </w:t>
      </w:r>
      <w:r w:rsidRPr="00614785">
        <w:rPr>
          <w:rFonts w:ascii="David" w:eastAsia="Calibri" w:hAnsi="David" w:hint="cs"/>
          <w:color w:val="1B1C1D"/>
          <w:rtl/>
        </w:rPr>
        <w:t xml:space="preserve">של הוועדה </w:t>
      </w:r>
      <w:r w:rsidRPr="00614785">
        <w:rPr>
          <w:rFonts w:ascii="David" w:eastAsia="Calibri" w:hAnsi="David"/>
          <w:color w:val="1B1C1D"/>
          <w:rtl/>
        </w:rPr>
        <w:t xml:space="preserve">בתהליך העבודה, והמשך העבודה על המנדט מובל בידי האגף. מנכ״ל המשרד מגבש את המלצותיו ומגישן לשר הפנים, וזה מחליט אם לאמצן, במלואן או בחלקן, או אם לדחותן. </w:t>
      </w:r>
      <w:r w:rsidRPr="00614785">
        <w:rPr>
          <w:rFonts w:ascii="David" w:eastAsia="Calibri" w:hAnsi="David"/>
          <w:sz w:val="24"/>
          <w:rtl/>
        </w:rPr>
        <w:t>השר אינו מחויב לקבל את המלצת הוועדה, אך עליו לנמק את החלטתו. מסמך החלטת השר מנוסח במבנה קבוע - הוא נפתח כפנייה של מנכ"ל המשרד לשר הפנים, בהמשכו תקציר של דוח הוועדה המציג את הרקע לסוגיה, את עבודת הוועדה ואת המלצותיה וכן התייחסויות של הרשויות השונות ושל גורמים נוספים (בהם הממונה על המחוז) לדוח, ולבסוף את המלצת המנכ"ל. החלטה בדבר שינוי גבולות או חלוקת הכנסות תיכנס לתוקף לאחר חתימת השר על הצו הנדרש ופרסומו ברשומות.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bCs/>
          <w:szCs w:val="26"/>
          <w:rtl/>
        </w:rPr>
      </w:pPr>
      <w:r w:rsidRPr="00614785">
        <w:rPr>
          <w:rFonts w:ascii="David" w:eastAsia="Calibri" w:hAnsi="David"/>
          <w:sz w:val="24"/>
          <w:rtl/>
        </w:rPr>
        <w:t>משך ההליך לשינוי תחום שיפוט הוא אחד המדדים לבחינת יעילותו ותכליתיותו</w:t>
      </w:r>
      <w:r>
        <w:rPr>
          <w:rFonts w:ascii="David" w:eastAsia="Calibri" w:hAnsi="David"/>
          <w:vertAlign w:val="superscript"/>
          <w:rtl/>
        </w:rPr>
        <w:footnoteReference w:id="28"/>
      </w:r>
      <w:r w:rsidRPr="00614785">
        <w:rPr>
          <w:rFonts w:ascii="David" w:eastAsia="Calibri" w:hAnsi="David"/>
          <w:rtl/>
        </w:rPr>
        <w:t>. בנייר עמדה שפרסם מכון ון ליר בשנת 2009 בנושא שטחי שיפוט</w:t>
      </w:r>
      <w:r>
        <w:rPr>
          <w:rFonts w:ascii="David" w:eastAsia="Calibri" w:hAnsi="David"/>
          <w:vertAlign w:val="superscript"/>
          <w:rtl/>
        </w:rPr>
        <w:footnoteReference w:id="29"/>
      </w:r>
      <w:r w:rsidRPr="00614785">
        <w:rPr>
          <w:rFonts w:ascii="David" w:eastAsia="Calibri" w:hAnsi="David"/>
          <w:rtl/>
        </w:rPr>
        <w:t xml:space="preserve"> הוצעו שינויים בחקיקה ובנהלים כדי לתקן חלק מהכשלים בעבודת הוועדות כפי שהצביע עליהם נייר העמדה. חלק מההמלצות עוגנו בנוהל לשינוי תחום שיפוט, וחלקן לא עוגנו בו או עוגנו באופן חלקי. לעניין קציבת פרק זמן להקמת הוועדה ולהגשת מסקנותיה: הומלץ </w:t>
      </w:r>
      <w:r w:rsidRPr="00614785">
        <w:rPr>
          <w:rFonts w:ascii="David" w:eastAsia="Calibri" w:hAnsi="David" w:hint="cs"/>
          <w:rtl/>
        </w:rPr>
        <w:t xml:space="preserve">בנייר העמדה </w:t>
      </w:r>
      <w:r w:rsidRPr="00614785">
        <w:rPr>
          <w:rFonts w:ascii="David" w:eastAsia="Calibri" w:hAnsi="David"/>
          <w:rtl/>
        </w:rPr>
        <w:t>כי שר הפנים יחויב להורות על הקמת ועדה בתוך זמן קצוב ממועד הגשת כל בקשה לשינוי שטחי שיפוט. על פי הכותבים, "כך תימנע האפשרות שהוא (שר הפנים) ינצל את סמכותו כדי לדחות או להשהות הקמת ועדה". עוד הוצע כי הוועדה תמסור את המלצותיה בתוך זמן קצוב. שר הפנים ימסור את החלטתו בתוך זמן קצוב מעת קבלת המלצות הוועדה. כן הומלץ כי לא יהיה צורך בפנייה לבג"ץ כדי לערער על החלטת השר ודי יהיה בפנייה לבית המשפט לעניינים מינהליים</w:t>
      </w:r>
      <w:r w:rsidRPr="00614785">
        <w:rPr>
          <w:rFonts w:ascii="David" w:eastAsia="Calibri" w:hAnsi="David"/>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בנוהל משרד הפנים</w:t>
      </w:r>
      <w:r w:rsidRPr="00614785">
        <w:rPr>
          <w:rFonts w:ascii="David" w:eastAsia="Calibri" w:hAnsi="David" w:hint="cs"/>
          <w:b/>
          <w:bCs/>
          <w:sz w:val="24"/>
          <w:rtl/>
        </w:rPr>
        <w:t xml:space="preserve"> העדכני (</w:t>
      </w:r>
      <w:r w:rsidRPr="00614785">
        <w:rPr>
          <w:rFonts w:eastAsia="Calibri" w:hint="cs"/>
          <w:b/>
          <w:bCs/>
          <w:rtl/>
        </w:rPr>
        <w:t>חוזר המנהל הכללי 2.2020 מיום 3.2.20</w:t>
      </w:r>
      <w:r w:rsidRPr="00614785">
        <w:rPr>
          <w:rFonts w:ascii="David" w:eastAsia="Calibri" w:hAnsi="David" w:hint="cs"/>
          <w:b/>
          <w:bCs/>
          <w:sz w:val="24"/>
          <w:rtl/>
        </w:rPr>
        <w:t xml:space="preserve">) </w:t>
      </w:r>
      <w:r w:rsidRPr="00614785">
        <w:rPr>
          <w:rFonts w:ascii="David" w:eastAsia="Calibri" w:hAnsi="David"/>
          <w:b/>
          <w:bCs/>
          <w:sz w:val="24"/>
          <w:rtl/>
        </w:rPr>
        <w:t>אין מגבלת זמן מחייבת לכל שלב בפעילות הוועדה</w:t>
      </w:r>
      <w:r w:rsidRPr="00614785">
        <w:rPr>
          <w:rFonts w:ascii="David" w:eastAsia="Calibri" w:hAnsi="David" w:hint="cs"/>
          <w:b/>
          <w:bCs/>
          <w:sz w:val="24"/>
          <w:rtl/>
        </w:rPr>
        <w:t xml:space="preserve"> הגיאוגרפית</w:t>
      </w:r>
      <w:r w:rsidRPr="00614785">
        <w:rPr>
          <w:rFonts w:ascii="David" w:eastAsia="Calibri" w:hAnsi="David"/>
          <w:b/>
          <w:bCs/>
          <w:sz w:val="24"/>
          <w:rtl/>
        </w:rPr>
        <w:t xml:space="preserve"> ואין שום מנגנון למניעת התמשכות ההליכים</w:t>
      </w:r>
      <w:r w:rsidRPr="00614785">
        <w:rPr>
          <w:rFonts w:ascii="David" w:eastAsia="Times New Roman" w:hAnsi="David" w:hint="cs"/>
          <w:b/>
          <w:bCs/>
          <w:szCs w:val="26"/>
          <w:rtl/>
        </w:rPr>
        <w:t xml:space="preserve"> </w:t>
      </w:r>
      <w:r w:rsidRPr="00614785">
        <w:rPr>
          <w:rFonts w:ascii="David" w:eastAsia="Calibri" w:hAnsi="David" w:hint="cs"/>
          <w:b/>
          <w:bCs/>
          <w:sz w:val="24"/>
          <w:rtl/>
        </w:rPr>
        <w:t>של הטיפול במנדטים</w:t>
      </w:r>
      <w:r w:rsidRPr="00614785">
        <w:rPr>
          <w:rFonts w:ascii="David" w:eastAsia="Calibri" w:hAnsi="David"/>
          <w:b/>
          <w:bCs/>
          <w:sz w:val="24"/>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משרד מבקר המדינה בדק את משך זמן הטיפול במנדטים במשרד הפנים ובוועדות הגיאוגרפיות הנוכחיות שמונו בשנת 2022 - משלב מינוי הוועדה ועד ההעברה לחתימת השר, בחלוקה לשני פרקי זמן:</w:t>
      </w:r>
    </w:p>
    <w:p w:rsidR="00614785" w:rsidRPr="00614785" w:rsidP="0090680C">
      <w:pPr>
        <w:spacing w:line="269" w:lineRule="auto"/>
        <w:rPr>
          <w:rFonts w:ascii="David" w:eastAsia="Calibri" w:hAnsi="David"/>
          <w:rtl/>
        </w:rPr>
      </w:pPr>
      <w:r w:rsidRPr="00614785">
        <w:rPr>
          <w:rFonts w:ascii="David" w:eastAsia="Calibri" w:hAnsi="David"/>
          <w:rtl/>
        </w:rPr>
        <w:t xml:space="preserve"> </w:t>
      </w:r>
    </w:p>
    <w:p w:rsidR="00614785" w:rsidRPr="00614785" w:rsidP="0090680C">
      <w:pPr>
        <w:numPr>
          <w:ilvl w:val="0"/>
          <w:numId w:val="25"/>
        </w:numPr>
        <w:spacing w:line="269" w:lineRule="auto"/>
        <w:contextualSpacing/>
        <w:rPr>
          <w:rFonts w:ascii="David" w:eastAsia="Calibri" w:hAnsi="David"/>
        </w:rPr>
      </w:pPr>
      <w:r w:rsidRPr="00614785">
        <w:rPr>
          <w:rFonts w:ascii="David" w:eastAsia="Calibri" w:hAnsi="David"/>
          <w:rtl/>
        </w:rPr>
        <w:t>פרק הזמן שבאחריות הוועדות הגיאוגרפיות - ממינוי הוועדה ועד למסירת דוח הוועדה למשרד הפנים;</w:t>
      </w:r>
    </w:p>
    <w:p w:rsidR="00614785" w:rsidRPr="00614785" w:rsidP="0090680C">
      <w:pPr>
        <w:spacing w:line="269" w:lineRule="auto"/>
        <w:ind w:left="340"/>
        <w:contextualSpacing/>
        <w:rPr>
          <w:rFonts w:ascii="David" w:eastAsia="Calibri" w:hAnsi="David"/>
        </w:rPr>
      </w:pPr>
    </w:p>
    <w:p w:rsidR="00614785" w:rsidRPr="00614785" w:rsidP="0090680C">
      <w:pPr>
        <w:numPr>
          <w:ilvl w:val="0"/>
          <w:numId w:val="25"/>
        </w:numPr>
        <w:spacing w:line="269" w:lineRule="auto"/>
        <w:contextualSpacing/>
        <w:rPr>
          <w:rFonts w:ascii="David" w:eastAsia="Calibri" w:hAnsi="David"/>
        </w:rPr>
      </w:pPr>
      <w:r w:rsidRPr="00614785">
        <w:rPr>
          <w:rFonts w:ascii="David" w:eastAsia="Calibri" w:hAnsi="David"/>
          <w:rtl/>
        </w:rPr>
        <w:t xml:space="preserve">פרק הזמן שבאחריות אגף בכיר תכנון מוניציפלי במשרד הפנים - ממסירת דוח הוועדה ועד ההעברה לחתימת השר (משך הזמן מההעברה לחתימת השר ועד לחתימתו לא נמדד הואיל ופרק זמן זה תלוי בשר). </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hint="cs"/>
          <w:rtl/>
        </w:rPr>
        <w:t xml:space="preserve">משרד הפנים מסר בתשובתו כי כלל פרק הזמן מעת פרסום דוח הוועדה אינו תלוי רק באגף בכיר תכנון מוניציפלי אלא גם בגורמים נוספים. </w:t>
      </w:r>
      <w:r w:rsidRPr="00614785">
        <w:rPr>
          <w:rFonts w:ascii="David" w:eastAsia="Calibri" w:hAnsi="David"/>
          <w:rtl/>
        </w:rPr>
        <w:t xml:space="preserve">משך הזמן שבאחריות אגף בכיר תכנון מוניציפלי כולל 21 ימים הניתנים לרשויות לשם העברת התייחסותן לדוח, ולעתים ניתנת להן ארכה לשם כך. </w:t>
      </w:r>
    </w:p>
    <w:p w:rsidR="00614785" w:rsidRPr="00614785" w:rsidP="0090680C">
      <w:pPr>
        <w:spacing w:line="269" w:lineRule="auto"/>
        <w:rPr>
          <w:rFonts w:ascii="David" w:eastAsia="Calibri" w:hAnsi="David"/>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תרשים </w:t>
      </w:r>
      <w:r w:rsidRPr="00614785">
        <w:rPr>
          <w:rFonts w:ascii="David" w:eastAsia="Calibri" w:hAnsi="David"/>
          <w:sz w:val="24"/>
        </w:rPr>
        <w:t>7</w:t>
      </w:r>
      <w:r w:rsidRPr="00614785">
        <w:rPr>
          <w:rFonts w:ascii="David" w:eastAsia="Calibri" w:hAnsi="David"/>
          <w:sz w:val="24"/>
          <w:rtl/>
        </w:rPr>
        <w:t xml:space="preserve">: </w:t>
      </w:r>
      <w:r w:rsidRPr="00614785">
        <w:rPr>
          <w:rFonts w:ascii="David" w:eastAsia="Calibri" w:hAnsi="David"/>
          <w:b/>
          <w:bCs/>
          <w:sz w:val="24"/>
          <w:rtl/>
        </w:rPr>
        <w:t>ציר הזמן לטיפול במנדט - מכתב המינוי ועד להעברה לחתימת שר הפנים</w:t>
      </w:r>
      <w:r w:rsidRPr="00614785">
        <w:rPr>
          <w:rFonts w:ascii="David" w:eastAsia="Calibri" w:hAnsi="David" w:hint="cs"/>
          <w:b/>
          <w:bCs/>
          <w:sz w:val="24"/>
          <w:rtl/>
        </w:rPr>
        <w:t xml:space="preserve">, </w:t>
      </w:r>
      <w:r w:rsidRPr="00614785">
        <w:rPr>
          <w:rFonts w:ascii="David" w:eastAsia="Calibri" w:hAnsi="David"/>
          <w:b/>
          <w:bCs/>
          <w:sz w:val="24"/>
          <w:rtl/>
        </w:rPr>
        <w:br/>
        <w:t>2022 - 2025</w:t>
      </w:r>
    </w:p>
    <w:p w:rsidR="00614785" w:rsidRPr="00614785" w:rsidP="0090680C">
      <w:pPr>
        <w:spacing w:line="269" w:lineRule="auto"/>
        <w:ind w:left="-427"/>
        <w:jc w:val="center"/>
        <w:rPr>
          <w:rFonts w:eastAsia="Calibri"/>
          <w:rtl/>
        </w:rPr>
      </w:pPr>
      <w:r w:rsidRPr="00614785">
        <w:rPr>
          <w:rFonts w:eastAsia="Calibri"/>
          <w:noProof/>
        </w:rPr>
        <w:drawing>
          <wp:inline distT="0" distB="0" distL="0" distR="0">
            <wp:extent cx="5586360" cy="6464935"/>
            <wp:effectExtent l="0" t="0" r="0" b="0"/>
            <wp:docPr id="25" name="תמונה 25" descr="התרשים מציג את ציר הטיפול במנדט בחלוקה לאחריות של שני גורמים מטפלים - הוועדה הגיאוגרפית ואגף בכיר תכנון מוניציפלי במשרד הפנים. מצוין כי לפי חוזר המנכ&quot;ל העדכני אין חובה לעמוד בלוחות זמנים כלשהם בטיפול הוועדה הגיאוגרפית במנדט, וכי לפי חוזר המנכ&quot;ל משנת 2005 על הוועדה להגיש את ממצאיה בתוך פרק זמן קצר ככל שניתן ולכל המאוחר תוך שישה חודשים מהחתימה על המינוי. לפי התרשים, בין השנים 2022 ל-2025 הוועדות הגיאוגרפיות טיפלו במנדטים במשך 602 ימים בממוצע, ממועד החתימה על כתב המינוי ועד להגשת הדוח ובו המלצתה. במהלך אותן שנים אגף בכיר תכנון מוניציפלי טיפל במנדטים במשך 155 ימים בממוצע, מהגשת דוח הוועדה ועד להעברתו לחתימת המנכ&quot;ל וה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9"/>
                    <a:srcRect l="1511"/>
                    <a:stretch>
                      <a:fillRect/>
                    </a:stretch>
                  </pic:blipFill>
                  <pic:spPr bwMode="auto">
                    <a:xfrm>
                      <a:off x="0" y="0"/>
                      <a:ext cx="5616445" cy="64997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מערכת "הדר", בעיבוד משרד מבקר המדינה.</w:t>
      </w:r>
      <w:r w:rsidRPr="00614785">
        <w:rPr>
          <w:rFonts w:ascii="David" w:eastAsia="Calibri" w:hAnsi="David" w:hint="cs"/>
          <w:szCs w:val="20"/>
          <w:rtl/>
        </w:rPr>
        <w:t xml:space="preserve"> </w:t>
      </w:r>
    </w:p>
    <w:p w:rsidR="00614785" w:rsidRPr="00614785" w:rsidP="0090680C">
      <w:pPr>
        <w:spacing w:line="269" w:lineRule="auto"/>
        <w:rPr>
          <w:rFonts w:ascii="David" w:eastAsia="Calibri" w:hAnsi="David"/>
          <w:rtl/>
        </w:rPr>
      </w:pPr>
      <w:r w:rsidRPr="00614785">
        <w:rPr>
          <w:rFonts w:ascii="David" w:eastAsia="Calibri" w:hAnsi="David" w:hint="cs"/>
          <w:szCs w:val="20"/>
          <w:rtl/>
        </w:rPr>
        <w:t>יצוין כי פרק הזמן ש</w:t>
      </w:r>
      <w:r w:rsidRPr="00614785">
        <w:rPr>
          <w:rFonts w:ascii="David" w:eastAsia="Calibri" w:hAnsi="David"/>
          <w:szCs w:val="20"/>
          <w:rtl/>
        </w:rPr>
        <w:t>לאחר פרסום דוח</w:t>
      </w:r>
      <w:r w:rsidRPr="00614785">
        <w:rPr>
          <w:rFonts w:ascii="David" w:eastAsia="Calibri" w:hAnsi="David" w:hint="cs"/>
          <w:szCs w:val="20"/>
          <w:rtl/>
        </w:rPr>
        <w:t xml:space="preserve"> </w:t>
      </w:r>
      <w:r w:rsidRPr="00614785">
        <w:rPr>
          <w:rFonts w:ascii="David" w:eastAsia="Calibri" w:hAnsi="David"/>
          <w:szCs w:val="20"/>
          <w:rtl/>
        </w:rPr>
        <w:t xml:space="preserve">הוועדה </w:t>
      </w:r>
      <w:r w:rsidRPr="00614785">
        <w:rPr>
          <w:rFonts w:ascii="David" w:eastAsia="Calibri" w:hAnsi="David" w:hint="cs"/>
          <w:szCs w:val="20"/>
          <w:rtl/>
        </w:rPr>
        <w:t>כולל 21 ימים הניתנים לרש</w:t>
      </w:r>
      <w:r w:rsidRPr="00614785">
        <w:rPr>
          <w:rFonts w:ascii="David" w:eastAsia="Calibri" w:hAnsi="David"/>
          <w:szCs w:val="20"/>
          <w:rtl/>
        </w:rPr>
        <w:t>ויות</w:t>
      </w:r>
      <w:r w:rsidRPr="00614785">
        <w:rPr>
          <w:rFonts w:ascii="David" w:eastAsia="Calibri" w:hAnsi="David" w:hint="cs"/>
          <w:szCs w:val="20"/>
          <w:rtl/>
        </w:rPr>
        <w:t xml:space="preserve"> לצורך העברת התייחסותן </w:t>
      </w:r>
      <w:r w:rsidRPr="00614785">
        <w:rPr>
          <w:rFonts w:ascii="David" w:eastAsia="Calibri" w:hAnsi="David"/>
          <w:szCs w:val="20"/>
          <w:rtl/>
        </w:rPr>
        <w:t>לדוח</w:t>
      </w:r>
      <w:r w:rsidRPr="00614785">
        <w:rPr>
          <w:rFonts w:ascii="David" w:eastAsia="Calibri" w:hAnsi="David" w:hint="cs"/>
          <w:szCs w:val="20"/>
          <w:rtl/>
        </w:rPr>
        <w:t xml:space="preserve">. </w:t>
      </w:r>
      <w:r w:rsidRPr="00614785">
        <w:rPr>
          <w:rFonts w:ascii="David" w:eastAsia="Calibri" w:hAnsi="David"/>
          <w:szCs w:val="20"/>
          <w:rtl/>
        </w:rPr>
        <w:t xml:space="preserve">לעיתים </w:t>
      </w:r>
      <w:r w:rsidRPr="00614785">
        <w:rPr>
          <w:rFonts w:ascii="David" w:eastAsia="Calibri" w:hAnsi="David" w:hint="cs"/>
          <w:szCs w:val="20"/>
          <w:rtl/>
        </w:rPr>
        <w:t xml:space="preserve">הן מבקשות </w:t>
      </w:r>
      <w:r w:rsidRPr="00614785">
        <w:rPr>
          <w:rFonts w:ascii="David" w:eastAsia="Calibri" w:hAnsi="David"/>
          <w:szCs w:val="20"/>
          <w:rtl/>
        </w:rPr>
        <w:t>ארכה או אף מספר א</w:t>
      </w:r>
      <w:r w:rsidRPr="00614785">
        <w:rPr>
          <w:rFonts w:ascii="David" w:eastAsia="Calibri" w:hAnsi="David" w:hint="cs"/>
          <w:szCs w:val="20"/>
          <w:rtl/>
        </w:rPr>
        <w:t>ו</w:t>
      </w:r>
      <w:r w:rsidRPr="00614785">
        <w:rPr>
          <w:rFonts w:ascii="David" w:eastAsia="Calibri" w:hAnsi="David"/>
          <w:szCs w:val="20"/>
          <w:rtl/>
        </w:rPr>
        <w:t>רכות לצורך</w:t>
      </w:r>
      <w:r w:rsidRPr="00614785">
        <w:rPr>
          <w:rFonts w:ascii="David" w:eastAsia="Calibri" w:hAnsi="David" w:hint="cs"/>
          <w:szCs w:val="20"/>
          <w:rtl/>
        </w:rPr>
        <w:t xml:space="preserve"> </w:t>
      </w:r>
      <w:r w:rsidRPr="00614785">
        <w:rPr>
          <w:rFonts w:ascii="David" w:eastAsia="Calibri" w:hAnsi="David"/>
          <w:szCs w:val="20"/>
          <w:rtl/>
        </w:rPr>
        <w:t>כך</w:t>
      </w:r>
      <w:r w:rsidRPr="00614785">
        <w:rPr>
          <w:rFonts w:ascii="David" w:eastAsia="Calibri" w:hAnsi="David" w:hint="cs"/>
          <w:szCs w:val="20"/>
          <w:rtl/>
        </w:rPr>
        <w:t xml:space="preserve">. </w:t>
      </w: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12</w:t>
      </w:r>
      <w:r w:rsidRPr="00614785">
        <w:rPr>
          <w:rFonts w:ascii="David" w:eastAsia="Calibri" w:hAnsi="David"/>
          <w:sz w:val="24"/>
          <w:rtl/>
        </w:rPr>
        <w:t xml:space="preserve">: </w:t>
      </w:r>
      <w:r w:rsidRPr="00614785">
        <w:rPr>
          <w:rFonts w:ascii="David" w:eastAsia="Calibri" w:hAnsi="David"/>
          <w:b/>
          <w:bCs/>
          <w:sz w:val="24"/>
          <w:rtl/>
        </w:rPr>
        <w:t>המנדטים ש</w:t>
      </w:r>
      <w:r w:rsidRPr="00614785">
        <w:rPr>
          <w:rFonts w:ascii="David" w:eastAsia="Calibri" w:hAnsi="David" w:hint="cs"/>
          <w:b/>
          <w:bCs/>
          <w:sz w:val="24"/>
          <w:rtl/>
        </w:rPr>
        <w:t>טופלו על ידי</w:t>
      </w:r>
      <w:r w:rsidRPr="00614785">
        <w:rPr>
          <w:rFonts w:ascii="David" w:eastAsia="Calibri" w:hAnsi="David"/>
          <w:b/>
          <w:bCs/>
          <w:sz w:val="24"/>
          <w:rtl/>
        </w:rPr>
        <w:t xml:space="preserve"> הוועדות הגיאוגרפיות ממאי 2022 ועד ספטמבר 2025 והוגש לגביהם דוח הוועדה </w:t>
      </w:r>
    </w:p>
    <w:tbl>
      <w:tblPr>
        <w:tblStyle w:val="TableGrid"/>
        <w:bidiVisual/>
        <w:tblW w:w="5000" w:type="pct"/>
        <w:jc w:val="center"/>
        <w:tblLook w:val="04A0"/>
      </w:tblPr>
      <w:tblGrid>
        <w:gridCol w:w="1946"/>
        <w:gridCol w:w="1268"/>
        <w:gridCol w:w="980"/>
        <w:gridCol w:w="1287"/>
        <w:gridCol w:w="1351"/>
        <w:gridCol w:w="1378"/>
      </w:tblGrid>
      <w:tr w:rsidTr="002E6F48">
        <w:tblPrEx>
          <w:tblW w:w="5000" w:type="pct"/>
          <w:jc w:val="center"/>
          <w:tblLook w:val="04A0"/>
        </w:tblPrEx>
        <w:trPr>
          <w:jc w:val="center"/>
        </w:trPr>
        <w:tc>
          <w:tcPr>
            <w:tcW w:w="1185" w:type="pct"/>
            <w:shd w:val="clear" w:color="auto" w:fill="DDDDDD"/>
            <w:vAlign w:val="center"/>
          </w:tcPr>
          <w:p w:rsidR="00614785" w:rsidRPr="00614785" w:rsidP="0090680C">
            <w:pPr>
              <w:spacing w:line="269" w:lineRule="auto"/>
              <w:jc w:val="center"/>
              <w:rPr>
                <w:rFonts w:ascii="David" w:eastAsia="Calibri" w:hAnsi="David"/>
                <w:b/>
                <w:bCs/>
                <w:sz w:val="22"/>
                <w:szCs w:val="22"/>
                <w:rtl/>
              </w:rPr>
            </w:pPr>
            <w:bookmarkStart w:id="34" w:name="_Hlk229506152"/>
            <w:r w:rsidRPr="00614785">
              <w:rPr>
                <w:rFonts w:ascii="David" w:eastAsia="Calibri" w:hAnsi="David"/>
                <w:b/>
                <w:bCs/>
                <w:sz w:val="22"/>
                <w:szCs w:val="22"/>
                <w:rtl/>
              </w:rPr>
              <w:t>הוועדה הגיאוגרפית</w:t>
            </w:r>
          </w:p>
        </w:tc>
        <w:tc>
          <w:tcPr>
            <w:tcW w:w="2153" w:type="pct"/>
            <w:gridSpan w:val="3"/>
            <w:shd w:val="clear" w:color="auto" w:fill="DDDDDD"/>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המנדטים</w:t>
            </w:r>
            <w:r w:rsidRPr="00614785">
              <w:rPr>
                <w:rFonts w:ascii="David" w:eastAsia="Calibri" w:hAnsi="David" w:hint="cs"/>
                <w:b/>
                <w:bCs/>
                <w:sz w:val="22"/>
                <w:szCs w:val="22"/>
                <w:rtl/>
              </w:rPr>
              <w:t xml:space="preserve"> </w:t>
            </w:r>
            <w:r w:rsidRPr="00614785">
              <w:rPr>
                <w:rFonts w:ascii="David" w:eastAsia="Calibri" w:hAnsi="David"/>
                <w:b/>
                <w:bCs/>
                <w:sz w:val="22"/>
                <w:szCs w:val="22"/>
                <w:rtl/>
              </w:rPr>
              <w:t>2022 - 2025*</w:t>
            </w:r>
          </w:p>
        </w:tc>
        <w:tc>
          <w:tcPr>
            <w:tcW w:w="1662" w:type="pct"/>
            <w:gridSpan w:val="2"/>
            <w:shd w:val="clear" w:color="auto" w:fill="DDDDDD"/>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הימים הממוצע</w:t>
            </w:r>
          </w:p>
        </w:tc>
      </w:tr>
      <w:tr w:rsidTr="00614785">
        <w:tblPrEx>
          <w:tblW w:w="5000" w:type="pct"/>
          <w:jc w:val="center"/>
          <w:tblLook w:val="04A0"/>
        </w:tblPrEx>
        <w:trPr>
          <w:trHeight w:val="770"/>
          <w:jc w:val="center"/>
        </w:trPr>
        <w:tc>
          <w:tcPr>
            <w:tcW w:w="1185" w:type="pct"/>
            <w:vMerge w:val="restart"/>
            <w:shd w:val="clear" w:color="auto" w:fill="FFFFFF"/>
            <w:vAlign w:val="center"/>
          </w:tcPr>
          <w:p w:rsidR="00614785" w:rsidRPr="00614785" w:rsidP="0090680C">
            <w:pPr>
              <w:spacing w:line="269" w:lineRule="auto"/>
              <w:jc w:val="left"/>
              <w:rPr>
                <w:rFonts w:ascii="David" w:eastAsia="Calibri" w:hAnsi="David"/>
                <w:sz w:val="22"/>
                <w:szCs w:val="22"/>
                <w:rtl/>
              </w:rPr>
            </w:pP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שהועברו לטיפול הוועדה</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שהוגש לגביהם דוח הוועדה**</w:t>
            </w: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שהתקבלה החלטת שר בעניינם</w:t>
            </w:r>
          </w:p>
          <w:p w:rsidR="00614785" w:rsidRPr="00614785" w:rsidP="0090680C">
            <w:pPr>
              <w:spacing w:line="269" w:lineRule="auto"/>
              <w:jc w:val="left"/>
              <w:rPr>
                <w:rFonts w:ascii="David" w:eastAsia="Calibri" w:hAnsi="David"/>
                <w:sz w:val="22"/>
                <w:szCs w:val="22"/>
                <w:rtl/>
              </w:rPr>
            </w:pP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ממינוי הוועדה הגיאוגרפית ועד להפקת דוח מסכם</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מהפקת דוח מסכם ועד להעברה לחתימת המנכ"ל והשר</w:t>
            </w:r>
          </w:p>
        </w:tc>
      </w:tr>
      <w:tr w:rsidTr="00614785">
        <w:tblPrEx>
          <w:tblW w:w="5000" w:type="pct"/>
          <w:jc w:val="center"/>
          <w:tblLook w:val="04A0"/>
        </w:tblPrEx>
        <w:trPr>
          <w:trHeight w:val="531"/>
          <w:jc w:val="center"/>
        </w:trPr>
        <w:tc>
          <w:tcPr>
            <w:tcW w:w="1185" w:type="pct"/>
            <w:vMerge/>
            <w:shd w:val="clear" w:color="auto" w:fill="FFFFFF"/>
            <w:vAlign w:val="center"/>
          </w:tcPr>
          <w:p w:rsidR="00614785" w:rsidRPr="00614785" w:rsidP="0090680C">
            <w:pPr>
              <w:spacing w:line="269" w:lineRule="auto"/>
              <w:jc w:val="left"/>
              <w:rPr>
                <w:rFonts w:ascii="David" w:eastAsia="Calibri" w:hAnsi="David"/>
                <w:sz w:val="22"/>
                <w:szCs w:val="22"/>
                <w:rtl/>
              </w:rPr>
            </w:pP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כלל המנדטים שהתקבלו</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הטיפול הסתיים</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באחריות הוועדה</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באחריות אגף בכיר תכנון מוניציפלי</w:t>
            </w: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מרכז</w:t>
            </w: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19</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7*** (13)</w:t>
            </w: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7**</w:t>
            </w:r>
            <w:r w:rsidRPr="00614785">
              <w:rPr>
                <w:rFonts w:ascii="David" w:eastAsia="Calibri" w:hAnsi="David" w:hint="cs"/>
                <w:sz w:val="22"/>
                <w:szCs w:val="22"/>
                <w:rtl/>
              </w:rPr>
              <w:t>*</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hint="cs"/>
                <w:color w:val="FFFFFF"/>
                <w:sz w:val="22"/>
                <w:szCs w:val="22"/>
                <w:rtl/>
              </w:rPr>
              <w:t>853</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117</w:t>
            </w: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ירושלים</w:t>
            </w:r>
            <w:r w:rsidRPr="00614785">
              <w:rPr>
                <w:rFonts w:ascii="David" w:eastAsia="Calibri" w:hAnsi="David" w:hint="cs"/>
                <w:b/>
                <w:bCs/>
                <w:sz w:val="22"/>
                <w:szCs w:val="22"/>
                <w:rtl/>
              </w:rPr>
              <w:t>,</w:t>
            </w:r>
            <w:r w:rsidRPr="00614785">
              <w:rPr>
                <w:rFonts w:ascii="David" w:eastAsia="Calibri" w:hAnsi="David"/>
                <w:b/>
                <w:bCs/>
                <w:sz w:val="22"/>
                <w:szCs w:val="22"/>
                <w:rtl/>
              </w:rPr>
              <w:t xml:space="preserve"> יו"ש והשפלה</w:t>
            </w: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6</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5 (7)</w:t>
            </w: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hint="cs"/>
                <w:color w:val="FFFFFF"/>
                <w:sz w:val="22"/>
                <w:szCs w:val="22"/>
                <w:rtl/>
              </w:rPr>
              <w:t>632</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124</w:t>
            </w: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חיפה</w:t>
            </w: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7</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1 (2)</w:t>
            </w: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286</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88</w:t>
            </w: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הגליל העליון והעמקים</w:t>
            </w: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7</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4 (9)</w:t>
            </w: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hint="cs"/>
                <w:color w:val="FFFFFF"/>
                <w:sz w:val="22"/>
                <w:szCs w:val="22"/>
                <w:rtl/>
              </w:rPr>
              <w:t>631</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color w:val="FFFFFF"/>
                <w:sz w:val="22"/>
                <w:szCs w:val="22"/>
                <w:rtl/>
              </w:rPr>
              <w:t>334</w:t>
            </w: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דרום</w:t>
            </w:r>
          </w:p>
        </w:tc>
        <w:tc>
          <w:tcPr>
            <w:tcW w:w="772"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18</w:t>
            </w:r>
          </w:p>
        </w:tc>
        <w:tc>
          <w:tcPr>
            <w:tcW w:w="597"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7 (11)</w:t>
            </w:r>
          </w:p>
        </w:tc>
        <w:tc>
          <w:tcPr>
            <w:tcW w:w="784" w:type="pct"/>
            <w:shd w:val="clear" w:color="auto" w:fill="FFFFFF"/>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hint="cs"/>
                <w:color w:val="FFFFFF"/>
                <w:sz w:val="22"/>
                <w:szCs w:val="22"/>
                <w:rtl/>
              </w:rPr>
              <w:t>606</w:t>
            </w:r>
          </w:p>
        </w:tc>
        <w:tc>
          <w:tcPr>
            <w:tcW w:w="839" w:type="pct"/>
            <w:shd w:val="clear" w:color="auto" w:fill="9D9DA8"/>
            <w:vAlign w:val="center"/>
          </w:tcPr>
          <w:p w:rsidR="00614785" w:rsidRPr="00614785" w:rsidP="0090680C">
            <w:pPr>
              <w:spacing w:line="269" w:lineRule="auto"/>
              <w:jc w:val="left"/>
              <w:rPr>
                <w:rFonts w:ascii="David" w:eastAsia="Calibri" w:hAnsi="David"/>
                <w:color w:val="FFFFFF"/>
                <w:sz w:val="22"/>
                <w:szCs w:val="22"/>
                <w:rtl/>
              </w:rPr>
            </w:pPr>
            <w:r w:rsidRPr="00614785">
              <w:rPr>
                <w:rFonts w:ascii="David" w:eastAsia="Calibri" w:hAnsi="David" w:hint="cs"/>
                <w:color w:val="FFFFFF"/>
                <w:sz w:val="22"/>
                <w:szCs w:val="22"/>
                <w:rtl/>
              </w:rPr>
              <w:t>114</w:t>
            </w: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b/>
                <w:bCs/>
                <w:sz w:val="22"/>
                <w:szCs w:val="22"/>
                <w:rtl/>
              </w:rPr>
              <w:t>סה"כ</w:t>
            </w:r>
          </w:p>
        </w:tc>
        <w:tc>
          <w:tcPr>
            <w:tcW w:w="772"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hint="cs"/>
                <w:b/>
                <w:bCs/>
                <w:noProof/>
                <w:sz w:val="22"/>
                <w:szCs w:val="22"/>
                <w:rtl/>
              </w:rPr>
              <w:t>57</w:t>
            </w:r>
          </w:p>
        </w:tc>
        <w:tc>
          <w:tcPr>
            <w:tcW w:w="597"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hint="cs"/>
                <w:sz w:val="22"/>
                <w:szCs w:val="22"/>
                <w:rtl/>
              </w:rPr>
              <w:t>(42)</w:t>
            </w:r>
            <w:r w:rsidRPr="00614785">
              <w:rPr>
                <w:rFonts w:ascii="David" w:eastAsia="Calibri" w:hAnsi="David"/>
                <w:b/>
                <w:bCs/>
                <w:sz w:val="22"/>
                <w:szCs w:val="22"/>
              </w:rPr>
              <w:t xml:space="preserve"> 24</w:t>
            </w:r>
          </w:p>
        </w:tc>
        <w:tc>
          <w:tcPr>
            <w:tcW w:w="784"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b/>
                <w:bCs/>
                <w:sz w:val="22"/>
                <w:szCs w:val="22"/>
              </w:rPr>
              <w:t>14</w:t>
            </w:r>
          </w:p>
        </w:tc>
        <w:tc>
          <w:tcPr>
            <w:tcW w:w="823" w:type="pct"/>
            <w:shd w:val="clear" w:color="auto" w:fill="4D97F6"/>
            <w:vAlign w:val="center"/>
          </w:tcPr>
          <w:p w:rsidR="00614785" w:rsidRPr="00614785" w:rsidP="0090680C">
            <w:pPr>
              <w:spacing w:line="269" w:lineRule="auto"/>
              <w:jc w:val="left"/>
              <w:rPr>
                <w:rFonts w:ascii="David" w:eastAsia="Calibri" w:hAnsi="David"/>
                <w:color w:val="FFFFFF"/>
                <w:sz w:val="22"/>
                <w:szCs w:val="22"/>
                <w:rtl/>
              </w:rPr>
            </w:pPr>
          </w:p>
        </w:tc>
        <w:tc>
          <w:tcPr>
            <w:tcW w:w="839" w:type="pct"/>
            <w:shd w:val="clear" w:color="auto" w:fill="9D9DA8"/>
            <w:vAlign w:val="center"/>
          </w:tcPr>
          <w:p w:rsidR="00614785" w:rsidRPr="00614785" w:rsidP="0090680C">
            <w:pPr>
              <w:spacing w:line="269" w:lineRule="auto"/>
              <w:jc w:val="left"/>
              <w:rPr>
                <w:rFonts w:ascii="David" w:eastAsia="Calibri" w:hAnsi="David"/>
                <w:b/>
                <w:bCs/>
                <w:color w:val="FFFFFF"/>
                <w:sz w:val="22"/>
                <w:szCs w:val="22"/>
                <w:highlight w:val="yellow"/>
                <w:rtl/>
              </w:rPr>
            </w:pPr>
          </w:p>
        </w:tc>
      </w:tr>
      <w:tr w:rsidTr="00614785">
        <w:tblPrEx>
          <w:tblW w:w="5000" w:type="pct"/>
          <w:jc w:val="center"/>
          <w:tblLook w:val="04A0"/>
        </w:tblPrEx>
        <w:trPr>
          <w:jc w:val="center"/>
        </w:trPr>
        <w:tc>
          <w:tcPr>
            <w:tcW w:w="1185" w:type="pct"/>
            <w:shd w:val="clear" w:color="auto" w:fill="FFFFFF"/>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ממוצע</w:t>
            </w:r>
          </w:p>
        </w:tc>
        <w:tc>
          <w:tcPr>
            <w:tcW w:w="772"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hint="cs"/>
                <w:b/>
                <w:bCs/>
                <w:sz w:val="22"/>
                <w:szCs w:val="22"/>
                <w:rtl/>
              </w:rPr>
              <w:t>11.4</w:t>
            </w:r>
          </w:p>
        </w:tc>
        <w:tc>
          <w:tcPr>
            <w:tcW w:w="597"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hint="cs"/>
                <w:sz w:val="22"/>
                <w:szCs w:val="22"/>
                <w:rtl/>
              </w:rPr>
              <w:t>(8.4)</w:t>
            </w:r>
            <w:r w:rsidRPr="00614785">
              <w:rPr>
                <w:rFonts w:ascii="David" w:eastAsia="Calibri" w:hAnsi="David"/>
                <w:b/>
                <w:bCs/>
                <w:sz w:val="22"/>
                <w:szCs w:val="22"/>
              </w:rPr>
              <w:t xml:space="preserve"> 4.8</w:t>
            </w:r>
          </w:p>
        </w:tc>
        <w:tc>
          <w:tcPr>
            <w:tcW w:w="784" w:type="pct"/>
            <w:shd w:val="clear" w:color="auto" w:fill="FFFFFF"/>
            <w:vAlign w:val="center"/>
          </w:tcPr>
          <w:p w:rsidR="00614785" w:rsidRPr="00614785" w:rsidP="0090680C">
            <w:pPr>
              <w:spacing w:line="269" w:lineRule="auto"/>
              <w:jc w:val="left"/>
              <w:rPr>
                <w:rFonts w:ascii="David" w:eastAsia="Calibri" w:hAnsi="David"/>
                <w:b/>
                <w:bCs/>
                <w:sz w:val="22"/>
                <w:szCs w:val="22"/>
              </w:rPr>
            </w:pPr>
            <w:r w:rsidRPr="00614785">
              <w:rPr>
                <w:rFonts w:ascii="David" w:eastAsia="Calibri" w:hAnsi="David"/>
                <w:b/>
                <w:bCs/>
                <w:sz w:val="22"/>
                <w:szCs w:val="22"/>
              </w:rPr>
              <w:t>2.8</w:t>
            </w:r>
          </w:p>
        </w:tc>
        <w:tc>
          <w:tcPr>
            <w:tcW w:w="823" w:type="pct"/>
            <w:shd w:val="clear" w:color="auto" w:fill="4D97F6"/>
            <w:vAlign w:val="center"/>
          </w:tcPr>
          <w:p w:rsidR="00614785" w:rsidRPr="00614785" w:rsidP="0090680C">
            <w:pPr>
              <w:spacing w:line="269" w:lineRule="auto"/>
              <w:jc w:val="left"/>
              <w:rPr>
                <w:rFonts w:ascii="David" w:eastAsia="Calibri" w:hAnsi="David"/>
                <w:b/>
                <w:bCs/>
                <w:color w:val="FFFFFF"/>
                <w:sz w:val="22"/>
                <w:szCs w:val="22"/>
                <w:rtl/>
              </w:rPr>
            </w:pPr>
            <w:r w:rsidRPr="00614785">
              <w:rPr>
                <w:rFonts w:ascii="David" w:eastAsia="Calibri" w:hAnsi="David" w:hint="cs"/>
                <w:b/>
                <w:bCs/>
                <w:color w:val="FFFFFF"/>
                <w:sz w:val="22"/>
                <w:szCs w:val="22"/>
                <w:rtl/>
              </w:rPr>
              <w:t>602</w:t>
            </w:r>
          </w:p>
        </w:tc>
        <w:tc>
          <w:tcPr>
            <w:tcW w:w="839" w:type="pct"/>
            <w:shd w:val="clear" w:color="auto" w:fill="9D9DA8"/>
            <w:vAlign w:val="center"/>
          </w:tcPr>
          <w:p w:rsidR="00614785" w:rsidRPr="00614785" w:rsidP="0090680C">
            <w:pPr>
              <w:spacing w:line="269" w:lineRule="auto"/>
              <w:jc w:val="left"/>
              <w:rPr>
                <w:rFonts w:ascii="David" w:eastAsia="Calibri" w:hAnsi="David"/>
                <w:b/>
                <w:bCs/>
                <w:color w:val="FFFFFF"/>
                <w:sz w:val="22"/>
                <w:szCs w:val="22"/>
                <w:rtl/>
              </w:rPr>
            </w:pPr>
            <w:r w:rsidRPr="00614785">
              <w:rPr>
                <w:rFonts w:ascii="David" w:eastAsia="Calibri" w:hAnsi="David" w:hint="cs"/>
                <w:b/>
                <w:bCs/>
                <w:color w:val="FFFFFF"/>
                <w:sz w:val="22"/>
                <w:szCs w:val="22"/>
                <w:rtl/>
              </w:rPr>
              <w:t>155</w:t>
            </w:r>
          </w:p>
        </w:tc>
      </w:tr>
    </w:tbl>
    <w:bookmarkEnd w:id="34"/>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מערכת "הדר", בעיבוד משרד מבקר המדינה.</w:t>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יצוין כי במחצית השנייה של שנת 2022 וכן בין אוגוסט 2023 לאפריל 2024 לא התקבלו המלצות מנכ"ל ולא נחתמו החלטות הואיל ומדובר בתקופות בחירות.</w:t>
      </w:r>
    </w:p>
    <w:p w:rsidR="00614785" w:rsidRPr="00614785" w:rsidP="0090680C">
      <w:pPr>
        <w:spacing w:line="269" w:lineRule="auto"/>
        <w:rPr>
          <w:rFonts w:ascii="David" w:eastAsia="Calibri" w:hAnsi="David"/>
          <w:szCs w:val="20"/>
          <w:rtl/>
        </w:rPr>
      </w:pPr>
      <w:r w:rsidRPr="00614785">
        <w:rPr>
          <w:rFonts w:ascii="David" w:eastAsia="Calibri" w:hAnsi="David"/>
          <w:szCs w:val="20"/>
          <w:rtl/>
        </w:rPr>
        <w:t>* ממאי 2022 עד ספטמבר 2025.</w:t>
      </w:r>
      <w:r w:rsidRPr="00614785">
        <w:rPr>
          <w:rFonts w:ascii="David" w:eastAsia="Calibri" w:hAnsi="David" w:hint="cs"/>
          <w:szCs w:val="20"/>
          <w:rtl/>
        </w:rPr>
        <w:t xml:space="preserve"> </w:t>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 יש פער בין מספר הדוחות שהגישו הוועדות כפי שמפורסם במערכת "הדר", לבין מספרם כפי שדיווח משרד הפנים. בסוגריים מוצג הדיווח של משרד הפנים. מחושב משך הזמן של טיפול הוועדה גם במנדטים שנפתחו לפני שנת 2022.</w:t>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w:t>
      </w:r>
      <w:r w:rsidRPr="00614785">
        <w:rPr>
          <w:rFonts w:ascii="David" w:eastAsia="Calibri" w:hAnsi="David"/>
          <w:szCs w:val="20"/>
          <w:rtl/>
        </w:rPr>
        <w:t xml:space="preserve">** מחושב משך הטיפול בשישה מנדטים ולא בשבעה, הואיל ובמערכת "הדר" לא מפורסם דוח הוועדה של מנדט "שינוי גבולות (מושב משמרת) לב השרון - דרום השרון", ולא ניתן לחשב את משך הטיפול של הוועדה ושל האגף ללא מועד החתימה על הדוח.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bookmarkStart w:id="35" w:name="_Hlk216693381"/>
      <w:r w:rsidRPr="00614785">
        <w:rPr>
          <w:rFonts w:ascii="David" w:eastAsia="Calibri" w:hAnsi="David"/>
          <w:b/>
          <w:bCs/>
          <w:rtl/>
        </w:rPr>
        <w:t xml:space="preserve">מלוח </w:t>
      </w:r>
      <w:r w:rsidRPr="00614785">
        <w:rPr>
          <w:rFonts w:ascii="David" w:eastAsia="Calibri" w:hAnsi="David" w:hint="cs"/>
          <w:b/>
          <w:bCs/>
          <w:rtl/>
        </w:rPr>
        <w:t>12</w:t>
      </w:r>
      <w:r w:rsidRPr="00614785">
        <w:rPr>
          <w:rFonts w:ascii="David" w:eastAsia="Calibri" w:hAnsi="David"/>
          <w:b/>
          <w:bCs/>
          <w:rtl/>
        </w:rPr>
        <w:t xml:space="preserve"> </w:t>
      </w:r>
      <w:r w:rsidR="002E6F48">
        <w:rPr>
          <w:rFonts w:ascii="David" w:eastAsia="Calibri" w:hAnsi="David" w:hint="cs"/>
          <w:b/>
          <w:bCs/>
          <w:rtl/>
        </w:rPr>
        <w:t>ש</w:t>
      </w:r>
      <w:r w:rsidRPr="00614785">
        <w:rPr>
          <w:rFonts w:ascii="David" w:eastAsia="Calibri" w:hAnsi="David"/>
          <w:b/>
          <w:bCs/>
          <w:rtl/>
        </w:rPr>
        <w:t xml:space="preserve">לעיל עולה </w:t>
      </w:r>
      <w:r w:rsidRPr="00614785">
        <w:rPr>
          <w:rFonts w:ascii="David" w:eastAsia="Calibri" w:hAnsi="David" w:hint="cs"/>
          <w:b/>
          <w:bCs/>
          <w:rtl/>
        </w:rPr>
        <w:t>כי לגבי ה</w:t>
      </w:r>
      <w:r w:rsidRPr="00614785">
        <w:rPr>
          <w:rFonts w:ascii="David" w:eastAsia="Calibri" w:hAnsi="David"/>
          <w:b/>
          <w:bCs/>
          <w:rtl/>
        </w:rPr>
        <w:t xml:space="preserve">מנדטים </w:t>
      </w:r>
      <w:bookmarkEnd w:id="35"/>
      <w:r w:rsidRPr="00614785">
        <w:rPr>
          <w:rFonts w:ascii="David" w:eastAsia="Calibri" w:hAnsi="David"/>
          <w:b/>
          <w:bCs/>
          <w:rtl/>
        </w:rPr>
        <w:t>ש</w:t>
      </w:r>
      <w:r w:rsidRPr="00614785">
        <w:rPr>
          <w:rFonts w:ascii="David" w:eastAsia="Calibri" w:hAnsi="David" w:hint="cs"/>
          <w:b/>
          <w:bCs/>
          <w:rtl/>
        </w:rPr>
        <w:t>טופלו על ידי</w:t>
      </w:r>
      <w:r w:rsidRPr="00614785">
        <w:rPr>
          <w:rFonts w:ascii="David" w:eastAsia="Calibri" w:hAnsi="David"/>
          <w:b/>
          <w:bCs/>
          <w:rtl/>
        </w:rPr>
        <w:t xml:space="preserve"> הוועדות הגיאוגרפיות ממאי 2022 ועד ספטמבר 2025 והוגש לגביהם דוח הוועדה</w:t>
      </w:r>
      <w:r w:rsidRPr="00614785">
        <w:rPr>
          <w:rFonts w:ascii="David" w:eastAsia="Calibri" w:hAnsi="David" w:hint="cs"/>
          <w:b/>
          <w:bCs/>
          <w:rtl/>
        </w:rPr>
        <w:t>, טיפול</w:t>
      </w:r>
      <w:r w:rsidRPr="00614785">
        <w:rPr>
          <w:rFonts w:ascii="David" w:eastAsia="Calibri" w:hAnsi="David"/>
          <w:b/>
          <w:bCs/>
          <w:rtl/>
        </w:rPr>
        <w:t xml:space="preserve"> </w:t>
      </w:r>
      <w:r w:rsidRPr="00614785">
        <w:rPr>
          <w:rFonts w:ascii="David" w:eastAsia="Calibri" w:hAnsi="David" w:hint="cs"/>
          <w:b/>
          <w:bCs/>
          <w:rtl/>
        </w:rPr>
        <w:t xml:space="preserve">הוועדות - </w:t>
      </w:r>
      <w:r w:rsidRPr="00614785">
        <w:rPr>
          <w:rFonts w:ascii="David" w:eastAsia="Calibri" w:hAnsi="David"/>
          <w:b/>
          <w:bCs/>
          <w:rtl/>
        </w:rPr>
        <w:t>מקבלת</w:t>
      </w:r>
      <w:r w:rsidRPr="00614785">
        <w:rPr>
          <w:rFonts w:ascii="David" w:eastAsia="Calibri" w:hAnsi="David" w:hint="cs"/>
          <w:b/>
          <w:bCs/>
          <w:rtl/>
        </w:rPr>
        <w:t xml:space="preserve"> המנדט</w:t>
      </w:r>
      <w:r w:rsidRPr="00614785">
        <w:rPr>
          <w:rFonts w:ascii="David" w:eastAsia="Calibri" w:hAnsi="David"/>
          <w:b/>
          <w:bCs/>
          <w:rtl/>
        </w:rPr>
        <w:t xml:space="preserve"> ועד לחתימה על הדוח המסכם </w:t>
      </w:r>
      <w:r w:rsidRPr="00614785">
        <w:rPr>
          <w:rFonts w:ascii="David" w:eastAsia="Calibri" w:hAnsi="David" w:hint="cs"/>
          <w:b/>
          <w:bCs/>
          <w:rtl/>
        </w:rPr>
        <w:t>- נמשך</w:t>
      </w:r>
      <w:r w:rsidRPr="00614785">
        <w:rPr>
          <w:rFonts w:ascii="David" w:eastAsia="Calibri" w:hAnsi="David"/>
          <w:b/>
          <w:bCs/>
          <w:rtl/>
        </w:rPr>
        <w:t xml:space="preserve"> </w:t>
      </w:r>
      <w:r w:rsidRPr="00614785">
        <w:rPr>
          <w:rFonts w:ascii="David" w:eastAsia="Calibri" w:hAnsi="David" w:hint="cs"/>
          <w:b/>
          <w:bCs/>
          <w:rtl/>
        </w:rPr>
        <w:t xml:space="preserve">602 </w:t>
      </w:r>
      <w:r w:rsidRPr="00614785">
        <w:rPr>
          <w:rFonts w:ascii="David" w:eastAsia="Calibri" w:hAnsi="David"/>
          <w:b/>
          <w:bCs/>
          <w:rtl/>
        </w:rPr>
        <w:t>ימים בממוצע, ו</w:t>
      </w:r>
      <w:r w:rsidRPr="00614785">
        <w:rPr>
          <w:rFonts w:ascii="David" w:eastAsia="Calibri" w:hAnsi="David" w:hint="cs"/>
          <w:b/>
          <w:bCs/>
          <w:rtl/>
        </w:rPr>
        <w:t>כי</w:t>
      </w:r>
      <w:r w:rsidRPr="00614785">
        <w:rPr>
          <w:rFonts w:ascii="David" w:eastAsia="Calibri" w:hAnsi="David"/>
          <w:b/>
          <w:bCs/>
          <w:rtl/>
        </w:rPr>
        <w:t xml:space="preserve"> טיפול אגף בכיר תכנון מוניציפלי במנדט - מקבלת הדוח המסכם ועד להעברתו לחתימת המנכ"ל והשר - </w:t>
      </w:r>
      <w:r w:rsidRPr="00614785">
        <w:rPr>
          <w:rFonts w:ascii="David" w:eastAsia="Calibri" w:hAnsi="David" w:hint="cs"/>
          <w:b/>
          <w:bCs/>
          <w:rtl/>
        </w:rPr>
        <w:t>נמשך</w:t>
      </w:r>
      <w:r w:rsidRPr="00614785">
        <w:rPr>
          <w:rFonts w:ascii="David" w:eastAsia="Calibri" w:hAnsi="David"/>
          <w:b/>
          <w:bCs/>
          <w:rtl/>
        </w:rPr>
        <w:t xml:space="preserve"> </w:t>
      </w:r>
      <w:r w:rsidRPr="00614785">
        <w:rPr>
          <w:rFonts w:ascii="David" w:eastAsia="Calibri" w:hAnsi="David" w:hint="cs"/>
          <w:b/>
          <w:bCs/>
          <w:rtl/>
        </w:rPr>
        <w:t>155</w:t>
      </w:r>
      <w:r w:rsidRPr="00614785">
        <w:rPr>
          <w:rFonts w:ascii="David" w:eastAsia="Calibri" w:hAnsi="David"/>
          <w:b/>
          <w:bCs/>
          <w:rtl/>
        </w:rPr>
        <w:t xml:space="preserve"> ימים בממוצע.</w:t>
      </w:r>
      <w:r w:rsidRPr="00614785">
        <w:rPr>
          <w:rFonts w:ascii="David" w:eastAsia="Calibri" w:hAnsi="David"/>
          <w:rtl/>
        </w:rPr>
        <w:t xml:space="preserve"> </w:t>
      </w:r>
      <w:r w:rsidRPr="00614785">
        <w:rPr>
          <w:rFonts w:ascii="David" w:eastAsia="Calibri" w:hAnsi="David"/>
          <w:b/>
          <w:bCs/>
          <w:rtl/>
        </w:rPr>
        <w:t xml:space="preserve">משך הטיפול הממוצע במנדט של הוועדה הגיאוגרפית </w:t>
      </w:r>
      <w:r w:rsidRPr="00614785">
        <w:rPr>
          <w:rFonts w:ascii="David" w:eastAsia="Calibri" w:hAnsi="David" w:hint="cs"/>
          <w:b/>
          <w:bCs/>
          <w:rtl/>
        </w:rPr>
        <w:t>מרכז</w:t>
      </w:r>
      <w:r w:rsidRPr="00614785">
        <w:rPr>
          <w:rFonts w:ascii="David" w:eastAsia="Calibri" w:hAnsi="David"/>
          <w:rtl/>
        </w:rPr>
        <w:t xml:space="preserve"> </w:t>
      </w:r>
      <w:r w:rsidRPr="00614785">
        <w:rPr>
          <w:rFonts w:ascii="David" w:eastAsia="Calibri" w:hAnsi="David" w:hint="cs"/>
          <w:b/>
          <w:bCs/>
          <w:rtl/>
        </w:rPr>
        <w:t>היה הארוך ביותר -</w:t>
      </w:r>
      <w:r w:rsidRPr="00614785">
        <w:rPr>
          <w:rFonts w:ascii="David" w:eastAsia="Calibri" w:hAnsi="David"/>
          <w:b/>
          <w:bCs/>
          <w:rtl/>
        </w:rPr>
        <w:t xml:space="preserve"> </w:t>
      </w:r>
      <w:r w:rsidRPr="00614785">
        <w:rPr>
          <w:rFonts w:ascii="David" w:eastAsia="Calibri" w:hAnsi="David" w:hint="cs"/>
          <w:b/>
          <w:bCs/>
          <w:rtl/>
        </w:rPr>
        <w:t>ארוך מהממוצע של ארבע הוועדות הגיאוגרפיות (</w:t>
      </w:r>
      <w:r w:rsidRPr="00614785">
        <w:rPr>
          <w:rFonts w:ascii="David" w:eastAsia="Calibri" w:hAnsi="David"/>
          <w:b/>
          <w:bCs/>
          <w:rtl/>
        </w:rPr>
        <w:t>ירושלים, יו"ש והשפלה</w:t>
      </w:r>
      <w:r w:rsidRPr="00614785">
        <w:rPr>
          <w:rFonts w:ascii="David" w:eastAsia="Calibri" w:hAnsi="David" w:hint="cs"/>
          <w:b/>
          <w:bCs/>
          <w:rtl/>
        </w:rPr>
        <w:t xml:space="preserve">, </w:t>
      </w:r>
      <w:r w:rsidRPr="00614785">
        <w:rPr>
          <w:rFonts w:ascii="David" w:eastAsia="Calibri" w:hAnsi="David"/>
          <w:b/>
          <w:bCs/>
          <w:rtl/>
        </w:rPr>
        <w:t>חיפה</w:t>
      </w:r>
      <w:r w:rsidRPr="00614785">
        <w:rPr>
          <w:rFonts w:ascii="David" w:eastAsia="Calibri" w:hAnsi="David" w:hint="cs"/>
          <w:b/>
          <w:bCs/>
          <w:rtl/>
        </w:rPr>
        <w:t xml:space="preserve">, </w:t>
      </w:r>
      <w:r w:rsidRPr="00614785">
        <w:rPr>
          <w:rFonts w:ascii="David" w:eastAsia="Calibri" w:hAnsi="David"/>
          <w:b/>
          <w:bCs/>
          <w:rtl/>
        </w:rPr>
        <w:t>הגליל העליון והעמקים</w:t>
      </w:r>
      <w:r w:rsidRPr="00614785">
        <w:rPr>
          <w:rFonts w:ascii="David" w:eastAsia="Calibri" w:hAnsi="David" w:hint="cs"/>
          <w:b/>
          <w:bCs/>
          <w:rtl/>
        </w:rPr>
        <w:t xml:space="preserve"> ו</w:t>
      </w:r>
      <w:r w:rsidRPr="00614785">
        <w:rPr>
          <w:rFonts w:ascii="David" w:eastAsia="Calibri" w:hAnsi="David"/>
          <w:b/>
          <w:bCs/>
          <w:rtl/>
        </w:rPr>
        <w:t>דרום</w:t>
      </w:r>
      <w:r w:rsidRPr="00614785">
        <w:rPr>
          <w:rFonts w:ascii="David" w:eastAsia="Calibri" w:hAnsi="David" w:hint="cs"/>
          <w:b/>
          <w:bCs/>
          <w:rtl/>
        </w:rPr>
        <w:t>) בכ-314 ימים (853 ימים לעומת 539 ימים)</w:t>
      </w:r>
      <w:r w:rsidRPr="00614785">
        <w:rPr>
          <w:rFonts w:ascii="David" w:eastAsia="Calibri" w:hAnsi="David"/>
          <w:b/>
          <w:bCs/>
          <w:rtl/>
        </w:rPr>
        <w:t>.</w:t>
      </w:r>
    </w:p>
    <w:p w:rsidR="00614785" w:rsidRPr="00614785" w:rsidP="0090680C">
      <w:pPr>
        <w:spacing w:line="269" w:lineRule="auto"/>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עוד עולה כי </w:t>
      </w:r>
      <w:bookmarkStart w:id="36" w:name="_Hlk220826635"/>
      <w:r w:rsidRPr="00614785">
        <w:rPr>
          <w:rFonts w:ascii="David" w:eastAsia="Calibri" w:hAnsi="David"/>
          <w:b/>
          <w:bCs/>
          <w:rtl/>
        </w:rPr>
        <w:t>מ</w:t>
      </w:r>
      <w:r w:rsidRPr="00614785">
        <w:rPr>
          <w:rFonts w:ascii="David" w:eastAsia="Calibri" w:hAnsi="David" w:hint="cs"/>
          <w:b/>
          <w:bCs/>
          <w:rtl/>
        </w:rPr>
        <w:t xml:space="preserve">מועד </w:t>
      </w:r>
      <w:r w:rsidRPr="00614785">
        <w:rPr>
          <w:rFonts w:ascii="David" w:eastAsia="Calibri" w:hAnsi="David"/>
          <w:b/>
          <w:bCs/>
          <w:rtl/>
        </w:rPr>
        <w:t>מינוי הוועדות הנוכחיות בשנת 2022 עד ספטמבר 2025, הסתיים הטיפול ב-14 מנדטים</w:t>
      </w:r>
      <w:r w:rsidRPr="00614785">
        <w:rPr>
          <w:rFonts w:ascii="David" w:eastAsia="Calibri" w:hAnsi="David" w:hint="cs"/>
          <w:b/>
          <w:bCs/>
          <w:rtl/>
        </w:rPr>
        <w:t xml:space="preserve"> </w:t>
      </w:r>
      <w:r w:rsidRPr="00614785">
        <w:rPr>
          <w:rFonts w:ascii="David" w:eastAsia="Calibri" w:hAnsi="David"/>
          <w:b/>
          <w:bCs/>
          <w:rtl/>
        </w:rPr>
        <w:t>(כ-2</w:t>
      </w:r>
      <w:r w:rsidRPr="00614785">
        <w:rPr>
          <w:rFonts w:ascii="David" w:eastAsia="Calibri" w:hAnsi="David" w:hint="cs"/>
          <w:b/>
          <w:bCs/>
          <w:rtl/>
        </w:rPr>
        <w:t>5</w:t>
      </w:r>
      <w:r w:rsidRPr="00614785">
        <w:rPr>
          <w:rFonts w:ascii="David" w:eastAsia="Calibri" w:hAnsi="David"/>
          <w:b/>
          <w:bCs/>
          <w:rtl/>
        </w:rPr>
        <w:t xml:space="preserve">%) </w:t>
      </w:r>
      <w:r w:rsidRPr="00614785">
        <w:rPr>
          <w:rFonts w:ascii="David" w:eastAsia="Calibri" w:hAnsi="David" w:hint="cs"/>
          <w:b/>
          <w:bCs/>
          <w:rtl/>
        </w:rPr>
        <w:t>מ-57 המנדטים שנפתחו בכלל הוועדות</w:t>
      </w:r>
      <w:bookmarkEnd w:id="36"/>
      <w:r w:rsidRPr="00614785">
        <w:rPr>
          <w:rFonts w:ascii="David" w:eastAsia="Calibri" w:hAnsi="David"/>
          <w:b/>
          <w:bCs/>
          <w:rtl/>
        </w:rPr>
        <w:t xml:space="preserve">: </w:t>
      </w:r>
      <w:r w:rsidRPr="00614785">
        <w:rPr>
          <w:rFonts w:ascii="David" w:eastAsia="Calibri" w:hAnsi="David" w:hint="cs"/>
          <w:b/>
          <w:bCs/>
          <w:rtl/>
        </w:rPr>
        <w:t>ב</w:t>
      </w:r>
      <w:r w:rsidRPr="00614785">
        <w:rPr>
          <w:rFonts w:ascii="David" w:eastAsia="Calibri" w:hAnsi="David"/>
          <w:b/>
          <w:bCs/>
          <w:rtl/>
        </w:rPr>
        <w:t xml:space="preserve">וועדה </w:t>
      </w:r>
      <w:r w:rsidRPr="00614785">
        <w:rPr>
          <w:rFonts w:ascii="David" w:eastAsia="Calibri" w:hAnsi="David" w:hint="cs"/>
          <w:b/>
          <w:bCs/>
          <w:rtl/>
        </w:rPr>
        <w:t>ה</w:t>
      </w:r>
      <w:r w:rsidRPr="00614785">
        <w:rPr>
          <w:rFonts w:ascii="David" w:eastAsia="Calibri" w:hAnsi="David"/>
          <w:b/>
          <w:bCs/>
          <w:rtl/>
        </w:rPr>
        <w:t xml:space="preserve">גיאוגרפית דרום </w:t>
      </w:r>
      <w:r w:rsidRPr="00614785">
        <w:rPr>
          <w:rFonts w:ascii="David" w:eastAsia="Calibri" w:hAnsi="David" w:hint="cs"/>
          <w:b/>
          <w:bCs/>
          <w:rtl/>
        </w:rPr>
        <w:t>הסתיים</w:t>
      </w:r>
      <w:r w:rsidRPr="00614785">
        <w:rPr>
          <w:rFonts w:ascii="David" w:eastAsia="Calibri" w:hAnsi="David"/>
          <w:b/>
          <w:bCs/>
          <w:rtl/>
        </w:rPr>
        <w:t xml:space="preserve"> הטיפול בשני מנדטים מתוך </w:t>
      </w:r>
      <w:r w:rsidRPr="00614785">
        <w:rPr>
          <w:rFonts w:ascii="David" w:eastAsia="Calibri" w:hAnsi="David" w:hint="cs"/>
          <w:b/>
          <w:bCs/>
          <w:rtl/>
        </w:rPr>
        <w:t>18</w:t>
      </w:r>
      <w:r w:rsidRPr="00614785">
        <w:rPr>
          <w:rFonts w:ascii="David" w:eastAsia="Calibri" w:hAnsi="David"/>
          <w:b/>
          <w:bCs/>
          <w:rtl/>
        </w:rPr>
        <w:t xml:space="preserve"> שנפתחו, </w:t>
      </w:r>
      <w:r w:rsidRPr="00614785">
        <w:rPr>
          <w:rFonts w:ascii="David" w:eastAsia="Calibri" w:hAnsi="David" w:hint="cs"/>
          <w:b/>
          <w:bCs/>
          <w:rtl/>
        </w:rPr>
        <w:t>ב</w:t>
      </w:r>
      <w:r w:rsidRPr="00614785">
        <w:rPr>
          <w:rFonts w:ascii="David" w:eastAsia="Calibri" w:hAnsi="David"/>
          <w:b/>
          <w:bCs/>
          <w:rtl/>
        </w:rPr>
        <w:t xml:space="preserve">וועדה </w:t>
      </w:r>
      <w:r w:rsidRPr="00614785">
        <w:rPr>
          <w:rFonts w:ascii="David" w:eastAsia="Calibri" w:hAnsi="David" w:hint="cs"/>
          <w:b/>
          <w:bCs/>
          <w:rtl/>
        </w:rPr>
        <w:t>ה</w:t>
      </w:r>
      <w:r w:rsidRPr="00614785">
        <w:rPr>
          <w:rFonts w:ascii="David" w:eastAsia="Calibri" w:hAnsi="David"/>
          <w:b/>
          <w:bCs/>
          <w:rtl/>
        </w:rPr>
        <w:t xml:space="preserve">גיאוגרפית חיפה </w:t>
      </w:r>
      <w:r w:rsidRPr="00614785">
        <w:rPr>
          <w:rFonts w:ascii="David" w:eastAsia="Calibri" w:hAnsi="David" w:hint="cs"/>
          <w:b/>
          <w:bCs/>
          <w:rtl/>
        </w:rPr>
        <w:t>ה</w:t>
      </w:r>
      <w:r w:rsidRPr="00614785">
        <w:rPr>
          <w:rFonts w:ascii="David" w:eastAsia="Calibri" w:hAnsi="David"/>
          <w:b/>
          <w:bCs/>
          <w:rtl/>
        </w:rPr>
        <w:t>ס</w:t>
      </w:r>
      <w:r w:rsidRPr="00614785">
        <w:rPr>
          <w:rFonts w:ascii="David" w:eastAsia="Calibri" w:hAnsi="David" w:hint="cs"/>
          <w:b/>
          <w:bCs/>
          <w:rtl/>
        </w:rPr>
        <w:t>ת</w:t>
      </w:r>
      <w:r w:rsidRPr="00614785">
        <w:rPr>
          <w:rFonts w:ascii="David" w:eastAsia="Calibri" w:hAnsi="David"/>
          <w:b/>
          <w:bCs/>
          <w:rtl/>
        </w:rPr>
        <w:t>יי</w:t>
      </w:r>
      <w:r w:rsidRPr="00614785">
        <w:rPr>
          <w:rFonts w:ascii="David" w:eastAsia="Calibri" w:hAnsi="David" w:hint="cs"/>
          <w:b/>
          <w:bCs/>
          <w:rtl/>
        </w:rPr>
        <w:t>ם</w:t>
      </w:r>
      <w:r w:rsidRPr="00614785">
        <w:rPr>
          <w:rFonts w:ascii="David" w:eastAsia="Calibri" w:hAnsi="David"/>
          <w:b/>
          <w:bCs/>
          <w:rtl/>
        </w:rPr>
        <w:t xml:space="preserve"> הטיפול במנדט אחד מתוך </w:t>
      </w:r>
      <w:r w:rsidRPr="00614785">
        <w:rPr>
          <w:rFonts w:ascii="David" w:eastAsia="Calibri" w:hAnsi="David" w:hint="cs"/>
          <w:b/>
          <w:bCs/>
          <w:rtl/>
        </w:rPr>
        <w:t>שבעה</w:t>
      </w:r>
      <w:r w:rsidRPr="00614785">
        <w:rPr>
          <w:rFonts w:ascii="David" w:eastAsia="Calibri" w:hAnsi="David"/>
          <w:b/>
          <w:bCs/>
          <w:rtl/>
        </w:rPr>
        <w:t xml:space="preserve"> שנפתחו, </w:t>
      </w:r>
      <w:r w:rsidRPr="00614785">
        <w:rPr>
          <w:rFonts w:ascii="David" w:eastAsia="Calibri" w:hAnsi="David" w:hint="cs"/>
          <w:b/>
          <w:bCs/>
          <w:rtl/>
        </w:rPr>
        <w:t>בו</w:t>
      </w:r>
      <w:r w:rsidRPr="00614785">
        <w:rPr>
          <w:rFonts w:ascii="David" w:eastAsia="Calibri" w:hAnsi="David"/>
          <w:b/>
          <w:bCs/>
          <w:rtl/>
        </w:rPr>
        <w:t>ועד</w:t>
      </w:r>
      <w:r w:rsidRPr="00614785">
        <w:rPr>
          <w:rFonts w:ascii="David" w:eastAsia="Calibri" w:hAnsi="David" w:hint="cs"/>
          <w:b/>
          <w:bCs/>
          <w:rtl/>
        </w:rPr>
        <w:t>ה הגיאוגרפית</w:t>
      </w:r>
      <w:r w:rsidRPr="00614785">
        <w:rPr>
          <w:rFonts w:ascii="David" w:eastAsia="Calibri" w:hAnsi="David"/>
          <w:b/>
          <w:bCs/>
          <w:rtl/>
        </w:rPr>
        <w:t xml:space="preserve"> הגליל העליון </w:t>
      </w:r>
      <w:r w:rsidRPr="00614785">
        <w:rPr>
          <w:rFonts w:ascii="David" w:eastAsia="Calibri" w:hAnsi="David" w:hint="cs"/>
          <w:b/>
          <w:bCs/>
          <w:rtl/>
        </w:rPr>
        <w:t xml:space="preserve">והעמקים </w:t>
      </w:r>
      <w:r w:rsidRPr="00614785">
        <w:rPr>
          <w:rFonts w:ascii="David" w:eastAsia="Calibri" w:hAnsi="David"/>
          <w:b/>
          <w:bCs/>
          <w:rtl/>
        </w:rPr>
        <w:t xml:space="preserve">בשני מנדטים מתוך שבעה, </w:t>
      </w:r>
      <w:r w:rsidRPr="00614785">
        <w:rPr>
          <w:rFonts w:ascii="David" w:eastAsia="Calibri" w:hAnsi="David" w:hint="cs"/>
          <w:b/>
          <w:bCs/>
          <w:rtl/>
        </w:rPr>
        <w:t>בו</w:t>
      </w:r>
      <w:r w:rsidRPr="00614785">
        <w:rPr>
          <w:rFonts w:ascii="David" w:eastAsia="Calibri" w:hAnsi="David"/>
          <w:b/>
          <w:bCs/>
          <w:rtl/>
        </w:rPr>
        <w:t>ועד</w:t>
      </w:r>
      <w:r w:rsidRPr="00614785">
        <w:rPr>
          <w:rFonts w:ascii="David" w:eastAsia="Calibri" w:hAnsi="David" w:hint="cs"/>
          <w:b/>
          <w:bCs/>
          <w:rtl/>
        </w:rPr>
        <w:t>ה הגיאוגרפית</w:t>
      </w:r>
      <w:r w:rsidRPr="00614785">
        <w:rPr>
          <w:rFonts w:ascii="David" w:eastAsia="Calibri" w:hAnsi="David"/>
          <w:b/>
          <w:bCs/>
          <w:rtl/>
        </w:rPr>
        <w:t xml:space="preserve"> ירושלים</w:t>
      </w:r>
      <w:r w:rsidRPr="00614785">
        <w:rPr>
          <w:rFonts w:ascii="David" w:eastAsia="Calibri" w:hAnsi="David" w:hint="cs"/>
          <w:b/>
          <w:bCs/>
          <w:rtl/>
        </w:rPr>
        <w:t>,</w:t>
      </w:r>
      <w:r w:rsidRPr="00614785">
        <w:rPr>
          <w:rFonts w:ascii="David" w:eastAsia="Calibri" w:hAnsi="David"/>
          <w:b/>
          <w:bCs/>
          <w:rtl/>
        </w:rPr>
        <w:t xml:space="preserve"> יו"ש והשפלה</w:t>
      </w:r>
      <w:r w:rsidRPr="00614785">
        <w:rPr>
          <w:rFonts w:ascii="David" w:eastAsia="Calibri" w:hAnsi="David"/>
          <w:rtl/>
        </w:rPr>
        <w:t xml:space="preserve"> </w:t>
      </w:r>
      <w:r w:rsidRPr="00614785">
        <w:rPr>
          <w:rFonts w:ascii="David" w:eastAsia="Calibri" w:hAnsi="David" w:hint="cs"/>
          <w:b/>
          <w:bCs/>
          <w:rtl/>
        </w:rPr>
        <w:t>ה</w:t>
      </w:r>
      <w:r w:rsidRPr="00614785">
        <w:rPr>
          <w:rFonts w:ascii="David" w:eastAsia="Calibri" w:hAnsi="David"/>
          <w:b/>
          <w:bCs/>
          <w:rtl/>
        </w:rPr>
        <w:t>ס</w:t>
      </w:r>
      <w:r w:rsidRPr="00614785">
        <w:rPr>
          <w:rFonts w:ascii="David" w:eastAsia="Calibri" w:hAnsi="David" w:hint="cs"/>
          <w:b/>
          <w:bCs/>
          <w:rtl/>
        </w:rPr>
        <w:t>ת</w:t>
      </w:r>
      <w:r w:rsidRPr="00614785">
        <w:rPr>
          <w:rFonts w:ascii="David" w:eastAsia="Calibri" w:hAnsi="David"/>
          <w:b/>
          <w:bCs/>
          <w:rtl/>
        </w:rPr>
        <w:t>יי</w:t>
      </w:r>
      <w:r w:rsidRPr="00614785">
        <w:rPr>
          <w:rFonts w:ascii="David" w:eastAsia="Calibri" w:hAnsi="David" w:hint="cs"/>
          <w:b/>
          <w:bCs/>
          <w:rtl/>
        </w:rPr>
        <w:t>ם</w:t>
      </w:r>
      <w:r w:rsidRPr="00614785">
        <w:rPr>
          <w:rFonts w:ascii="David" w:eastAsia="Calibri" w:hAnsi="David"/>
          <w:b/>
          <w:bCs/>
          <w:rtl/>
        </w:rPr>
        <w:t xml:space="preserve"> </w:t>
      </w:r>
      <w:r w:rsidRPr="00614785">
        <w:rPr>
          <w:rFonts w:ascii="David" w:eastAsia="Calibri" w:hAnsi="David" w:hint="cs"/>
          <w:b/>
          <w:bCs/>
          <w:rtl/>
        </w:rPr>
        <w:t>ה</w:t>
      </w:r>
      <w:r w:rsidRPr="00614785">
        <w:rPr>
          <w:rFonts w:ascii="David" w:eastAsia="Calibri" w:hAnsi="David"/>
          <w:b/>
          <w:bCs/>
          <w:rtl/>
        </w:rPr>
        <w:t>ט</w:t>
      </w:r>
      <w:r w:rsidRPr="00614785">
        <w:rPr>
          <w:rFonts w:ascii="David" w:eastAsia="Calibri" w:hAnsi="David" w:hint="cs"/>
          <w:b/>
          <w:bCs/>
          <w:rtl/>
        </w:rPr>
        <w:t>י</w:t>
      </w:r>
      <w:r w:rsidRPr="00614785">
        <w:rPr>
          <w:rFonts w:ascii="David" w:eastAsia="Calibri" w:hAnsi="David"/>
          <w:b/>
          <w:bCs/>
          <w:rtl/>
        </w:rPr>
        <w:t>פ</w:t>
      </w:r>
      <w:r w:rsidRPr="00614785">
        <w:rPr>
          <w:rFonts w:ascii="David" w:eastAsia="Calibri" w:hAnsi="David" w:hint="cs"/>
          <w:b/>
          <w:bCs/>
          <w:rtl/>
        </w:rPr>
        <w:t>ו</w:t>
      </w:r>
      <w:r w:rsidRPr="00614785">
        <w:rPr>
          <w:rFonts w:ascii="David" w:eastAsia="Calibri" w:hAnsi="David"/>
          <w:b/>
          <w:bCs/>
          <w:rtl/>
        </w:rPr>
        <w:t xml:space="preserve">ל בשני מנדטים מתוך שישה, </w:t>
      </w:r>
      <w:r w:rsidRPr="00614785">
        <w:rPr>
          <w:rFonts w:ascii="David" w:eastAsia="Calibri" w:hAnsi="David" w:hint="cs"/>
          <w:b/>
          <w:bCs/>
          <w:rtl/>
        </w:rPr>
        <w:t>וב</w:t>
      </w:r>
      <w:r w:rsidRPr="00614785">
        <w:rPr>
          <w:rFonts w:ascii="David" w:eastAsia="Calibri" w:hAnsi="David"/>
          <w:b/>
          <w:bCs/>
          <w:rtl/>
        </w:rPr>
        <w:t xml:space="preserve">וועדה </w:t>
      </w:r>
      <w:r w:rsidRPr="00614785">
        <w:rPr>
          <w:rFonts w:ascii="David" w:eastAsia="Calibri" w:hAnsi="David" w:hint="cs"/>
          <w:b/>
          <w:bCs/>
          <w:rtl/>
        </w:rPr>
        <w:t>ה</w:t>
      </w:r>
      <w:r w:rsidRPr="00614785">
        <w:rPr>
          <w:rFonts w:ascii="David" w:eastAsia="Calibri" w:hAnsi="David"/>
          <w:b/>
          <w:bCs/>
          <w:rtl/>
        </w:rPr>
        <w:t xml:space="preserve">גיאוגרפית מרכז </w:t>
      </w:r>
      <w:r w:rsidRPr="00614785">
        <w:rPr>
          <w:rFonts w:ascii="David" w:eastAsia="Calibri" w:hAnsi="David" w:hint="cs"/>
          <w:b/>
          <w:bCs/>
          <w:rtl/>
        </w:rPr>
        <w:t>ה</w:t>
      </w:r>
      <w:r w:rsidRPr="00614785">
        <w:rPr>
          <w:rFonts w:ascii="David" w:eastAsia="Calibri" w:hAnsi="David"/>
          <w:b/>
          <w:bCs/>
          <w:rtl/>
        </w:rPr>
        <w:t>ס</w:t>
      </w:r>
      <w:r w:rsidRPr="00614785">
        <w:rPr>
          <w:rFonts w:ascii="David" w:eastAsia="Calibri" w:hAnsi="David" w:hint="cs"/>
          <w:b/>
          <w:bCs/>
          <w:rtl/>
        </w:rPr>
        <w:t>ת</w:t>
      </w:r>
      <w:r w:rsidRPr="00614785">
        <w:rPr>
          <w:rFonts w:ascii="David" w:eastAsia="Calibri" w:hAnsi="David"/>
          <w:b/>
          <w:bCs/>
          <w:rtl/>
        </w:rPr>
        <w:t>יי</w:t>
      </w:r>
      <w:r w:rsidRPr="00614785">
        <w:rPr>
          <w:rFonts w:ascii="David" w:eastAsia="Calibri" w:hAnsi="David" w:hint="cs"/>
          <w:b/>
          <w:bCs/>
          <w:rtl/>
        </w:rPr>
        <w:t>ם</w:t>
      </w:r>
      <w:r w:rsidRPr="00614785">
        <w:rPr>
          <w:rFonts w:ascii="David" w:eastAsia="Calibri" w:hAnsi="David"/>
          <w:b/>
          <w:bCs/>
          <w:rtl/>
        </w:rPr>
        <w:t xml:space="preserve"> הטיפול בשבעה מנדטים מתוך </w:t>
      </w:r>
      <w:r w:rsidRPr="00614785">
        <w:rPr>
          <w:rFonts w:ascii="David" w:eastAsia="Calibri" w:hAnsi="David" w:hint="cs"/>
          <w:b/>
          <w:bCs/>
          <w:rtl/>
        </w:rPr>
        <w:t>19</w:t>
      </w:r>
      <w:r w:rsidRPr="00614785">
        <w:rPr>
          <w:rFonts w:ascii="David" w:eastAsia="Calibri" w:hAnsi="David"/>
          <w:b/>
          <w:bCs/>
          <w:rtl/>
        </w:rPr>
        <w:t xml:space="preserve"> שהועברו לטיפולה.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מומלץ לאגף בכיר תכנון מוניציפלי להגדיר לוחות זמנים לפעולת הוועדות בהתחשב במורכבות המנדטים ובהיקפם</w:t>
      </w:r>
      <w:r w:rsidRPr="00614785">
        <w:rPr>
          <w:rFonts w:ascii="David" w:eastAsia="Calibri" w:hAnsi="David" w:hint="cs"/>
          <w:b/>
          <w:bCs/>
          <w:rtl/>
        </w:rPr>
        <w:t xml:space="preserve"> ולוודא כי הוועדות עומדות בלוחות הזמנים, וכמו כן על האגף לה</w:t>
      </w:r>
      <w:r w:rsidRPr="00614785">
        <w:rPr>
          <w:rFonts w:ascii="David" w:eastAsia="Calibri" w:hAnsi="David"/>
          <w:b/>
          <w:bCs/>
          <w:rtl/>
        </w:rPr>
        <w:t>גדיר פרקי זמן רצויים לעבודתו - משלב קבלת דוח הוועדה ועד לפרסום ברשומות</w:t>
      </w:r>
      <w:r w:rsidRPr="00614785">
        <w:rPr>
          <w:rFonts w:ascii="David" w:eastAsia="Calibri" w:hAnsi="David" w:hint="cs"/>
          <w:b/>
          <w:bCs/>
          <w:rtl/>
        </w:rPr>
        <w:t>.</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hint="cs"/>
          <w:rtl/>
        </w:rPr>
        <w:t xml:space="preserve">משרד הפנים מסר בתשובתו כי בתחילת עבודת הוועדה על כל מנדט </w:t>
      </w:r>
      <w:r w:rsidRPr="00614785">
        <w:rPr>
          <w:rFonts w:ascii="David" w:eastAsia="Calibri" w:hAnsi="David"/>
          <w:rtl/>
        </w:rPr>
        <w:t>מוגדר לוח זמנים משוער למנדט בהתחשב במורכב</w:t>
      </w:r>
      <w:r w:rsidRPr="00614785">
        <w:rPr>
          <w:rFonts w:ascii="David" w:eastAsia="Calibri" w:hAnsi="David" w:hint="cs"/>
          <w:rtl/>
        </w:rPr>
        <w:t>ו</w:t>
      </w:r>
      <w:r w:rsidRPr="00614785">
        <w:rPr>
          <w:rFonts w:ascii="David" w:eastAsia="Calibri" w:hAnsi="David"/>
          <w:rtl/>
        </w:rPr>
        <w:t>תו</w:t>
      </w:r>
      <w:r w:rsidRPr="00614785">
        <w:rPr>
          <w:rFonts w:ascii="David" w:eastAsia="Calibri" w:hAnsi="David" w:hint="cs"/>
          <w:rtl/>
        </w:rPr>
        <w:t xml:space="preserve"> וביחס ליתר המנדטים המונחים לפתחה של הוועדה. השלב שמקבלת דוח הוועדה ועד לפרסום ברשומות אינו תלוי רק באגף בכיר תכנון מוניציפלי אלא בגורמים נוספים כגון מגבלות שונות החלות בתקופת בחירות ובתקופות שבהן לא מכהן שר פנים.</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משרד מבקר המדינה </w:t>
      </w:r>
      <w:r w:rsidRPr="00614785">
        <w:rPr>
          <w:rFonts w:ascii="David" w:eastAsia="Calibri" w:hAnsi="David" w:hint="eastAsia"/>
          <w:b/>
          <w:bCs/>
          <w:rtl/>
        </w:rPr>
        <w:t>מציין</w:t>
      </w:r>
      <w:r w:rsidRPr="00614785">
        <w:rPr>
          <w:rFonts w:ascii="David" w:eastAsia="Calibri" w:hAnsi="David" w:hint="cs"/>
          <w:b/>
          <w:bCs/>
          <w:rtl/>
        </w:rPr>
        <w:t xml:space="preserve"> כי הגדרת לוחות זמנים בתחילת כל מנדט באופן דינמי אינה שקופה לציבור וניתנת לשינוי בכל עת. כדי להתמודד עם המורכבות וההבדלים בין המנדטים, מומלץ למשרד הפנים לסווג את המנדטים ולקבוע מסגרות של לוחות זמנים באופן שיאפשר התאמה למורכבות לצד פיקוח וביקורת על הוועדות.</w:t>
      </w:r>
    </w:p>
    <w:p w:rsidR="00614785" w:rsidRPr="00614785" w:rsidP="0090680C">
      <w:pPr>
        <w:spacing w:line="269" w:lineRule="auto"/>
        <w:rPr>
          <w:rFonts w:ascii="David" w:eastAsia="Calibri" w:hAnsi="David"/>
          <w:b/>
          <w:bCs/>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סגירת הוועדה הגיאוגרפית גליל מערבי</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hint="cs"/>
          <w:rtl/>
        </w:rPr>
        <w:t>הו</w:t>
      </w:r>
      <w:r w:rsidRPr="00614785">
        <w:rPr>
          <w:rFonts w:ascii="David" w:eastAsia="Calibri" w:hAnsi="David"/>
          <w:rtl/>
        </w:rPr>
        <w:t>ועד</w:t>
      </w:r>
      <w:r w:rsidRPr="00614785">
        <w:rPr>
          <w:rFonts w:ascii="David" w:eastAsia="Calibri" w:hAnsi="David" w:hint="cs"/>
          <w:rtl/>
        </w:rPr>
        <w:t>ה הגיאוגרפית</w:t>
      </w:r>
      <w:r w:rsidRPr="00614785">
        <w:rPr>
          <w:rFonts w:ascii="David" w:eastAsia="Calibri" w:hAnsi="David"/>
          <w:rtl/>
        </w:rPr>
        <w:t xml:space="preserve"> גליל מערבי אינה פעילה מאמצע שנת 2022. על פי מערכת "הדר" לוועדה ישנם שני מנדטים פעילים: מנדט בנושא שינוי גבולות </w:t>
      </w:r>
      <w:r w:rsidR="00D638A1">
        <w:rPr>
          <w:rFonts w:ascii="David" w:eastAsia="Calibri" w:hAnsi="David" w:hint="cs"/>
          <w:rtl/>
        </w:rPr>
        <w:t>ה</w:t>
      </w:r>
      <w:r w:rsidRPr="00614785">
        <w:rPr>
          <w:rFonts w:ascii="David" w:eastAsia="Calibri" w:hAnsi="David"/>
          <w:rtl/>
        </w:rPr>
        <w:t xml:space="preserve">מועצה </w:t>
      </w:r>
      <w:r w:rsidR="00D638A1">
        <w:rPr>
          <w:rFonts w:ascii="David" w:eastAsia="Calibri" w:hAnsi="David" w:hint="cs"/>
          <w:rtl/>
        </w:rPr>
        <w:t>ה</w:t>
      </w:r>
      <w:r w:rsidRPr="00614785">
        <w:rPr>
          <w:rFonts w:ascii="David" w:eastAsia="Calibri" w:hAnsi="David"/>
          <w:rtl/>
        </w:rPr>
        <w:t>מקומית ירכא ו</w:t>
      </w:r>
      <w:r w:rsidR="00D638A1">
        <w:rPr>
          <w:rFonts w:ascii="David" w:eastAsia="Calibri" w:hAnsi="David" w:hint="cs"/>
          <w:rtl/>
        </w:rPr>
        <w:t>ה</w:t>
      </w:r>
      <w:r w:rsidRPr="00614785">
        <w:rPr>
          <w:rFonts w:ascii="David" w:eastAsia="Calibri" w:hAnsi="David"/>
          <w:rtl/>
        </w:rPr>
        <w:t xml:space="preserve">מועצה </w:t>
      </w:r>
      <w:r w:rsidR="00D638A1">
        <w:rPr>
          <w:rFonts w:ascii="David" w:eastAsia="Calibri" w:hAnsi="David" w:hint="cs"/>
          <w:rtl/>
        </w:rPr>
        <w:t>ה</w:t>
      </w:r>
      <w:r w:rsidRPr="00614785">
        <w:rPr>
          <w:rFonts w:ascii="David" w:eastAsia="Calibri" w:hAnsi="David"/>
          <w:rtl/>
        </w:rPr>
        <w:t xml:space="preserve">מקומית ג'וליס, ומנדט בנושא שינוי גבולות </w:t>
      </w:r>
      <w:r w:rsidRPr="00614785">
        <w:rPr>
          <w:rFonts w:ascii="David" w:eastAsia="Calibri" w:hAnsi="David" w:hint="cs"/>
          <w:rtl/>
        </w:rPr>
        <w:t xml:space="preserve">עיריית </w:t>
      </w:r>
      <w:r w:rsidRPr="00614785">
        <w:rPr>
          <w:rFonts w:ascii="David" w:eastAsia="Calibri" w:hAnsi="David"/>
          <w:rtl/>
        </w:rPr>
        <w:t>שפרעם ו</w:t>
      </w:r>
      <w:r w:rsidRPr="00614785">
        <w:rPr>
          <w:rFonts w:ascii="David" w:eastAsia="Calibri" w:hAnsi="David" w:hint="cs"/>
          <w:rtl/>
        </w:rPr>
        <w:t xml:space="preserve">המועצה האזורית </w:t>
      </w:r>
      <w:r w:rsidRPr="00614785">
        <w:rPr>
          <w:rFonts w:ascii="David" w:eastAsia="Calibri" w:hAnsi="David"/>
          <w:rtl/>
        </w:rPr>
        <w:t>עמק יזרעאל.</w:t>
      </w:r>
      <w:r w:rsidRPr="00614785">
        <w:rPr>
          <w:rFonts w:ascii="David" w:eastAsia="Calibri" w:hAnsi="David" w:hint="cs"/>
          <w:sz w:val="24"/>
          <w:rtl/>
        </w:rPr>
        <w:t xml:space="preserve"> </w:t>
      </w:r>
      <w:r w:rsidRPr="00614785">
        <w:rPr>
          <w:rFonts w:ascii="David" w:eastAsia="Calibri" w:hAnsi="David"/>
          <w:sz w:val="24"/>
          <w:rtl/>
        </w:rPr>
        <w:t xml:space="preserve">ישנם עוד שבעה מנדטים שלגביהם עבודת הוועדה הסתיימה אך התהליך טרם הסתיים, </w:t>
      </w:r>
      <w:r w:rsidRPr="00614785">
        <w:rPr>
          <w:rFonts w:ascii="David" w:eastAsia="Calibri" w:hAnsi="David" w:hint="cs"/>
          <w:sz w:val="24"/>
          <w:rtl/>
        </w:rPr>
        <w:t xml:space="preserve">מנדט אחד </w:t>
      </w:r>
      <w:r w:rsidRPr="00614785">
        <w:rPr>
          <w:rFonts w:ascii="David" w:eastAsia="Calibri" w:hAnsi="David"/>
          <w:sz w:val="24"/>
          <w:rtl/>
        </w:rPr>
        <w:t>ב"סטטוס נוסף"</w:t>
      </w:r>
      <w:r w:rsidRPr="00614785">
        <w:rPr>
          <w:rFonts w:ascii="David" w:eastAsia="Calibri" w:hAnsi="David" w:hint="cs"/>
          <w:sz w:val="24"/>
          <w:rtl/>
        </w:rPr>
        <w:t xml:space="preserve"> ומנדט אחד בסטטוס "החלטת שר נחתמה".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לדברי משרד הפנים העבודה בשני המנדטים במתכונתם הנוכחית לא התקדמה עקב בקשה של הרשויות לשינוי או להרחבת המנדט, או לשם המתנה להתקדמות תכנונית. לדברי</w:t>
      </w:r>
      <w:r w:rsidRPr="00614785">
        <w:rPr>
          <w:rFonts w:ascii="David" w:eastAsia="Calibri" w:hAnsi="David" w:hint="cs"/>
          <w:sz w:val="24"/>
          <w:rtl/>
        </w:rPr>
        <w:t>ו</w:t>
      </w:r>
      <w:r w:rsidRPr="00614785">
        <w:rPr>
          <w:rFonts w:ascii="David" w:eastAsia="Calibri" w:hAnsi="David"/>
          <w:sz w:val="24"/>
          <w:rtl/>
        </w:rPr>
        <w:t>, לאחר שיתבהרו הדברים ויוחלט לחדש את העבודה בנושא - אם בשל קבלת הבקשה להרחבה או בשל התקדמות תכנונית - תידרש גם החלטה על הרכב הוועדה שתדון בכך.</w:t>
      </w:r>
    </w:p>
    <w:p w:rsidR="00614785" w:rsidRPr="00614785" w:rsidP="0090680C">
      <w:pPr>
        <w:spacing w:line="269" w:lineRule="auto"/>
        <w:rPr>
          <w:rFonts w:eastAsia="Calibri"/>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תמונה </w:t>
      </w:r>
      <w:r w:rsidRPr="00614785">
        <w:rPr>
          <w:rFonts w:ascii="David" w:eastAsia="Calibri" w:hAnsi="David"/>
          <w:noProof/>
          <w:sz w:val="24"/>
        </w:rPr>
        <w:t>1</w:t>
      </w:r>
      <w:r w:rsidRPr="00614785">
        <w:rPr>
          <w:rFonts w:ascii="David" w:eastAsia="Calibri" w:hAnsi="David"/>
          <w:sz w:val="24"/>
          <w:rtl/>
        </w:rPr>
        <w:t xml:space="preserve">: </w:t>
      </w:r>
      <w:r w:rsidRPr="00614785">
        <w:rPr>
          <w:rFonts w:ascii="David" w:eastAsia="Calibri" w:hAnsi="David"/>
          <w:b/>
          <w:bCs/>
          <w:sz w:val="24"/>
          <w:rtl/>
        </w:rPr>
        <w:t>מנדטים פתוחים של ועדת גליל מערבי</w:t>
      </w:r>
    </w:p>
    <w:p w:rsidR="00614785" w:rsidRPr="00614785" w:rsidP="0090680C">
      <w:pPr>
        <w:keepNext/>
        <w:spacing w:line="269" w:lineRule="auto"/>
        <w:jc w:val="center"/>
        <w:rPr>
          <w:rFonts w:ascii="David" w:eastAsia="Calibri" w:hAnsi="David"/>
          <w:sz w:val="24"/>
        </w:rPr>
      </w:pPr>
      <w:r w:rsidRPr="00614785">
        <w:rPr>
          <w:rFonts w:eastAsia="Calibri"/>
          <w:noProof/>
        </w:rPr>
        <w:drawing>
          <wp:inline distT="0" distB="0" distL="0" distR="0">
            <wp:extent cx="5219700" cy="3676741"/>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20"/>
                    <a:stretch>
                      <a:fillRect/>
                    </a:stretch>
                  </pic:blipFill>
                  <pic:spPr>
                    <a:xfrm>
                      <a:off x="0" y="0"/>
                      <a:ext cx="5219700" cy="3676741"/>
                    </a:xfrm>
                    <a:prstGeom prst="rect">
                      <a:avLst/>
                    </a:prstGeom>
                  </pic:spPr>
                </pic:pic>
              </a:graphicData>
            </a:graphic>
          </wp:inline>
        </w:drawing>
      </w:r>
    </w:p>
    <w:p w:rsidR="00614785" w:rsidRPr="00614785" w:rsidP="0090680C">
      <w:pPr>
        <w:spacing w:line="269" w:lineRule="auto"/>
        <w:rPr>
          <w:rFonts w:ascii="David" w:eastAsia="Calibri" w:hAnsi="David"/>
          <w:szCs w:val="20"/>
          <w:rtl/>
        </w:rPr>
      </w:pPr>
      <w:bookmarkStart w:id="37" w:name="_Hlk217982994"/>
      <w:r w:rsidRPr="00614785">
        <w:rPr>
          <w:rFonts w:ascii="David" w:eastAsia="Calibri" w:hAnsi="David"/>
          <w:color w:val="1B1C1D"/>
          <w:szCs w:val="20"/>
          <w:rtl/>
        </w:rPr>
        <w:t>תצלום מסך, מתוך מערכת "הדר" של הוועדה הגיאוגרפית גליל מערבי, דצמבר 2025</w:t>
      </w:r>
      <w:r w:rsidRPr="00614785">
        <w:rPr>
          <w:rFonts w:ascii="David" w:eastAsia="Calibri" w:hAnsi="David"/>
          <w:szCs w:val="20"/>
          <w:rtl/>
        </w:rPr>
        <w:t>.</w:t>
      </w:r>
    </w:p>
    <w:bookmarkEnd w:id="37"/>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הוועדה הגיאוגרפית גליל מערבי </w:t>
      </w:r>
      <w:r w:rsidRPr="00614785">
        <w:rPr>
          <w:rFonts w:ascii="David" w:eastAsia="Calibri" w:hAnsi="David" w:hint="cs"/>
          <w:b/>
          <w:bCs/>
          <w:rtl/>
        </w:rPr>
        <w:t>אינה</w:t>
      </w:r>
      <w:r w:rsidRPr="00614785">
        <w:rPr>
          <w:rFonts w:ascii="David" w:eastAsia="Calibri" w:hAnsi="David"/>
          <w:b/>
          <w:bCs/>
          <w:rtl/>
        </w:rPr>
        <w:t xml:space="preserve"> מתכנסת זה יותר משנתיים וחצי</w:t>
      </w:r>
      <w:r w:rsidRPr="00614785">
        <w:rPr>
          <w:rFonts w:ascii="David" w:eastAsia="Calibri" w:hAnsi="David" w:hint="cs"/>
          <w:b/>
          <w:bCs/>
          <w:rtl/>
        </w:rPr>
        <w:t>, נכון למועד הביקורת</w:t>
      </w:r>
      <w:r w:rsidRPr="00614785">
        <w:rPr>
          <w:rFonts w:ascii="David" w:eastAsia="Calibri" w:hAnsi="David"/>
          <w:b/>
          <w:bCs/>
          <w:rtl/>
        </w:rPr>
        <w:t>. יש שני מנדטים שניתנו לוועדה ונותרו ללא מענה</w:t>
      </w:r>
      <w:r w:rsidRPr="00614785">
        <w:rPr>
          <w:rFonts w:ascii="David" w:eastAsia="Calibri" w:hAnsi="David" w:hint="cs"/>
          <w:b/>
          <w:bCs/>
          <w:rtl/>
        </w:rPr>
        <w:t>:</w:t>
      </w:r>
      <w:r w:rsidRPr="00614785">
        <w:rPr>
          <w:rFonts w:ascii="David" w:eastAsia="Calibri" w:hAnsi="David" w:hint="cs"/>
          <w:b/>
          <w:bCs/>
        </w:rPr>
        <w:t xml:space="preserve"> </w:t>
      </w:r>
      <w:r w:rsidRPr="00614785">
        <w:rPr>
          <w:rFonts w:ascii="David" w:eastAsia="Calibri" w:hAnsi="David"/>
          <w:b/>
          <w:bCs/>
          <w:rtl/>
        </w:rPr>
        <w:t xml:space="preserve">מנדט בנושא שינוי גבולות </w:t>
      </w:r>
      <w:r w:rsidRPr="00614785">
        <w:rPr>
          <w:rFonts w:ascii="David" w:eastAsia="Calibri" w:hAnsi="David" w:hint="cs"/>
          <w:b/>
          <w:bCs/>
          <w:rtl/>
        </w:rPr>
        <w:t>ה</w:t>
      </w:r>
      <w:r w:rsidRPr="00614785">
        <w:rPr>
          <w:rFonts w:ascii="David" w:eastAsia="Calibri" w:hAnsi="David"/>
          <w:b/>
          <w:bCs/>
          <w:rtl/>
        </w:rPr>
        <w:t xml:space="preserve">מועצה </w:t>
      </w:r>
      <w:r w:rsidRPr="00614785">
        <w:rPr>
          <w:rFonts w:ascii="David" w:eastAsia="Calibri" w:hAnsi="David" w:hint="cs"/>
          <w:b/>
          <w:bCs/>
          <w:rtl/>
        </w:rPr>
        <w:t>ה</w:t>
      </w:r>
      <w:r w:rsidRPr="00614785">
        <w:rPr>
          <w:rFonts w:ascii="David" w:eastAsia="Calibri" w:hAnsi="David"/>
          <w:b/>
          <w:bCs/>
          <w:rtl/>
        </w:rPr>
        <w:t xml:space="preserve">מקומית ירכא </w:t>
      </w:r>
      <w:r w:rsidRPr="00614785">
        <w:rPr>
          <w:rFonts w:ascii="David" w:eastAsia="Calibri" w:hAnsi="David" w:hint="cs"/>
          <w:b/>
          <w:bCs/>
          <w:rtl/>
        </w:rPr>
        <w:t>- ה</w:t>
      </w:r>
      <w:r w:rsidRPr="00614785">
        <w:rPr>
          <w:rFonts w:ascii="David" w:eastAsia="Calibri" w:hAnsi="David"/>
          <w:b/>
          <w:bCs/>
          <w:rtl/>
        </w:rPr>
        <w:t xml:space="preserve">מועצה </w:t>
      </w:r>
      <w:r w:rsidRPr="00614785">
        <w:rPr>
          <w:rFonts w:ascii="David" w:eastAsia="Calibri" w:hAnsi="David" w:hint="cs"/>
          <w:b/>
          <w:bCs/>
          <w:rtl/>
        </w:rPr>
        <w:t>ה</w:t>
      </w:r>
      <w:r w:rsidRPr="00614785">
        <w:rPr>
          <w:rFonts w:ascii="David" w:eastAsia="Calibri" w:hAnsi="David"/>
          <w:b/>
          <w:bCs/>
          <w:rtl/>
        </w:rPr>
        <w:t xml:space="preserve">מקומית ג'וליס, ומנדט בנושא שינוי גבולות </w:t>
      </w:r>
      <w:r w:rsidRPr="00614785">
        <w:rPr>
          <w:rFonts w:ascii="David" w:eastAsia="Calibri" w:hAnsi="David" w:hint="cs"/>
          <w:b/>
          <w:bCs/>
          <w:rtl/>
        </w:rPr>
        <w:t xml:space="preserve">עיריית </w:t>
      </w:r>
      <w:r w:rsidRPr="00614785">
        <w:rPr>
          <w:rFonts w:ascii="David" w:eastAsia="Calibri" w:hAnsi="David"/>
          <w:b/>
          <w:bCs/>
          <w:rtl/>
        </w:rPr>
        <w:t xml:space="preserve">שפרעם </w:t>
      </w:r>
      <w:r w:rsidRPr="00614785">
        <w:rPr>
          <w:rFonts w:ascii="David" w:eastAsia="Calibri" w:hAnsi="David" w:hint="cs"/>
          <w:b/>
          <w:bCs/>
          <w:rtl/>
        </w:rPr>
        <w:t xml:space="preserve">- המועצה האזורית </w:t>
      </w:r>
      <w:r w:rsidRPr="00614785">
        <w:rPr>
          <w:rFonts w:ascii="David" w:eastAsia="Calibri" w:hAnsi="David"/>
          <w:b/>
          <w:bCs/>
          <w:rtl/>
        </w:rPr>
        <w:t>עמק יזרעאל</w:t>
      </w:r>
      <w:r w:rsidRPr="00614785">
        <w:rPr>
          <w:rFonts w:ascii="David" w:eastAsia="Calibri" w:hAnsi="David" w:hint="cs"/>
          <w:b/>
          <w:bCs/>
          <w:rtl/>
        </w:rPr>
        <w:t xml:space="preserve">, </w:t>
      </w:r>
      <w:r w:rsidRPr="00614785">
        <w:rPr>
          <w:rFonts w:ascii="David" w:eastAsia="Calibri" w:hAnsi="David"/>
          <w:b/>
          <w:bCs/>
          <w:rtl/>
        </w:rPr>
        <w:t xml:space="preserve">ועוד </w:t>
      </w:r>
      <w:r w:rsidRPr="00614785">
        <w:rPr>
          <w:rFonts w:ascii="David" w:eastAsia="Calibri" w:hAnsi="David" w:hint="cs"/>
          <w:b/>
          <w:bCs/>
          <w:rtl/>
        </w:rPr>
        <w:t>שבעה</w:t>
      </w:r>
      <w:r w:rsidRPr="00614785">
        <w:rPr>
          <w:rFonts w:ascii="David" w:eastAsia="Calibri" w:hAnsi="David"/>
          <w:b/>
          <w:bCs/>
          <w:rtl/>
        </w:rPr>
        <w:t xml:space="preserve"> מנדטים שבהם הסתיימה עבודת הוועדה אך הם לא נחתמו על ידי שר הפנים. </w:t>
      </w:r>
      <w:r w:rsidRPr="00614785">
        <w:rPr>
          <w:rFonts w:ascii="David" w:eastAsia="Calibri" w:hAnsi="David" w:hint="cs"/>
          <w:b/>
          <w:bCs/>
          <w:rtl/>
        </w:rPr>
        <w:t>י</w:t>
      </w:r>
      <w:r w:rsidRPr="00614785">
        <w:rPr>
          <w:rFonts w:ascii="David" w:eastAsia="Calibri" w:hAnsi="David"/>
          <w:b/>
          <w:bCs/>
          <w:rtl/>
        </w:rPr>
        <w:t>צ</w:t>
      </w:r>
      <w:r w:rsidRPr="00614785">
        <w:rPr>
          <w:rFonts w:ascii="David" w:eastAsia="Calibri" w:hAnsi="David" w:hint="cs"/>
          <w:b/>
          <w:bCs/>
          <w:rtl/>
        </w:rPr>
        <w:t>ו</w:t>
      </w:r>
      <w:r w:rsidRPr="00614785">
        <w:rPr>
          <w:rFonts w:ascii="David" w:eastAsia="Calibri" w:hAnsi="David"/>
          <w:b/>
          <w:bCs/>
          <w:rtl/>
        </w:rPr>
        <w:t xml:space="preserve">יין כי בפרוטוקולים של </w:t>
      </w:r>
      <w:r w:rsidRPr="00614785">
        <w:rPr>
          <w:rFonts w:ascii="David" w:eastAsia="Calibri" w:hAnsi="David" w:hint="cs"/>
          <w:b/>
          <w:bCs/>
          <w:rtl/>
        </w:rPr>
        <w:t>הו</w:t>
      </w:r>
      <w:r w:rsidRPr="00614785">
        <w:rPr>
          <w:rFonts w:ascii="David" w:eastAsia="Calibri" w:hAnsi="David"/>
          <w:b/>
          <w:bCs/>
          <w:rtl/>
        </w:rPr>
        <w:t>ועד</w:t>
      </w:r>
      <w:r w:rsidRPr="00614785">
        <w:rPr>
          <w:rFonts w:ascii="David" w:eastAsia="Calibri" w:hAnsi="David" w:hint="cs"/>
          <w:b/>
          <w:bCs/>
          <w:rtl/>
        </w:rPr>
        <w:t>ה הגיאוגרפית</w:t>
      </w:r>
      <w:r w:rsidRPr="00614785">
        <w:rPr>
          <w:rFonts w:ascii="David" w:eastAsia="Calibri" w:hAnsi="David"/>
          <w:b/>
          <w:bCs/>
          <w:rtl/>
        </w:rPr>
        <w:t xml:space="preserve"> גליל מערבי נשמעת באופן תדיר הטענה של ראשי רשויות כי אי</w:t>
      </w:r>
      <w:r w:rsidRPr="00614785">
        <w:rPr>
          <w:rFonts w:ascii="David" w:eastAsia="Calibri" w:hAnsi="David" w:hint="cs"/>
          <w:b/>
          <w:bCs/>
          <w:rtl/>
        </w:rPr>
        <w:t>-</w:t>
      </w:r>
      <w:r w:rsidRPr="00614785">
        <w:rPr>
          <w:rFonts w:ascii="David" w:eastAsia="Calibri" w:hAnsi="David"/>
          <w:b/>
          <w:bCs/>
          <w:rtl/>
        </w:rPr>
        <w:t>קבלת החלטות בוועדה מונעת מהיישובים להתפתח ולבנות הרחבות.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על</w:t>
      </w:r>
      <w:r w:rsidRPr="00614785">
        <w:rPr>
          <w:rFonts w:ascii="David" w:eastAsia="Calibri" w:hAnsi="David"/>
          <w:b/>
          <w:bCs/>
          <w:rtl/>
        </w:rPr>
        <w:t xml:space="preserve"> משרד הפנים </w:t>
      </w:r>
      <w:r w:rsidRPr="00614785">
        <w:rPr>
          <w:rFonts w:ascii="David" w:eastAsia="Calibri" w:hAnsi="David" w:hint="cs"/>
          <w:b/>
          <w:bCs/>
          <w:rtl/>
        </w:rPr>
        <w:t>לוודא את המשך פעולתה</w:t>
      </w:r>
      <w:r w:rsidRPr="00614785">
        <w:rPr>
          <w:rFonts w:ascii="David" w:eastAsia="Calibri" w:hAnsi="David"/>
          <w:b/>
          <w:bCs/>
          <w:rtl/>
        </w:rPr>
        <w:t xml:space="preserve"> </w:t>
      </w:r>
      <w:r w:rsidRPr="00614785">
        <w:rPr>
          <w:rFonts w:ascii="David" w:eastAsia="Calibri" w:hAnsi="David" w:hint="cs"/>
          <w:b/>
          <w:bCs/>
          <w:rtl/>
        </w:rPr>
        <w:t>של</w:t>
      </w:r>
      <w:r w:rsidRPr="00614785">
        <w:rPr>
          <w:rFonts w:ascii="David" w:eastAsia="Calibri" w:hAnsi="David"/>
          <w:b/>
          <w:bCs/>
          <w:rtl/>
        </w:rPr>
        <w:t xml:space="preserve"> הוועדה הגיאוגרפית גליל מערבי או </w:t>
      </w:r>
      <w:r w:rsidRPr="00614785">
        <w:rPr>
          <w:rFonts w:ascii="David" w:eastAsia="Calibri" w:hAnsi="David" w:hint="cs"/>
          <w:b/>
          <w:bCs/>
          <w:rtl/>
        </w:rPr>
        <w:t>למצוא פתרון אחר</w:t>
      </w:r>
      <w:r w:rsidRPr="00614785">
        <w:rPr>
          <w:rFonts w:ascii="David" w:eastAsia="Calibri" w:hAnsi="David"/>
          <w:b/>
          <w:bCs/>
          <w:rtl/>
        </w:rPr>
        <w:t xml:space="preserve"> לקידום המנדטים שניתנו לה </w:t>
      </w:r>
      <w:r w:rsidRPr="00614785">
        <w:rPr>
          <w:rFonts w:ascii="David" w:eastAsia="Calibri" w:hAnsi="David" w:hint="cs"/>
          <w:b/>
          <w:bCs/>
          <w:rtl/>
        </w:rPr>
        <w:t>ש</w:t>
      </w:r>
      <w:r w:rsidRPr="00614785">
        <w:rPr>
          <w:rFonts w:ascii="David" w:eastAsia="Calibri" w:hAnsi="David"/>
          <w:b/>
          <w:bCs/>
          <w:rtl/>
        </w:rPr>
        <w:t xml:space="preserve">הטיפול בהם </w:t>
      </w:r>
      <w:r w:rsidRPr="00614785">
        <w:rPr>
          <w:rFonts w:ascii="David" w:eastAsia="Calibri" w:hAnsi="David" w:hint="cs"/>
          <w:b/>
          <w:bCs/>
          <w:rtl/>
        </w:rPr>
        <w:t xml:space="preserve">עדיין </w:t>
      </w:r>
      <w:r w:rsidRPr="00614785">
        <w:rPr>
          <w:rFonts w:ascii="David" w:eastAsia="Calibri" w:hAnsi="David"/>
          <w:b/>
          <w:bCs/>
          <w:rtl/>
        </w:rPr>
        <w:t>לא הסתיים.</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rtl/>
        </w:rPr>
      </w:pPr>
      <w:r w:rsidRPr="00614785">
        <w:rPr>
          <w:rFonts w:ascii="David" w:eastAsia="Calibri" w:hAnsi="David" w:hint="cs"/>
          <w:rtl/>
        </w:rPr>
        <w:t>בתשובתו מסר משרד הפנים כי באוקטובר 2023</w:t>
      </w:r>
      <w:r w:rsidRPr="00614785">
        <w:rPr>
          <w:rFonts w:ascii="David" w:eastAsia="Calibri" w:hAnsi="David"/>
          <w:rtl/>
        </w:rPr>
        <w:t xml:space="preserve"> פרצה מלחמ</w:t>
      </w:r>
      <w:r w:rsidRPr="00614785">
        <w:rPr>
          <w:rFonts w:ascii="David" w:eastAsia="Calibri" w:hAnsi="David" w:hint="cs"/>
          <w:rtl/>
        </w:rPr>
        <w:t xml:space="preserve">ת "חרבות ברזל" </w:t>
      </w:r>
      <w:r w:rsidRPr="00614785">
        <w:rPr>
          <w:rFonts w:ascii="David" w:eastAsia="Calibri" w:hAnsi="David"/>
          <w:rtl/>
        </w:rPr>
        <w:t>שהשהתה</w:t>
      </w:r>
      <w:r w:rsidRPr="00614785">
        <w:rPr>
          <w:rFonts w:ascii="David" w:eastAsia="Calibri" w:hAnsi="David" w:hint="cs"/>
          <w:rtl/>
        </w:rPr>
        <w:t xml:space="preserve"> </w:t>
      </w:r>
      <w:r w:rsidRPr="00614785">
        <w:rPr>
          <w:rFonts w:ascii="David" w:eastAsia="Calibri" w:hAnsi="David"/>
          <w:rtl/>
        </w:rPr>
        <w:t>נתח משמעותי</w:t>
      </w:r>
      <w:r w:rsidRPr="00614785">
        <w:rPr>
          <w:rFonts w:ascii="David" w:eastAsia="Calibri" w:hAnsi="David" w:hint="cs"/>
          <w:rtl/>
        </w:rPr>
        <w:t xml:space="preserve"> </w:t>
      </w:r>
      <w:r w:rsidRPr="00614785">
        <w:rPr>
          <w:rFonts w:ascii="David" w:eastAsia="Calibri" w:hAnsi="David"/>
          <w:rtl/>
        </w:rPr>
        <w:t>מהעבודה של הוועדות</w:t>
      </w:r>
      <w:r w:rsidRPr="00614785">
        <w:rPr>
          <w:rFonts w:ascii="David" w:eastAsia="Calibri" w:hAnsi="David" w:hint="cs"/>
          <w:rtl/>
        </w:rPr>
        <w:t xml:space="preserve"> </w:t>
      </w:r>
      <w:r w:rsidRPr="00614785">
        <w:rPr>
          <w:rFonts w:ascii="David" w:eastAsia="Calibri" w:hAnsi="David"/>
          <w:rtl/>
        </w:rPr>
        <w:t xml:space="preserve">הגיאוגרפיות בצפון </w:t>
      </w:r>
      <w:r w:rsidRPr="00614785">
        <w:rPr>
          <w:rFonts w:ascii="David" w:eastAsia="Calibri" w:hAnsi="David" w:hint="cs"/>
          <w:rtl/>
        </w:rPr>
        <w:t xml:space="preserve">לנוכח </w:t>
      </w:r>
      <w:r w:rsidRPr="00614785">
        <w:rPr>
          <w:rFonts w:ascii="David" w:eastAsia="Calibri" w:hAnsi="David"/>
          <w:rtl/>
        </w:rPr>
        <w:t>פינוי רשויות רבות במרחב.</w:t>
      </w:r>
      <w:r w:rsidRPr="00614785">
        <w:rPr>
          <w:rFonts w:ascii="David" w:eastAsia="Calibri" w:hAnsi="David" w:hint="cs"/>
          <w:rtl/>
        </w:rPr>
        <w:t xml:space="preserve"> בהתחשב בכך</w:t>
      </w:r>
      <w:r w:rsidRPr="00614785">
        <w:rPr>
          <w:rFonts w:ascii="David" w:eastAsia="Calibri" w:hAnsi="David"/>
          <w:rtl/>
        </w:rPr>
        <w:t>, הוחלט להמתין</w:t>
      </w:r>
      <w:r w:rsidRPr="00614785">
        <w:rPr>
          <w:rFonts w:ascii="David" w:eastAsia="Calibri" w:hAnsi="David" w:hint="cs"/>
          <w:rtl/>
        </w:rPr>
        <w:t xml:space="preserve"> ל</w:t>
      </w:r>
      <w:r w:rsidRPr="00614785">
        <w:rPr>
          <w:rFonts w:ascii="David" w:eastAsia="Calibri" w:hAnsi="David"/>
          <w:rtl/>
        </w:rPr>
        <w:t>מינוי יו"ר חדש לוועדה,</w:t>
      </w:r>
      <w:r w:rsidRPr="00614785">
        <w:rPr>
          <w:rFonts w:ascii="David" w:eastAsia="Calibri" w:hAnsi="David" w:hint="cs"/>
          <w:rtl/>
        </w:rPr>
        <w:t xml:space="preserve"> </w:t>
      </w:r>
      <w:r w:rsidRPr="00614785">
        <w:rPr>
          <w:rFonts w:ascii="David" w:eastAsia="Calibri" w:hAnsi="David"/>
          <w:rtl/>
        </w:rPr>
        <w:t>וכתב מינוי בהקשר של</w:t>
      </w:r>
      <w:r w:rsidRPr="00614785">
        <w:rPr>
          <w:rFonts w:ascii="David" w:eastAsia="Calibri" w:hAnsi="David" w:hint="cs"/>
          <w:rtl/>
        </w:rPr>
        <w:t xml:space="preserve"> </w:t>
      </w:r>
      <w:r w:rsidRPr="00614785">
        <w:rPr>
          <w:rFonts w:ascii="David" w:eastAsia="Calibri" w:hAnsi="David"/>
          <w:rtl/>
        </w:rPr>
        <w:t>רשויות שטופלו בעבר</w:t>
      </w:r>
      <w:r w:rsidRPr="00614785">
        <w:rPr>
          <w:rFonts w:ascii="David" w:eastAsia="Calibri" w:hAnsi="David" w:hint="cs"/>
          <w:rtl/>
        </w:rPr>
        <w:t xml:space="preserve"> </w:t>
      </w:r>
      <w:r w:rsidRPr="00614785">
        <w:rPr>
          <w:rFonts w:ascii="David" w:eastAsia="Calibri" w:hAnsi="David"/>
          <w:rtl/>
        </w:rPr>
        <w:t>על ידי</w:t>
      </w:r>
      <w:r w:rsidRPr="00614785">
        <w:rPr>
          <w:rFonts w:ascii="David" w:eastAsia="Calibri" w:hAnsi="David" w:hint="cs"/>
          <w:rtl/>
        </w:rPr>
        <w:t xml:space="preserve"> </w:t>
      </w:r>
      <w:r w:rsidRPr="00614785">
        <w:rPr>
          <w:rFonts w:ascii="David" w:eastAsia="Calibri" w:hAnsi="David"/>
          <w:rtl/>
        </w:rPr>
        <w:t>ועדה זו ניתן בינתיים</w:t>
      </w:r>
      <w:r w:rsidRPr="00614785">
        <w:rPr>
          <w:rFonts w:ascii="David" w:eastAsia="Calibri" w:hAnsi="David" w:hint="cs"/>
          <w:rtl/>
        </w:rPr>
        <w:t xml:space="preserve"> </w:t>
      </w:r>
      <w:r w:rsidRPr="00614785">
        <w:rPr>
          <w:rFonts w:ascii="David" w:eastAsia="Calibri" w:hAnsi="David"/>
          <w:rtl/>
        </w:rPr>
        <w:t>לוועדה הגיאוגרפית הגליל</w:t>
      </w:r>
      <w:r w:rsidRPr="00614785">
        <w:rPr>
          <w:rFonts w:ascii="David" w:eastAsia="Calibri" w:hAnsi="David" w:hint="cs"/>
          <w:rtl/>
        </w:rPr>
        <w:t xml:space="preserve"> </w:t>
      </w:r>
      <w:r w:rsidRPr="00614785">
        <w:rPr>
          <w:rFonts w:ascii="David" w:eastAsia="Calibri" w:hAnsi="David"/>
          <w:rtl/>
        </w:rPr>
        <w:t xml:space="preserve">העליון והעמקים. לכן, </w:t>
      </w:r>
      <w:r w:rsidRPr="00614785">
        <w:rPr>
          <w:rFonts w:ascii="David" w:eastAsia="Calibri" w:hAnsi="David" w:hint="cs"/>
          <w:rtl/>
        </w:rPr>
        <w:t xml:space="preserve">אם </w:t>
      </w:r>
      <w:r w:rsidRPr="00614785">
        <w:rPr>
          <w:rFonts w:ascii="David" w:eastAsia="Calibri" w:hAnsi="David"/>
          <w:rtl/>
        </w:rPr>
        <w:t>יידרש לקדם</w:t>
      </w:r>
      <w:r w:rsidRPr="00614785">
        <w:rPr>
          <w:rFonts w:ascii="David" w:eastAsia="Calibri" w:hAnsi="David" w:hint="cs"/>
          <w:rtl/>
        </w:rPr>
        <w:t xml:space="preserve"> </w:t>
      </w:r>
      <w:r w:rsidRPr="00614785">
        <w:rPr>
          <w:rFonts w:ascii="David" w:eastAsia="Calibri" w:hAnsi="David"/>
          <w:rtl/>
        </w:rPr>
        <w:t>את המנדטים</w:t>
      </w:r>
      <w:r w:rsidRPr="00614785">
        <w:rPr>
          <w:rFonts w:ascii="David" w:eastAsia="Calibri" w:hAnsi="David" w:hint="cs"/>
          <w:rtl/>
        </w:rPr>
        <w:t xml:space="preserve"> </w:t>
      </w:r>
      <w:r w:rsidRPr="00614785">
        <w:rPr>
          <w:rFonts w:ascii="David" w:eastAsia="Calibri" w:hAnsi="David"/>
          <w:rtl/>
        </w:rPr>
        <w:t>שהטיפול בעניינם לא</w:t>
      </w:r>
      <w:r w:rsidRPr="00614785">
        <w:rPr>
          <w:rFonts w:ascii="David" w:eastAsia="Calibri" w:hAnsi="David" w:hint="cs"/>
          <w:rtl/>
        </w:rPr>
        <w:t xml:space="preserve"> </w:t>
      </w:r>
      <w:r w:rsidRPr="00614785">
        <w:rPr>
          <w:rFonts w:ascii="David" w:eastAsia="Calibri" w:hAnsi="David"/>
          <w:rtl/>
        </w:rPr>
        <w:t>הסתיים ניתן יהיה לפעול</w:t>
      </w:r>
      <w:r w:rsidRPr="00614785">
        <w:rPr>
          <w:rFonts w:ascii="David" w:eastAsia="Calibri" w:hAnsi="David" w:hint="cs"/>
          <w:rtl/>
        </w:rPr>
        <w:t xml:space="preserve"> </w:t>
      </w:r>
      <w:r w:rsidRPr="00614785">
        <w:rPr>
          <w:rFonts w:ascii="David" w:eastAsia="Calibri" w:hAnsi="David"/>
          <w:rtl/>
        </w:rPr>
        <w:t>באופן דומה.</w:t>
      </w:r>
      <w:r w:rsidRPr="00614785">
        <w:rPr>
          <w:rFonts w:ascii="David" w:eastAsia="Calibri" w:hAnsi="David" w:hint="cs"/>
          <w:rtl/>
        </w:rPr>
        <w:t xml:space="preserve"> </w:t>
      </w:r>
      <w:r w:rsidRPr="00614785">
        <w:rPr>
          <w:rFonts w:ascii="David" w:eastAsia="Calibri" w:hAnsi="David"/>
          <w:rtl/>
        </w:rPr>
        <w:t>עוד צוין כי בקדנציה הקודמת</w:t>
      </w:r>
      <w:r w:rsidRPr="00614785">
        <w:rPr>
          <w:rFonts w:ascii="David" w:eastAsia="Calibri" w:hAnsi="David" w:hint="cs"/>
          <w:rtl/>
        </w:rPr>
        <w:t xml:space="preserve"> </w:t>
      </w:r>
      <w:r w:rsidRPr="00614785">
        <w:rPr>
          <w:rFonts w:ascii="David" w:eastAsia="Calibri" w:hAnsi="David"/>
          <w:rtl/>
        </w:rPr>
        <w:t>היה יו"ר</w:t>
      </w:r>
      <w:r w:rsidRPr="00614785">
        <w:rPr>
          <w:rFonts w:ascii="David" w:eastAsia="Calibri" w:hAnsi="David" w:hint="cs"/>
          <w:rtl/>
        </w:rPr>
        <w:t xml:space="preserve"> </w:t>
      </w:r>
      <w:r w:rsidRPr="00614785">
        <w:rPr>
          <w:rFonts w:ascii="David" w:eastAsia="Calibri" w:hAnsi="David"/>
          <w:rtl/>
        </w:rPr>
        <w:t>משותף לוועדות הגיאוגרפיות הגליל</w:t>
      </w:r>
      <w:r w:rsidRPr="00614785">
        <w:rPr>
          <w:rFonts w:ascii="David" w:eastAsia="Calibri" w:hAnsi="David" w:hint="cs"/>
          <w:rtl/>
        </w:rPr>
        <w:t xml:space="preserve"> </w:t>
      </w:r>
      <w:r w:rsidRPr="00614785">
        <w:rPr>
          <w:rFonts w:ascii="David" w:eastAsia="Calibri" w:hAnsi="David"/>
          <w:rtl/>
        </w:rPr>
        <w:t>העליון והעמקים והגליל המערבי.</w:t>
      </w:r>
      <w:r w:rsidRPr="00614785">
        <w:rPr>
          <w:rFonts w:ascii="David" w:eastAsia="Calibri" w:hAnsi="David" w:hint="cs"/>
          <w:rtl/>
        </w:rPr>
        <w:t xml:space="preserve"> </w:t>
      </w:r>
      <w:r w:rsidRPr="00614785">
        <w:rPr>
          <w:rFonts w:ascii="David" w:eastAsia="Calibri" w:hAnsi="David"/>
          <w:rtl/>
        </w:rPr>
        <w:t>בנוגע למנדטים שהיו בטיפול הוועדה</w:t>
      </w:r>
      <w:r w:rsidRPr="00614785">
        <w:rPr>
          <w:rFonts w:ascii="David" w:eastAsia="Calibri" w:hAnsi="David" w:hint="cs"/>
          <w:rtl/>
        </w:rPr>
        <w:t xml:space="preserve"> </w:t>
      </w:r>
      <w:r w:rsidRPr="00614785">
        <w:rPr>
          <w:rFonts w:ascii="David" w:eastAsia="Calibri" w:hAnsi="David"/>
          <w:rtl/>
        </w:rPr>
        <w:t>אשר פרסמה דוחות בעניינם אך לא</w:t>
      </w:r>
      <w:r w:rsidRPr="00614785">
        <w:rPr>
          <w:rFonts w:ascii="David" w:eastAsia="Calibri" w:hAnsi="David" w:hint="cs"/>
          <w:rtl/>
        </w:rPr>
        <w:t xml:space="preserve"> </w:t>
      </w:r>
      <w:r w:rsidRPr="00614785">
        <w:rPr>
          <w:rFonts w:ascii="David" w:eastAsia="Calibri" w:hAnsi="David"/>
          <w:rtl/>
        </w:rPr>
        <w:t>נחתמו לגביהם החלטות על</w:t>
      </w:r>
      <w:r w:rsidRPr="00614785">
        <w:rPr>
          <w:rFonts w:ascii="David" w:eastAsia="Calibri" w:hAnsi="David" w:hint="cs"/>
          <w:rtl/>
        </w:rPr>
        <w:t xml:space="preserve"> </w:t>
      </w:r>
      <w:r w:rsidRPr="00614785">
        <w:rPr>
          <w:rFonts w:ascii="David" w:eastAsia="Calibri" w:hAnsi="David"/>
          <w:rtl/>
        </w:rPr>
        <w:t>ידי שר</w:t>
      </w:r>
      <w:r w:rsidRPr="00614785">
        <w:rPr>
          <w:rFonts w:ascii="David" w:eastAsia="Calibri" w:hAnsi="David" w:hint="cs"/>
          <w:rtl/>
        </w:rPr>
        <w:t xml:space="preserve"> </w:t>
      </w:r>
      <w:r w:rsidRPr="00614785">
        <w:rPr>
          <w:rFonts w:ascii="David" w:eastAsia="Calibri" w:hAnsi="David"/>
          <w:rtl/>
        </w:rPr>
        <w:t>הפנים, המשך הטיפול בהם אינו</w:t>
      </w:r>
      <w:r w:rsidRPr="00614785">
        <w:rPr>
          <w:rFonts w:ascii="David" w:eastAsia="Calibri" w:hAnsi="David" w:hint="cs"/>
          <w:rtl/>
        </w:rPr>
        <w:t xml:space="preserve"> </w:t>
      </w:r>
      <w:r w:rsidRPr="00614785">
        <w:rPr>
          <w:rFonts w:ascii="David" w:eastAsia="Calibri" w:hAnsi="David"/>
          <w:rtl/>
        </w:rPr>
        <w:t xml:space="preserve">מחייב </w:t>
      </w:r>
      <w:r w:rsidRPr="00614785">
        <w:rPr>
          <w:rFonts w:ascii="David" w:eastAsia="Calibri" w:hAnsi="David" w:hint="cs"/>
          <w:rtl/>
        </w:rPr>
        <w:t>אישור</w:t>
      </w:r>
      <w:r w:rsidRPr="00614785">
        <w:rPr>
          <w:rFonts w:ascii="David" w:eastAsia="Calibri" w:hAnsi="David" w:hint="cs"/>
        </w:rPr>
        <w:t xml:space="preserve"> </w:t>
      </w:r>
      <w:r w:rsidRPr="00614785">
        <w:rPr>
          <w:rFonts w:ascii="David" w:eastAsia="Calibri" w:hAnsi="David"/>
          <w:rtl/>
        </w:rPr>
        <w:t>ועדה והוא נדרש להתבצע</w:t>
      </w:r>
      <w:r w:rsidRPr="00614785">
        <w:rPr>
          <w:rFonts w:ascii="David" w:eastAsia="Calibri" w:hAnsi="David" w:hint="cs"/>
          <w:rtl/>
        </w:rPr>
        <w:t xml:space="preserve"> </w:t>
      </w:r>
      <w:r w:rsidRPr="00614785">
        <w:rPr>
          <w:rFonts w:ascii="David" w:eastAsia="Calibri" w:hAnsi="David"/>
          <w:rtl/>
        </w:rPr>
        <w:t>במשרד.</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משרד מבקר המדינה מציין כי הוועדה הגיאוגרפית גליל מערבי איננה מתכנסת ולא מונה לה יו"ר מאמצע שנת 2022, יותר משנה לפני פרוץ המלחמה באוקטובר 2023.</w:t>
      </w:r>
    </w:p>
    <w:p w:rsidR="00614785" w:rsidRPr="00614785" w:rsidP="0090680C">
      <w:pPr>
        <w:spacing w:line="269" w:lineRule="auto"/>
        <w:rPr>
          <w:rFonts w:ascii="David" w:eastAsia="Calibri" w:hAnsi="David"/>
          <w:b/>
          <w:bCs/>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הוועדה לבחינת איחוד רשויות ושינוי מעמד מוניציפלי</w:t>
      </w:r>
    </w:p>
    <w:p w:rsidR="00614785" w:rsidRPr="00614785" w:rsidP="0090680C">
      <w:pPr>
        <w:spacing w:line="269" w:lineRule="auto"/>
        <w:ind w:left="-567"/>
        <w:rPr>
          <w:rFonts w:ascii="David" w:eastAsia="Calibri" w:hAnsi="David"/>
          <w:szCs w:val="20"/>
          <w:rtl/>
        </w:rPr>
      </w:pPr>
    </w:p>
    <w:p w:rsidR="00614785" w:rsidRPr="00614785" w:rsidP="0090680C">
      <w:pPr>
        <w:shd w:val="clear" w:color="auto" w:fill="FFFFFF"/>
        <w:spacing w:line="269" w:lineRule="auto"/>
        <w:rPr>
          <w:rFonts w:ascii="David" w:eastAsia="Calibri" w:hAnsi="David"/>
          <w:sz w:val="24"/>
          <w:rtl/>
        </w:rPr>
      </w:pPr>
      <w:r w:rsidRPr="00614785">
        <w:rPr>
          <w:rFonts w:ascii="David" w:eastAsia="Calibri" w:hAnsi="David" w:hint="cs"/>
          <w:sz w:val="24"/>
          <w:rtl/>
        </w:rPr>
        <w:t>הוועדה הגיאוגרפית לבחינת איחוד רשויות ושינוי מעמד מוניציפלי מונתה באפריל 2022, ובאמצע יולי 2024</w:t>
      </w:r>
      <w:r w:rsidRPr="00614785">
        <w:rPr>
          <w:rFonts w:ascii="David" w:eastAsia="Calibri" w:hAnsi="David"/>
          <w:sz w:val="24"/>
          <w:rtl/>
        </w:rPr>
        <w:t xml:space="preserve"> חתם מנכ"ל משרד הפנים על כתב מינוי ועדה גיאוגרפית לבחינת מעמד מוניציפלי ואיחוד רשויות מקומיות (להלן - הוועדה לאיחוד רשויות). מבחינת משרד הפנים, איחוד רשויות מקומיות ה</w:t>
      </w:r>
      <w:r w:rsidRPr="00614785">
        <w:rPr>
          <w:rFonts w:ascii="David" w:eastAsia="Calibri" w:hAnsi="David" w:hint="cs"/>
          <w:sz w:val="24"/>
          <w:rtl/>
        </w:rPr>
        <w:t>וא</w:t>
      </w:r>
      <w:r w:rsidRPr="00614785">
        <w:rPr>
          <w:rFonts w:ascii="David" w:eastAsia="Calibri" w:hAnsi="David"/>
          <w:sz w:val="24"/>
          <w:rtl/>
        </w:rPr>
        <w:t xml:space="preserve"> כלי שעשוי למקסם את היתרונות לגודל של רשות מקומית ולהוביל לרמת שירות גבוהה יותר לתושב.</w:t>
      </w:r>
      <w:bookmarkStart w:id="38" w:name="_Hlk218765581"/>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rPr>
          <w:rFonts w:ascii="David" w:eastAsia="Calibri" w:hAnsi="David"/>
          <w:sz w:val="24"/>
          <w:rtl/>
        </w:rPr>
      </w:pPr>
    </w:p>
    <w:p w:rsidR="00614785" w:rsidRPr="00614785" w:rsidP="0090680C">
      <w:pPr>
        <w:shd w:val="clear" w:color="auto" w:fill="FFFFFF"/>
        <w:spacing w:line="269" w:lineRule="auto"/>
        <w:jc w:val="center"/>
        <w:rPr>
          <w:rFonts w:ascii="David" w:eastAsia="Calibri" w:hAnsi="David"/>
          <w:b/>
          <w:bCs/>
          <w:sz w:val="24"/>
          <w:rtl/>
        </w:rPr>
      </w:pPr>
      <w:r w:rsidRPr="00614785">
        <w:rPr>
          <w:rFonts w:ascii="David" w:eastAsia="Calibri" w:hAnsi="David"/>
          <w:sz w:val="24"/>
          <w:rtl/>
        </w:rPr>
        <w:t xml:space="preserve">תמונה </w:t>
      </w:r>
      <w:r w:rsidRPr="00614785">
        <w:rPr>
          <w:rFonts w:ascii="David" w:eastAsia="Calibri" w:hAnsi="David"/>
          <w:noProof/>
          <w:sz w:val="24"/>
        </w:rPr>
        <w:t>2</w:t>
      </w:r>
      <w:r w:rsidRPr="00614785">
        <w:rPr>
          <w:rFonts w:ascii="David" w:eastAsia="Calibri" w:hAnsi="David"/>
          <w:sz w:val="24"/>
          <w:rtl/>
        </w:rPr>
        <w:t xml:space="preserve">: </w:t>
      </w:r>
      <w:r w:rsidRPr="00614785">
        <w:rPr>
          <w:rFonts w:ascii="David" w:eastAsia="Calibri" w:hAnsi="David"/>
          <w:b/>
          <w:bCs/>
          <w:sz w:val="24"/>
          <w:rtl/>
        </w:rPr>
        <w:t>מנדטים בטיפול הוועדה לאיחוד רשויות</w:t>
      </w:r>
    </w:p>
    <w:p w:rsidR="00614785" w:rsidRPr="00614785" w:rsidP="0090680C">
      <w:pPr>
        <w:keepNext/>
        <w:spacing w:line="269" w:lineRule="auto"/>
        <w:jc w:val="center"/>
        <w:rPr>
          <w:rFonts w:ascii="David" w:eastAsia="Calibri" w:hAnsi="David"/>
          <w:sz w:val="24"/>
          <w:rtl/>
        </w:rPr>
      </w:pPr>
      <w:r w:rsidRPr="00614785">
        <w:rPr>
          <w:rFonts w:ascii="David" w:eastAsia="Calibri" w:hAnsi="David"/>
          <w:i/>
          <w:iCs/>
          <w:noProof/>
          <w:color w:val="1B1C1D"/>
          <w:sz w:val="18"/>
          <w:szCs w:val="20"/>
        </w:rPr>
        <w:drawing>
          <wp:inline distT="0" distB="0" distL="0" distR="0">
            <wp:extent cx="5210160" cy="6900937"/>
            <wp:effectExtent l="0" t="0" r="0" b="0"/>
            <wp:docPr id="1916243969" name="תמונה 60" descr="רשימת 14 מנדטים  של הועדה לאיחוד רשויות שכתב המינוי שלהם הוא מ 2025-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43969" name="Picture 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48" cy="6914431"/>
                    </a:xfrm>
                    <a:prstGeom prst="rect">
                      <a:avLst/>
                    </a:prstGeom>
                    <a:noFill/>
                    <a:ln>
                      <a:noFill/>
                    </a:ln>
                  </pic:spPr>
                </pic:pic>
              </a:graphicData>
            </a:graphic>
          </wp:inline>
        </w:drawing>
      </w:r>
    </w:p>
    <w:bookmarkEnd w:id="38"/>
    <w:p w:rsidR="00614785" w:rsidRPr="00614785" w:rsidP="0090680C">
      <w:pPr>
        <w:spacing w:line="269" w:lineRule="auto"/>
        <w:ind w:left="-2"/>
        <w:rPr>
          <w:rFonts w:ascii="David" w:eastAsia="Calibri" w:hAnsi="David"/>
          <w:szCs w:val="20"/>
          <w:rtl/>
        </w:rPr>
      </w:pPr>
      <w:r w:rsidRPr="00614785">
        <w:rPr>
          <w:rFonts w:ascii="David" w:eastAsia="Calibri" w:hAnsi="David"/>
          <w:szCs w:val="20"/>
          <w:rtl/>
        </w:rPr>
        <w:t xml:space="preserve"> </w:t>
      </w:r>
      <w:r w:rsidRPr="00614785">
        <w:rPr>
          <w:rFonts w:ascii="David" w:eastAsia="Calibri" w:hAnsi="David"/>
          <w:color w:val="1B1C1D"/>
          <w:szCs w:val="20"/>
          <w:rtl/>
        </w:rPr>
        <w:t>תצלום מסך, מתוך מערכת "הדר" של הוועדה הגיאוגרפית לאיחוד רשויות, דצמבר 2025.</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נמצא</w:t>
      </w:r>
      <w:r w:rsidRPr="00614785">
        <w:rPr>
          <w:rFonts w:ascii="David" w:eastAsia="Calibri" w:hAnsi="David"/>
          <w:b/>
          <w:bCs/>
          <w:rtl/>
        </w:rPr>
        <w:t xml:space="preserve"> כי לוועדה לאיחוד רשויות יש 14 מנדטים בטיפולה </w:t>
      </w:r>
      <w:r w:rsidRPr="00614785">
        <w:rPr>
          <w:rFonts w:ascii="David" w:eastAsia="Calibri" w:hAnsi="David" w:hint="cs"/>
          <w:b/>
          <w:bCs/>
          <w:rtl/>
        </w:rPr>
        <w:t>שה</w:t>
      </w:r>
      <w:r w:rsidRPr="00614785">
        <w:rPr>
          <w:rFonts w:ascii="David" w:eastAsia="Calibri" w:hAnsi="David"/>
          <w:b/>
          <w:bCs/>
          <w:rtl/>
        </w:rPr>
        <w:t xml:space="preserve">סטטוס </w:t>
      </w:r>
      <w:r w:rsidRPr="00614785">
        <w:rPr>
          <w:rFonts w:ascii="David" w:eastAsia="Calibri" w:hAnsi="David" w:hint="cs"/>
          <w:b/>
          <w:bCs/>
          <w:rtl/>
        </w:rPr>
        <w:t>שלהם</w:t>
      </w:r>
      <w:r w:rsidRPr="00614785">
        <w:rPr>
          <w:rFonts w:ascii="David" w:eastAsia="Calibri" w:hAnsi="David"/>
          <w:b/>
          <w:bCs/>
          <w:rtl/>
        </w:rPr>
        <w:t xml:space="preserve">: בשלושה מנדטים בנושא שינוי מעמד מוניציפלי התהליך הסתיים; בשלושה מנדטים </w:t>
      </w:r>
      <w:r w:rsidRPr="00614785">
        <w:rPr>
          <w:rFonts w:ascii="David" w:eastAsia="Calibri" w:hAnsi="David" w:hint="cs"/>
          <w:b/>
          <w:bCs/>
          <w:rtl/>
        </w:rPr>
        <w:t xml:space="preserve">בנושא איחוד רשויות </w:t>
      </w:r>
      <w:r w:rsidRPr="00614785">
        <w:rPr>
          <w:rFonts w:ascii="David" w:eastAsia="Calibri" w:hAnsi="David"/>
          <w:b/>
          <w:bCs/>
          <w:rtl/>
        </w:rPr>
        <w:t xml:space="preserve">החלטת השר נחתמה; במנדט אחד </w:t>
      </w:r>
      <w:r w:rsidRPr="00614785">
        <w:rPr>
          <w:rFonts w:ascii="David" w:eastAsia="Calibri" w:hAnsi="David" w:hint="cs"/>
          <w:b/>
          <w:bCs/>
          <w:rtl/>
        </w:rPr>
        <w:t xml:space="preserve">בנושא איחוד רשויות </w:t>
      </w:r>
      <w:r w:rsidRPr="00614785">
        <w:rPr>
          <w:rFonts w:ascii="David" w:eastAsia="Calibri" w:hAnsi="David"/>
          <w:b/>
          <w:bCs/>
          <w:rtl/>
        </w:rPr>
        <w:t>הוועדה הגישה את הדוח שלה אך עדיין לא נחתמה החלטה על ידי השר; קיימים עוד שבעה מנדטים פעילים בבחינת הוועדה.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מסקירת פרוטוקולי הדיונים של הוועדה עולה כי הרשויות המקומיות שלגביהן ניתן המנדט לאיחוד הרשויות מתנגדות לאיחוד וטוענות כי מהלך כזה יפגע ב</w:t>
      </w:r>
      <w:r w:rsidRPr="00614785">
        <w:rPr>
          <w:rFonts w:ascii="David" w:eastAsia="Calibri" w:hAnsi="David" w:hint="cs"/>
          <w:rtl/>
        </w:rPr>
        <w:t>הן</w:t>
      </w:r>
      <w:r w:rsidRPr="00614785">
        <w:rPr>
          <w:rFonts w:ascii="David" w:eastAsia="Calibri" w:hAnsi="David"/>
          <w:rtl/>
        </w:rPr>
        <w:t xml:space="preserve">. עוד עולה כי הרשויות מבקשות </w:t>
      </w:r>
      <w:r w:rsidRPr="00614785">
        <w:rPr>
          <w:rFonts w:ascii="David" w:eastAsia="Calibri" w:hAnsi="David"/>
          <w:rtl/>
        </w:rPr>
        <w:t>להבין מדוע ניתן המנדט דווקא לגביהן ואינן מבינות את הטיעונים למנדט ואת החומרים שעליהן להביא לוועדה כדי שזו תבחן את עניינן.</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eastAsia="Calibri"/>
          <w:rtl/>
        </w:rPr>
      </w:pPr>
      <w:r w:rsidRPr="00614785">
        <w:rPr>
          <w:rFonts w:eastAsia="Calibri" w:hint="cs"/>
          <w:rtl/>
        </w:rPr>
        <w:t>לדוגמ</w:t>
      </w:r>
      <w:r w:rsidR="006C1871">
        <w:rPr>
          <w:rFonts w:eastAsia="Calibri" w:hint="cs"/>
          <w:rtl/>
        </w:rPr>
        <w:t>ה,</w:t>
      </w:r>
      <w:r w:rsidRPr="00614785">
        <w:rPr>
          <w:rFonts w:eastAsia="Calibri" w:hint="cs"/>
          <w:rtl/>
        </w:rPr>
        <w:t xml:space="preserve"> מדברי מנכ"ל </w:t>
      </w:r>
      <w:r w:rsidR="006C1871">
        <w:rPr>
          <w:rFonts w:eastAsia="Calibri" w:hint="cs"/>
          <w:rtl/>
        </w:rPr>
        <w:t>ה</w:t>
      </w:r>
      <w:r w:rsidRPr="00614785">
        <w:rPr>
          <w:rFonts w:eastAsia="Calibri" w:hint="cs"/>
          <w:rtl/>
        </w:rPr>
        <w:t xml:space="preserve">מועצה </w:t>
      </w:r>
      <w:r w:rsidR="006C1871">
        <w:rPr>
          <w:rFonts w:eastAsia="Calibri" w:hint="cs"/>
          <w:rtl/>
        </w:rPr>
        <w:t>ה</w:t>
      </w:r>
      <w:r w:rsidRPr="00614785">
        <w:rPr>
          <w:rFonts w:eastAsia="Calibri" w:hint="cs"/>
          <w:rtl/>
        </w:rPr>
        <w:t>מקומית כפר מנדא בפרוטוקול הדיון במנדט "איחוד רשויות כאוכאב אל</w:t>
      </w:r>
      <w:r w:rsidR="00E2762E">
        <w:rPr>
          <w:rFonts w:eastAsia="Calibri" w:hint="cs"/>
          <w:rtl/>
        </w:rPr>
        <w:t>-</w:t>
      </w:r>
      <w:r w:rsidRPr="00614785">
        <w:rPr>
          <w:rFonts w:eastAsia="Calibri" w:hint="cs"/>
          <w:rtl/>
        </w:rPr>
        <w:t>היגא</w:t>
      </w:r>
      <w:r w:rsidR="00E2762E">
        <w:rPr>
          <w:rFonts w:eastAsia="Calibri" w:hint="cs"/>
          <w:rtl/>
        </w:rPr>
        <w:t xml:space="preserve"> </w:t>
      </w:r>
      <w:r w:rsidRPr="00614785">
        <w:rPr>
          <w:rFonts w:eastAsia="Calibri" w:hint="cs"/>
          <w:rtl/>
        </w:rPr>
        <w:t>-</w:t>
      </w:r>
      <w:r w:rsidR="00E2762E">
        <w:rPr>
          <w:rFonts w:eastAsia="Calibri" w:hint="cs"/>
          <w:rtl/>
        </w:rPr>
        <w:t xml:space="preserve"> </w:t>
      </w:r>
      <w:r w:rsidRPr="00614785">
        <w:rPr>
          <w:rFonts w:eastAsia="Calibri" w:hint="cs"/>
          <w:rtl/>
        </w:rPr>
        <w:t>משגב</w:t>
      </w:r>
      <w:r w:rsidR="00E2762E">
        <w:rPr>
          <w:rFonts w:eastAsia="Calibri" w:hint="cs"/>
          <w:rtl/>
        </w:rPr>
        <w:t xml:space="preserve"> </w:t>
      </w:r>
      <w:r w:rsidRPr="00614785">
        <w:rPr>
          <w:rFonts w:eastAsia="Calibri" w:hint="cs"/>
          <w:rtl/>
        </w:rPr>
        <w:t>-</w:t>
      </w:r>
      <w:r w:rsidR="00E2762E">
        <w:rPr>
          <w:rFonts w:eastAsia="Calibri" w:hint="cs"/>
          <w:rtl/>
        </w:rPr>
        <w:t xml:space="preserve"> </w:t>
      </w:r>
      <w:r w:rsidRPr="00614785">
        <w:rPr>
          <w:rFonts w:eastAsia="Calibri" w:hint="cs"/>
          <w:rtl/>
        </w:rPr>
        <w:t>כפר מנדא", עולה כי אינו מבין מדוע העניין הגיע לוועדה ומה נדרש להכין לדיון.</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תמונה </w:t>
      </w:r>
      <w:r w:rsidRPr="00614785">
        <w:rPr>
          <w:rFonts w:ascii="David" w:eastAsia="Calibri" w:hAnsi="David"/>
          <w:sz w:val="24"/>
        </w:rPr>
        <w:t>3</w:t>
      </w:r>
      <w:r w:rsidRPr="00614785">
        <w:rPr>
          <w:rFonts w:ascii="David" w:eastAsia="Calibri" w:hAnsi="David"/>
          <w:sz w:val="24"/>
          <w:rtl/>
        </w:rPr>
        <w:t xml:space="preserve">: </w:t>
      </w:r>
      <w:r w:rsidRPr="00614785">
        <w:rPr>
          <w:rFonts w:ascii="David" w:eastAsia="Calibri" w:hAnsi="David"/>
          <w:b/>
          <w:bCs/>
          <w:sz w:val="24"/>
          <w:rtl/>
        </w:rPr>
        <w:t>דיון במנדט איחוד רשויות כאוכב אל</w:t>
      </w:r>
      <w:r w:rsidR="00A95D0E">
        <w:rPr>
          <w:rFonts w:ascii="David" w:eastAsia="Calibri" w:hAnsi="David" w:hint="cs"/>
          <w:b/>
          <w:bCs/>
          <w:sz w:val="24"/>
          <w:rtl/>
        </w:rPr>
        <w:t>-</w:t>
      </w:r>
      <w:r w:rsidRPr="00614785">
        <w:rPr>
          <w:rFonts w:ascii="David" w:eastAsia="Calibri" w:hAnsi="David"/>
          <w:b/>
          <w:bCs/>
          <w:sz w:val="24"/>
          <w:rtl/>
        </w:rPr>
        <w:t>היג</w:t>
      </w:r>
      <w:r w:rsidR="00E2762E">
        <w:rPr>
          <w:rFonts w:ascii="David" w:eastAsia="Calibri" w:hAnsi="David" w:hint="cs"/>
          <w:b/>
          <w:bCs/>
          <w:sz w:val="24"/>
          <w:rtl/>
        </w:rPr>
        <w:t>'</w:t>
      </w:r>
      <w:r w:rsidRPr="00614785">
        <w:rPr>
          <w:rFonts w:ascii="David" w:eastAsia="Calibri" w:hAnsi="David"/>
          <w:b/>
          <w:bCs/>
          <w:sz w:val="24"/>
          <w:rtl/>
        </w:rPr>
        <w:t>א - משגב</w:t>
      </w:r>
      <w:r w:rsidRPr="00614785">
        <w:rPr>
          <w:rFonts w:ascii="David" w:eastAsia="Calibri" w:hAnsi="David" w:hint="cs"/>
          <w:b/>
          <w:bCs/>
          <w:sz w:val="24"/>
          <w:rtl/>
        </w:rPr>
        <w:t xml:space="preserve"> </w:t>
      </w:r>
      <w:r w:rsidRPr="00614785">
        <w:rPr>
          <w:rFonts w:ascii="David" w:eastAsia="Calibri" w:hAnsi="David"/>
          <w:b/>
          <w:bCs/>
          <w:sz w:val="24"/>
          <w:rtl/>
        </w:rPr>
        <w:t>- כפר מנדא</w:t>
      </w:r>
    </w:p>
    <w:p w:rsidR="00614785" w:rsidRPr="00614785" w:rsidP="0090680C">
      <w:pPr>
        <w:spacing w:line="269" w:lineRule="auto"/>
        <w:rPr>
          <w:rFonts w:eastAsia="Calibri"/>
          <w:rtl/>
        </w:rPr>
      </w:pPr>
      <w:r w:rsidRPr="00614785">
        <w:rPr>
          <w:rFonts w:eastAsia="Calibri"/>
          <w:noProof/>
        </w:rPr>
        <w:drawing>
          <wp:inline distT="0" distB="0" distL="0" distR="0">
            <wp:extent cx="5353685" cy="2896235"/>
            <wp:effectExtent l="0" t="0" r="0" b="0"/>
            <wp:docPr id="31" name="תמונה 31" descr="צילום חלק מפרוטוקול דיון של הועדה לבחינת איחוד רשויות מאוקטו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685" cy="2896235"/>
                    </a:xfrm>
                    <a:prstGeom prst="rect">
                      <a:avLst/>
                    </a:prstGeom>
                    <a:noFill/>
                  </pic:spPr>
                </pic:pic>
              </a:graphicData>
            </a:graphic>
          </wp:inline>
        </w:drawing>
      </w:r>
    </w:p>
    <w:p w:rsidR="00614785" w:rsidRPr="00614785" w:rsidP="0090680C">
      <w:pPr>
        <w:spacing w:line="269" w:lineRule="auto"/>
        <w:ind w:left="-2"/>
        <w:rPr>
          <w:rFonts w:ascii="David" w:eastAsia="Calibri" w:hAnsi="David"/>
          <w:szCs w:val="20"/>
        </w:rPr>
      </w:pPr>
      <w:r w:rsidRPr="00614785">
        <w:rPr>
          <w:rFonts w:ascii="David" w:eastAsia="Calibri" w:hAnsi="David"/>
          <w:szCs w:val="20"/>
          <w:rtl/>
        </w:rPr>
        <w:t xml:space="preserve">מתוך מערכת "הדר", פרוטוקול דיון במנדט בחינת איחוד </w:t>
      </w:r>
      <w:r w:rsidR="006C1871">
        <w:rPr>
          <w:rFonts w:ascii="David" w:eastAsia="Calibri" w:hAnsi="David" w:hint="cs"/>
          <w:szCs w:val="20"/>
          <w:rtl/>
        </w:rPr>
        <w:t>ה</w:t>
      </w:r>
      <w:r w:rsidRPr="00614785">
        <w:rPr>
          <w:rFonts w:ascii="David" w:eastAsia="Calibri" w:hAnsi="David"/>
          <w:szCs w:val="20"/>
          <w:rtl/>
        </w:rPr>
        <w:t xml:space="preserve">מועצה </w:t>
      </w:r>
      <w:r w:rsidR="006C1871">
        <w:rPr>
          <w:rFonts w:ascii="David" w:eastAsia="Calibri" w:hAnsi="David" w:hint="cs"/>
          <w:szCs w:val="20"/>
          <w:rtl/>
        </w:rPr>
        <w:t>ה</w:t>
      </w:r>
      <w:r w:rsidRPr="00614785">
        <w:rPr>
          <w:rFonts w:ascii="David" w:eastAsia="Calibri" w:hAnsi="David"/>
          <w:szCs w:val="20"/>
          <w:rtl/>
        </w:rPr>
        <w:t>מקומית כאוכב אל</w:t>
      </w:r>
      <w:r w:rsidR="00A95D0E">
        <w:rPr>
          <w:rFonts w:ascii="David" w:eastAsia="Calibri" w:hAnsi="David" w:hint="cs"/>
          <w:szCs w:val="20"/>
          <w:rtl/>
        </w:rPr>
        <w:t>-</w:t>
      </w:r>
      <w:r w:rsidRPr="00614785">
        <w:rPr>
          <w:rFonts w:ascii="David" w:eastAsia="Calibri" w:hAnsi="David"/>
          <w:szCs w:val="20"/>
          <w:rtl/>
        </w:rPr>
        <w:t>היג</w:t>
      </w:r>
      <w:r w:rsidR="00A95D0E">
        <w:rPr>
          <w:rFonts w:ascii="David" w:eastAsia="Calibri" w:hAnsi="David" w:hint="cs"/>
          <w:szCs w:val="20"/>
          <w:rtl/>
        </w:rPr>
        <w:t>'</w:t>
      </w:r>
      <w:r w:rsidRPr="00614785">
        <w:rPr>
          <w:rFonts w:ascii="David" w:eastAsia="Calibri" w:hAnsi="David"/>
          <w:szCs w:val="20"/>
          <w:rtl/>
        </w:rPr>
        <w:t xml:space="preserve">א </w:t>
      </w:r>
      <w:r w:rsidRPr="00614785">
        <w:rPr>
          <w:rFonts w:ascii="David" w:eastAsia="Calibri" w:hAnsi="David" w:hint="cs"/>
          <w:szCs w:val="20"/>
          <w:rtl/>
        </w:rPr>
        <w:t>-</w:t>
      </w:r>
      <w:r w:rsidRPr="00614785">
        <w:rPr>
          <w:rFonts w:ascii="David" w:eastAsia="Calibri" w:hAnsi="David"/>
          <w:szCs w:val="20"/>
          <w:rtl/>
        </w:rPr>
        <w:t xml:space="preserve"> משגב</w:t>
      </w:r>
      <w:r w:rsidRPr="00614785">
        <w:rPr>
          <w:rFonts w:ascii="David" w:eastAsia="Calibri" w:hAnsi="David" w:hint="cs"/>
          <w:szCs w:val="20"/>
          <w:rtl/>
        </w:rPr>
        <w:t xml:space="preserve"> </w:t>
      </w:r>
      <w:r w:rsidRPr="00614785">
        <w:rPr>
          <w:rFonts w:ascii="David" w:eastAsia="Calibri" w:hAnsi="David"/>
          <w:szCs w:val="20"/>
          <w:rtl/>
        </w:rPr>
        <w:t>- כפר מנדא, בוועדה הגיאוגרפית לבחינת איחוד רשויות, 29.10.24.</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גם במנדט איחוד רשויות כפר ברא - דרום השרון - כפר קאסם חוזרת ההתנגדות לאיחוד, וכן הטיעון כי לא קיבלו הסבר לגבי הנימוקים של משרד הפנים למנות ועדה:</w:t>
      </w:r>
    </w:p>
    <w:p w:rsidR="00614785" w:rsidRPr="00614785" w:rsidP="0090680C">
      <w:pPr>
        <w:spacing w:line="269" w:lineRule="auto"/>
        <w:rPr>
          <w:rFonts w:eastAsia="Calibri"/>
        </w:rPr>
      </w:pPr>
      <w:r w:rsidRPr="00614785">
        <w:rPr>
          <w:rFonts w:eastAsia="Calibri"/>
          <w:rtl/>
        </w:rPr>
        <w:br w:type="page"/>
      </w: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תמונה </w:t>
      </w:r>
      <w:r w:rsidRPr="00614785">
        <w:rPr>
          <w:rFonts w:ascii="David" w:eastAsia="Calibri" w:hAnsi="David" w:hint="cs"/>
          <w:sz w:val="24"/>
          <w:rtl/>
        </w:rPr>
        <w:t>4</w:t>
      </w:r>
      <w:r w:rsidRPr="00614785">
        <w:rPr>
          <w:rFonts w:ascii="David" w:eastAsia="Calibri" w:hAnsi="David"/>
          <w:sz w:val="24"/>
          <w:rtl/>
        </w:rPr>
        <w:t xml:space="preserve">: </w:t>
      </w:r>
      <w:r w:rsidRPr="00614785">
        <w:rPr>
          <w:rFonts w:ascii="David" w:eastAsia="Calibri" w:hAnsi="David"/>
          <w:b/>
          <w:bCs/>
          <w:sz w:val="24"/>
          <w:rtl/>
        </w:rPr>
        <w:t>דיון במנדט איחוד רשויות כפר ברא - דרום השרון - כפר קאסם</w:t>
      </w:r>
    </w:p>
    <w:p w:rsidR="00614785" w:rsidRPr="00614785" w:rsidP="0090680C">
      <w:pPr>
        <w:spacing w:line="269" w:lineRule="auto"/>
        <w:rPr>
          <w:rFonts w:eastAsia="Calibri"/>
          <w:rtl/>
        </w:rPr>
      </w:pPr>
      <w:r w:rsidRPr="00614785">
        <w:rPr>
          <w:rFonts w:eastAsia="Calibri"/>
          <w:noProof/>
        </w:rPr>
        <w:drawing>
          <wp:inline distT="0" distB="0" distL="0" distR="0">
            <wp:extent cx="5353685" cy="4372610"/>
            <wp:effectExtent l="0" t="0" r="0" b="8890"/>
            <wp:docPr id="34" name="תמונה 34" descr="צילום חלק מפרוטוקול דיון של הועדה לבחינת איחוד רשויות מאוקטו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685" cy="4372610"/>
                    </a:xfrm>
                    <a:prstGeom prst="rect">
                      <a:avLst/>
                    </a:prstGeom>
                    <a:noFill/>
                  </pic:spPr>
                </pic:pic>
              </a:graphicData>
            </a:graphic>
          </wp:inline>
        </w:drawing>
      </w:r>
    </w:p>
    <w:p w:rsidR="00614785" w:rsidRPr="00614785" w:rsidP="0090680C">
      <w:pPr>
        <w:keepNext/>
        <w:keepLines/>
        <w:spacing w:line="269" w:lineRule="auto"/>
        <w:rPr>
          <w:rFonts w:ascii="David" w:eastAsia="Calibri" w:hAnsi="David"/>
          <w:szCs w:val="20"/>
          <w:rtl/>
        </w:rPr>
      </w:pPr>
      <w:r w:rsidRPr="00614785">
        <w:rPr>
          <w:rFonts w:ascii="David" w:eastAsia="Calibri" w:hAnsi="David"/>
          <w:szCs w:val="20"/>
          <w:rtl/>
        </w:rPr>
        <w:t xml:space="preserve">מתוך מערכת "הדר", פרוטוקול דיון במנדט בחינת איחוד </w:t>
      </w:r>
      <w:r w:rsidR="006C1871">
        <w:rPr>
          <w:rFonts w:ascii="David" w:eastAsia="Calibri" w:hAnsi="David" w:hint="cs"/>
          <w:szCs w:val="20"/>
          <w:rtl/>
        </w:rPr>
        <w:t>ה</w:t>
      </w:r>
      <w:r w:rsidRPr="00614785">
        <w:rPr>
          <w:rFonts w:ascii="David" w:eastAsia="Calibri" w:hAnsi="David"/>
          <w:szCs w:val="20"/>
          <w:rtl/>
        </w:rPr>
        <w:t xml:space="preserve">מועצה </w:t>
      </w:r>
      <w:r w:rsidR="006C1871">
        <w:rPr>
          <w:rFonts w:ascii="David" w:eastAsia="Calibri" w:hAnsi="David" w:hint="cs"/>
          <w:szCs w:val="20"/>
          <w:rtl/>
        </w:rPr>
        <w:t>ה</w:t>
      </w:r>
      <w:r w:rsidRPr="00614785">
        <w:rPr>
          <w:rFonts w:ascii="David" w:eastAsia="Calibri" w:hAnsi="David"/>
          <w:szCs w:val="20"/>
          <w:rtl/>
        </w:rPr>
        <w:t xml:space="preserve">מקומית </w:t>
      </w:r>
      <w:r w:rsidRPr="00614785">
        <w:rPr>
          <w:rFonts w:ascii="David" w:eastAsia="Calibri" w:hAnsi="David" w:hint="cs"/>
          <w:szCs w:val="20"/>
          <w:rtl/>
        </w:rPr>
        <w:t>כפר ברא</w:t>
      </w:r>
      <w:r w:rsidRPr="00614785">
        <w:rPr>
          <w:rFonts w:ascii="David" w:eastAsia="Calibri" w:hAnsi="David"/>
          <w:szCs w:val="20"/>
          <w:rtl/>
        </w:rPr>
        <w:t xml:space="preserve"> עם </w:t>
      </w:r>
      <w:r w:rsidR="00D638A1">
        <w:rPr>
          <w:rFonts w:ascii="David" w:eastAsia="Calibri" w:hAnsi="David" w:hint="cs"/>
          <w:szCs w:val="20"/>
          <w:rtl/>
        </w:rPr>
        <w:t>ה</w:t>
      </w:r>
      <w:r w:rsidRPr="00614785">
        <w:rPr>
          <w:rFonts w:ascii="David" w:eastAsia="Calibri" w:hAnsi="David"/>
          <w:szCs w:val="20"/>
          <w:rtl/>
        </w:rPr>
        <w:t xml:space="preserve">מועצה </w:t>
      </w:r>
      <w:r w:rsidR="00D638A1">
        <w:rPr>
          <w:rFonts w:ascii="David" w:eastAsia="Calibri" w:hAnsi="David" w:hint="cs"/>
          <w:szCs w:val="20"/>
          <w:rtl/>
        </w:rPr>
        <w:t>ה</w:t>
      </w:r>
      <w:r w:rsidRPr="00614785">
        <w:rPr>
          <w:rFonts w:ascii="David" w:eastAsia="Calibri" w:hAnsi="David"/>
          <w:szCs w:val="20"/>
          <w:rtl/>
        </w:rPr>
        <w:t xml:space="preserve">אזורית </w:t>
      </w:r>
      <w:r w:rsidRPr="00614785">
        <w:rPr>
          <w:rFonts w:ascii="David" w:eastAsia="Calibri" w:hAnsi="David" w:hint="cs"/>
          <w:szCs w:val="20"/>
          <w:rtl/>
        </w:rPr>
        <w:t>דרום השרון ועיריית כפר קאסם</w:t>
      </w:r>
      <w:r w:rsidR="006C1871">
        <w:rPr>
          <w:rFonts w:ascii="David" w:eastAsia="Calibri" w:hAnsi="David" w:hint="cs"/>
          <w:szCs w:val="20"/>
          <w:rtl/>
        </w:rPr>
        <w:t>,</w:t>
      </w:r>
      <w:r w:rsidRPr="00614785">
        <w:rPr>
          <w:rFonts w:ascii="David" w:eastAsia="Calibri" w:hAnsi="David" w:hint="cs"/>
          <w:szCs w:val="20"/>
          <w:rtl/>
        </w:rPr>
        <w:t xml:space="preserve"> </w:t>
      </w:r>
      <w:r w:rsidRPr="00614785">
        <w:rPr>
          <w:rFonts w:ascii="David" w:eastAsia="Calibri" w:hAnsi="David"/>
          <w:szCs w:val="20"/>
          <w:rtl/>
        </w:rPr>
        <w:t xml:space="preserve">בוועדה הגיאוגרפית לבחינת איחוד רשויות, </w:t>
      </w:r>
      <w:r w:rsidRPr="00614785">
        <w:rPr>
          <w:rFonts w:ascii="David" w:eastAsia="Calibri" w:hAnsi="David" w:hint="cs"/>
          <w:szCs w:val="20"/>
          <w:rtl/>
        </w:rPr>
        <w:t>28</w:t>
      </w:r>
      <w:r w:rsidRPr="00614785">
        <w:rPr>
          <w:rFonts w:ascii="David" w:eastAsia="Calibri" w:hAnsi="David"/>
          <w:szCs w:val="20"/>
          <w:rtl/>
        </w:rPr>
        <w:t>.10.24.</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תמונה </w:t>
      </w:r>
      <w:r w:rsidRPr="00614785">
        <w:rPr>
          <w:rFonts w:ascii="David" w:eastAsia="Calibri" w:hAnsi="David" w:hint="cs"/>
          <w:sz w:val="24"/>
          <w:rtl/>
        </w:rPr>
        <w:t>5</w:t>
      </w:r>
      <w:r w:rsidRPr="00614785">
        <w:rPr>
          <w:rFonts w:ascii="David" w:eastAsia="Calibri" w:hAnsi="David"/>
          <w:sz w:val="24"/>
          <w:rtl/>
        </w:rPr>
        <w:t xml:space="preserve">: </w:t>
      </w:r>
      <w:r w:rsidRPr="00614785">
        <w:rPr>
          <w:rFonts w:ascii="David" w:eastAsia="Calibri" w:hAnsi="David"/>
          <w:b/>
          <w:bCs/>
          <w:sz w:val="24"/>
          <w:rtl/>
        </w:rPr>
        <w:t>דיון במנדט איחוד רשויות מגדל-עמק הירדן-טבריה-גליל תחתון</w:t>
      </w:r>
      <w:r w:rsidRPr="00614785">
        <w:rPr>
          <w:rFonts w:ascii="David" w:eastAsia="Calibri" w:hAnsi="David"/>
          <w:i/>
          <w:iCs/>
          <w:noProof/>
          <w:color w:val="1F497D"/>
          <w:sz w:val="18"/>
          <w:szCs w:val="18"/>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186055</wp:posOffset>
                </wp:positionV>
                <wp:extent cx="5334000" cy="45085"/>
                <wp:effectExtent l="0" t="0" r="0" b="0"/>
                <wp:wrapSquare wrapText="bothSides"/>
                <wp:docPr id="215" name="תיבת טקסט 215"/>
                <wp:cNvGraphicFramePr/>
                <a:graphic xmlns:a="http://schemas.openxmlformats.org/drawingml/2006/main">
                  <a:graphicData uri="http://schemas.microsoft.com/office/word/2010/wordprocessingShape">
                    <wps:wsp xmlns:wps="http://schemas.microsoft.com/office/word/2010/wordprocessingShape">
                      <wps:cNvSpPr txBox="1"/>
                      <wps:spPr>
                        <a:xfrm>
                          <a:off x="0" y="0"/>
                          <a:ext cx="5334000" cy="45085"/>
                        </a:xfrm>
                        <a:prstGeom prst="rect">
                          <a:avLst/>
                        </a:prstGeom>
                        <a:solidFill>
                          <a:prstClr val="white"/>
                        </a:solidFill>
                        <a:ln>
                          <a:noFill/>
                        </a:ln>
                      </wps:spPr>
                      <wps:txbx>
                        <w:txbxContent>
                          <w:p w:rsidR="00A95D0E" w:rsidRPr="00A44016" w:rsidP="00614785">
                            <w:pPr>
                              <w:pStyle w:val="110"/>
                              <w:keepNext/>
                              <w:jc w:val="center"/>
                              <w:rPr>
                                <w:rFonts w:ascii="David" w:hAnsi="David"/>
                                <w:i w:val="0"/>
                                <w:iCs w:val="0"/>
                                <w:color w:val="auto"/>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15" o:spid="_x0000_s1025" type="#_x0000_t202" style="width:420pt;height:3.55pt;margin-top:14.6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59264" stroked="f">
                <v:textbox inset="0,0,0,0">
                  <w:txbxContent>
                    <w:p w:rsidR="00A95D0E" w:rsidRPr="00A44016" w:rsidP="00614785">
                      <w:pPr>
                        <w:pStyle w:val="110"/>
                        <w:keepNext/>
                        <w:jc w:val="center"/>
                        <w:rPr>
                          <w:rFonts w:ascii="David" w:hAnsi="David"/>
                          <w:i w:val="0"/>
                          <w:iCs w:val="0"/>
                          <w:color w:val="auto"/>
                          <w:sz w:val="24"/>
                          <w:szCs w:val="24"/>
                        </w:rPr>
                      </w:pPr>
                    </w:p>
                  </w:txbxContent>
                </v:textbox>
                <w10:wrap type="square"/>
              </v:shape>
            </w:pict>
          </mc:Fallback>
        </mc:AlternateContent>
      </w:r>
    </w:p>
    <w:p w:rsidR="00614785" w:rsidRPr="00614785" w:rsidP="0090680C">
      <w:pPr>
        <w:spacing w:line="269" w:lineRule="auto"/>
        <w:rPr>
          <w:rFonts w:eastAsia="Calibri"/>
          <w:rtl/>
        </w:rPr>
      </w:pPr>
      <w:r w:rsidRPr="00614785">
        <w:rPr>
          <w:rFonts w:eastAsia="Calibri"/>
          <w:noProof/>
        </w:rPr>
        <w:drawing>
          <wp:inline distT="0" distB="0" distL="0" distR="0">
            <wp:extent cx="5353685" cy="1733550"/>
            <wp:effectExtent l="0" t="0" r="0" b="0"/>
            <wp:docPr id="37" name="תמונה 37" descr="צילום חלק מפרוטוקול דיון של הועדה לבחינת איחוד רשויות מנובמ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685" cy="1733550"/>
                    </a:xfrm>
                    <a:prstGeom prst="rect">
                      <a:avLst/>
                    </a:prstGeom>
                    <a:noFill/>
                    <a:ln>
                      <a:noFill/>
                    </a:ln>
                  </pic:spPr>
                </pic:pic>
              </a:graphicData>
            </a:graphic>
          </wp:inline>
        </w:drawing>
      </w:r>
    </w:p>
    <w:p w:rsidR="00614785" w:rsidRPr="00614785" w:rsidP="0090680C">
      <w:pPr>
        <w:spacing w:line="269" w:lineRule="auto"/>
        <w:rPr>
          <w:rFonts w:ascii="David" w:eastAsia="Calibri" w:hAnsi="David"/>
          <w:szCs w:val="20"/>
        </w:rPr>
      </w:pPr>
      <w:r w:rsidRPr="00614785">
        <w:rPr>
          <w:rFonts w:ascii="David" w:eastAsia="Calibri" w:hAnsi="David"/>
          <w:szCs w:val="20"/>
          <w:rtl/>
        </w:rPr>
        <w:t>מתוך מערכת "הדר", פרוטוקול דיון במנדט איחוד המועצה המקומית מגדל עם המועצה האזורית עמק הירדן או עם עיריית טבריה או עם המועצה האזורית גליל תחתון, בוועדה הגיאוגרפית לבחינת איחוד רשויות, 18.11.24.</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eastAsia="Calibri"/>
          <w:b/>
          <w:bCs/>
          <w:rtl/>
        </w:rPr>
      </w:pPr>
      <w:r w:rsidRPr="00614785">
        <w:rPr>
          <w:rFonts w:eastAsia="Calibri"/>
          <w:b/>
          <w:bCs/>
          <w:rtl/>
        </w:rPr>
        <w:t xml:space="preserve">מעיון בפרוטוקולי הדיונים של הוועדה לאיחוד רשויות עולה כי הרשויות הנדרשות לאיחוד ברובן מתנגדות לכך. עוד עולה כי ההזמנה לוועדה אינה מלווה בהסבר מטעם משרד הפנים </w:t>
      </w:r>
      <w:r w:rsidRPr="00614785">
        <w:rPr>
          <w:rFonts w:eastAsia="Calibri" w:hint="cs"/>
          <w:b/>
          <w:bCs/>
          <w:rtl/>
        </w:rPr>
        <w:t>ולכן עלולה להיפגע</w:t>
      </w:r>
      <w:r w:rsidRPr="00614785">
        <w:rPr>
          <w:rFonts w:eastAsia="Calibri"/>
          <w:b/>
          <w:bCs/>
          <w:rtl/>
        </w:rPr>
        <w:t xml:space="preserve"> זכות </w:t>
      </w:r>
      <w:r w:rsidRPr="00614785">
        <w:rPr>
          <w:rFonts w:eastAsia="Calibri" w:hint="cs"/>
          <w:b/>
          <w:bCs/>
          <w:rtl/>
        </w:rPr>
        <w:t>ה</w:t>
      </w:r>
      <w:r w:rsidRPr="00614785">
        <w:rPr>
          <w:rFonts w:eastAsia="Calibri"/>
          <w:b/>
          <w:bCs/>
          <w:rtl/>
        </w:rPr>
        <w:t>טיעון לעצם ההזמנה.</w:t>
      </w:r>
    </w:p>
    <w:p w:rsidR="00614785" w:rsidRPr="00614785" w:rsidP="0090680C">
      <w:pPr>
        <w:spacing w:line="269" w:lineRule="auto"/>
        <w:ind w:left="-567"/>
        <w:rPr>
          <w:rFonts w:eastAsia="Calibri"/>
          <w:szCs w:val="20"/>
          <w:rtl/>
        </w:rPr>
      </w:pPr>
    </w:p>
    <w:p w:rsidR="00614785" w:rsidRPr="00614785" w:rsidP="0090680C">
      <w:pPr>
        <w:spacing w:line="269" w:lineRule="auto"/>
        <w:rPr>
          <w:rFonts w:eastAsia="Calibri"/>
          <w:b/>
          <w:bCs/>
          <w:rtl/>
        </w:rPr>
      </w:pPr>
      <w:r w:rsidRPr="00614785">
        <w:rPr>
          <w:rFonts w:eastAsia="Calibri"/>
          <w:b/>
          <w:bCs/>
          <w:rtl/>
        </w:rPr>
        <w:t xml:space="preserve">מומלץ כי משרד הפנים יבחן אם בשל השונות של כתב המנדט בנושא איחוד רשויות מקומיות יש צורך בהליך שונה מהליך מתן המנדט בשאר הוועדות הגיאוגרפיות. מומלץ לשקול לשלוח </w:t>
      </w:r>
      <w:r w:rsidRPr="00614785">
        <w:rPr>
          <w:rFonts w:eastAsia="Calibri"/>
          <w:b/>
          <w:bCs/>
          <w:rtl/>
        </w:rPr>
        <w:t>לרשויות, עוד לפני מתן המנדט, הסבר מקיף ובו כלל הטיעונים למתן המנדט וכן לגבי אופן התנהלות הוועדה ושיקוליה, על מנת שהרשויות יוכלו להגיע מוכנות לדיון ולטעון את טענותיהן.</w:t>
      </w:r>
    </w:p>
    <w:p w:rsidR="00614785" w:rsidRPr="00614785" w:rsidP="0090680C">
      <w:pPr>
        <w:spacing w:line="269" w:lineRule="auto"/>
        <w:rPr>
          <w:rFonts w:eastAsia="Calibri"/>
          <w:b/>
          <w:bCs/>
          <w:rtl/>
        </w:rPr>
      </w:pPr>
    </w:p>
    <w:p w:rsidR="00614785" w:rsidRPr="00614785" w:rsidP="0090680C">
      <w:pPr>
        <w:spacing w:line="269" w:lineRule="auto"/>
        <w:rPr>
          <w:rFonts w:eastAsia="Calibri"/>
          <w:rtl/>
        </w:rPr>
      </w:pPr>
      <w:r w:rsidRPr="00614785">
        <w:rPr>
          <w:rFonts w:eastAsia="Calibri" w:hint="cs"/>
          <w:rtl/>
        </w:rPr>
        <w:t>משרד הפנים מסר בתשובתו כי נכון למועד הביקורת מבוצעות התאמות ייעודיות בהליכי החקירה של הוועדה הגיאוגרפית בנושאי איחוד רשויות, דוגמת קיום הליכי שיתוף ציבור, הן למטרת הסבר לתושבים על ההליך והן לצורך שמיעת עמדתם באופן בלתי אמצעי על ידי הוועדה.</w:t>
      </w:r>
    </w:p>
    <w:p w:rsidR="00614785" w:rsidRPr="00614785" w:rsidP="0090680C">
      <w:pPr>
        <w:spacing w:line="269" w:lineRule="auto"/>
        <w:rPr>
          <w:rFonts w:ascii="David" w:eastAsia="Calibri" w:hAnsi="David"/>
          <w:b/>
          <w:bCs/>
          <w:sz w:val="24"/>
          <w:rtl/>
        </w:rPr>
      </w:pPr>
    </w:p>
    <w:p w:rsidR="00614785" w:rsidRPr="00614785" w:rsidP="0090680C">
      <w:pPr>
        <w:spacing w:line="269" w:lineRule="auto"/>
        <w:jc w:val="center"/>
        <w:rPr>
          <w:rFonts w:ascii="Arial" w:eastAsia="Calibri" w:hAnsi="Arial" w:cs="Arial"/>
          <w:b/>
          <w:bCs/>
          <w:sz w:val="36"/>
          <w:rtl/>
        </w:rPr>
      </w:pPr>
      <w:r w:rsidRPr="00614785">
        <w:rPr>
          <w:rFonts w:ascii="Segoe UI Symbol" w:eastAsia="Calibri" w:hAnsi="Segoe UI Symbol" w:cs="Segoe UI Symbol" w:hint="cs"/>
          <w:b/>
          <w:bCs/>
          <w:sz w:val="36"/>
          <w:rtl/>
        </w:rPr>
        <w:t>✰</w:t>
      </w:r>
    </w:p>
    <w:p w:rsidR="00614785" w:rsidRPr="00614785" w:rsidP="0090680C">
      <w:pPr>
        <w:spacing w:line="269" w:lineRule="auto"/>
        <w:ind w:left="-567"/>
        <w:rPr>
          <w:rFonts w:eastAsia="Calibri"/>
          <w:szCs w:val="20"/>
          <w:rtl/>
        </w:rPr>
      </w:pPr>
    </w:p>
    <w:p w:rsidR="00614785" w:rsidRPr="00614785" w:rsidP="0090680C">
      <w:pPr>
        <w:spacing w:line="269" w:lineRule="auto"/>
        <w:rPr>
          <w:rFonts w:eastAsia="Calibri"/>
          <w:b/>
          <w:bCs/>
          <w:rtl/>
        </w:rPr>
      </w:pPr>
      <w:r w:rsidRPr="00614785">
        <w:rPr>
          <w:rFonts w:eastAsia="Calibri" w:hint="cs"/>
          <w:b/>
          <w:bCs/>
          <w:rtl/>
        </w:rPr>
        <w:t xml:space="preserve">בחינת תהליכי העבודה של הוועדות הגיאוגרפיות העלתה הבדלים באופן עבודתן של הוועדות השונות. הוועדה </w:t>
      </w:r>
      <w:r w:rsidRPr="00614785">
        <w:rPr>
          <w:rFonts w:eastAsia="Calibri"/>
          <w:b/>
          <w:bCs/>
          <w:rtl/>
        </w:rPr>
        <w:t xml:space="preserve">הגיאוגרפית מרכז ממעטת לקיים דיונים פנימיים, הן </w:t>
      </w:r>
      <w:r w:rsidRPr="00614785">
        <w:rPr>
          <w:rFonts w:eastAsia="Calibri" w:hint="cs"/>
          <w:b/>
          <w:bCs/>
          <w:rtl/>
        </w:rPr>
        <w:t>יחסית למספר</w:t>
      </w:r>
      <w:r w:rsidRPr="00614785">
        <w:rPr>
          <w:rFonts w:eastAsia="Calibri"/>
          <w:b/>
          <w:bCs/>
          <w:rtl/>
        </w:rPr>
        <w:t xml:space="preserve"> הדיונים הפומביים שהיא מקיימת והן </w:t>
      </w:r>
      <w:r w:rsidRPr="00614785">
        <w:rPr>
          <w:rFonts w:eastAsia="Calibri" w:hint="cs"/>
          <w:b/>
          <w:bCs/>
          <w:rtl/>
        </w:rPr>
        <w:t>יחסית</w:t>
      </w:r>
      <w:r w:rsidRPr="00614785">
        <w:rPr>
          <w:rFonts w:eastAsia="Calibri"/>
          <w:b/>
          <w:bCs/>
          <w:rtl/>
        </w:rPr>
        <w:t xml:space="preserve"> לוועדות האחרות</w:t>
      </w:r>
      <w:r w:rsidRPr="00614785">
        <w:rPr>
          <w:rFonts w:eastAsia="Calibri" w:hint="cs"/>
          <w:b/>
          <w:bCs/>
          <w:rtl/>
        </w:rPr>
        <w:t>. נמצא כי קיים שוני בין</w:t>
      </w:r>
      <w:r w:rsidRPr="00614785">
        <w:rPr>
          <w:rFonts w:eastAsia="Calibri"/>
          <w:b/>
          <w:bCs/>
          <w:rtl/>
        </w:rPr>
        <w:t xml:space="preserve"> הוועדות</w:t>
      </w:r>
      <w:r w:rsidRPr="00614785">
        <w:rPr>
          <w:rFonts w:eastAsia="Calibri" w:hint="cs"/>
          <w:b/>
          <w:bCs/>
          <w:rtl/>
        </w:rPr>
        <w:t xml:space="preserve"> מבחינת העומס המוטל עליהן ובמורכבות המנדטים שבטיפולן. העומס הגדול ביותר מוטל על הוועדות הגיאוגרפית מרכז ודרום.</w:t>
      </w:r>
    </w:p>
    <w:p w:rsidR="00614785" w:rsidRPr="00614785" w:rsidP="0090680C">
      <w:pPr>
        <w:spacing w:line="269" w:lineRule="auto"/>
        <w:ind w:left="-567"/>
        <w:rPr>
          <w:rFonts w:eastAsia="Calibri"/>
          <w:szCs w:val="20"/>
          <w:rtl/>
        </w:rPr>
      </w:pPr>
    </w:p>
    <w:p w:rsidR="00614785" w:rsidRPr="00614785" w:rsidP="0090680C">
      <w:pPr>
        <w:spacing w:line="269" w:lineRule="auto"/>
        <w:rPr>
          <w:rFonts w:eastAsia="Calibri"/>
          <w:b/>
          <w:bCs/>
          <w:rtl/>
        </w:rPr>
      </w:pPr>
      <w:r w:rsidRPr="00614785">
        <w:rPr>
          <w:rFonts w:eastAsia="Calibri" w:hint="cs"/>
          <w:b/>
          <w:bCs/>
          <w:rtl/>
        </w:rPr>
        <w:t>נוהלי משרד הפנים אינם מחייבים רישום פרוטוקולים של הדיונים הפנימיים של הוועדות הגיאוגרפיות שבהם משתתפים חברי הוועדה והיועצים בלבד</w:t>
      </w:r>
      <w:r w:rsidRPr="00614785">
        <w:rPr>
          <w:rFonts w:eastAsia="Calibri" w:hint="cs"/>
          <w:rtl/>
        </w:rPr>
        <w:t xml:space="preserve">. </w:t>
      </w:r>
      <w:r w:rsidRPr="00614785">
        <w:rPr>
          <w:rFonts w:eastAsia="Calibri" w:hint="cs"/>
          <w:b/>
          <w:bCs/>
          <w:rtl/>
        </w:rPr>
        <w:t xml:space="preserve">נמצא כי </w:t>
      </w:r>
      <w:r w:rsidRPr="00614785">
        <w:rPr>
          <w:rFonts w:eastAsia="Calibri"/>
          <w:b/>
          <w:bCs/>
          <w:rtl/>
        </w:rPr>
        <w:t xml:space="preserve">הוועדה </w:t>
      </w:r>
      <w:r w:rsidRPr="00614785">
        <w:rPr>
          <w:rFonts w:eastAsia="Calibri" w:hint="cs"/>
          <w:b/>
          <w:bCs/>
          <w:rtl/>
        </w:rPr>
        <w:t xml:space="preserve">הגיאוגרפית מרכז </w:t>
      </w:r>
      <w:r w:rsidRPr="00614785">
        <w:rPr>
          <w:rFonts w:eastAsia="Calibri"/>
          <w:b/>
          <w:bCs/>
          <w:rtl/>
        </w:rPr>
        <w:t xml:space="preserve">אינה </w:t>
      </w:r>
      <w:r w:rsidRPr="00614785">
        <w:rPr>
          <w:rFonts w:eastAsia="Calibri" w:hint="cs"/>
          <w:b/>
          <w:bCs/>
          <w:rtl/>
        </w:rPr>
        <w:t>מבצעת</w:t>
      </w:r>
      <w:r w:rsidRPr="00614785">
        <w:rPr>
          <w:rFonts w:eastAsia="Calibri"/>
          <w:b/>
          <w:bCs/>
          <w:rtl/>
        </w:rPr>
        <w:t xml:space="preserve"> רישום של מועד</w:t>
      </w:r>
      <w:r w:rsidRPr="00614785">
        <w:rPr>
          <w:rFonts w:eastAsia="Calibri" w:hint="cs"/>
          <w:b/>
          <w:bCs/>
          <w:rtl/>
        </w:rPr>
        <w:t>י הדיונים הפנימיים</w:t>
      </w:r>
      <w:r w:rsidRPr="00614785">
        <w:rPr>
          <w:rFonts w:eastAsia="Calibri"/>
          <w:b/>
          <w:bCs/>
          <w:rtl/>
        </w:rPr>
        <w:t xml:space="preserve"> ואינה רושמת פרוטוקולים </w:t>
      </w:r>
      <w:r w:rsidRPr="00614785">
        <w:rPr>
          <w:rFonts w:eastAsia="Calibri" w:hint="cs"/>
          <w:b/>
          <w:bCs/>
          <w:rtl/>
        </w:rPr>
        <w:t>של דיונים</w:t>
      </w:r>
      <w:r w:rsidRPr="00614785">
        <w:rPr>
          <w:rFonts w:eastAsia="Calibri"/>
          <w:b/>
          <w:bCs/>
          <w:rtl/>
        </w:rPr>
        <w:t xml:space="preserve"> אלו אף על פי שבה</w:t>
      </w:r>
      <w:r w:rsidRPr="00614785">
        <w:rPr>
          <w:rFonts w:eastAsia="Calibri" w:hint="cs"/>
          <w:b/>
          <w:bCs/>
          <w:rtl/>
        </w:rPr>
        <w:t>ם</w:t>
      </w:r>
      <w:r w:rsidRPr="00614785">
        <w:rPr>
          <w:rFonts w:eastAsia="Calibri"/>
          <w:b/>
          <w:bCs/>
          <w:rtl/>
        </w:rPr>
        <w:t xml:space="preserve"> מתקיים למעשה תהליך קבלת ההחלטות </w:t>
      </w:r>
      <w:r w:rsidRPr="00614785">
        <w:rPr>
          <w:rFonts w:eastAsia="Calibri" w:hint="cs"/>
          <w:b/>
          <w:bCs/>
          <w:rtl/>
        </w:rPr>
        <w:t>ו</w:t>
      </w:r>
      <w:r w:rsidRPr="00614785">
        <w:rPr>
          <w:rFonts w:eastAsia="Calibri"/>
          <w:b/>
          <w:bCs/>
          <w:rtl/>
        </w:rPr>
        <w:t>נשקלים השיקולים אשר משפיעים על ההחלטה.</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בנוהל משרד הפנים</w:t>
      </w:r>
      <w:r w:rsidRPr="00614785">
        <w:rPr>
          <w:rFonts w:ascii="David" w:eastAsia="Calibri" w:hAnsi="David" w:hint="cs"/>
          <w:b/>
          <w:bCs/>
          <w:rtl/>
        </w:rPr>
        <w:t xml:space="preserve"> העדכני (חוזר המנהל הכללי 2.2020) </w:t>
      </w:r>
      <w:r w:rsidRPr="00614785">
        <w:rPr>
          <w:rFonts w:ascii="David" w:eastAsia="Calibri" w:hAnsi="David"/>
          <w:b/>
          <w:bCs/>
          <w:rtl/>
        </w:rPr>
        <w:t>אין מגבלת זמן מחייבת לכל שלב בפעילות הוועדה</w:t>
      </w:r>
      <w:r w:rsidRPr="00614785">
        <w:rPr>
          <w:rFonts w:ascii="David" w:eastAsia="Calibri" w:hAnsi="David" w:hint="cs"/>
          <w:b/>
          <w:bCs/>
          <w:rtl/>
        </w:rPr>
        <w:t xml:space="preserve"> הגיאוגרפית</w:t>
      </w:r>
      <w:r w:rsidRPr="00614785">
        <w:rPr>
          <w:rFonts w:ascii="David" w:eastAsia="Calibri" w:hAnsi="David"/>
          <w:b/>
          <w:bCs/>
          <w:rtl/>
        </w:rPr>
        <w:t xml:space="preserve"> ואין שום מנגנון למניעת התמשכות ההליכים</w:t>
      </w:r>
      <w:r w:rsidRPr="00614785">
        <w:rPr>
          <w:rFonts w:ascii="David" w:eastAsia="Calibri" w:hAnsi="David" w:hint="cs"/>
          <w:b/>
          <w:bCs/>
          <w:rtl/>
        </w:rPr>
        <w:t xml:space="preserve"> של הטיפול במנדטים</w:t>
      </w:r>
      <w:r w:rsidRPr="00614785">
        <w:rPr>
          <w:rFonts w:ascii="David" w:eastAsia="Calibri" w:hAnsi="David"/>
          <w:b/>
          <w:bCs/>
          <w:rtl/>
        </w:rPr>
        <w:t>.</w:t>
      </w:r>
      <w:r w:rsidRPr="00614785">
        <w:rPr>
          <w:rFonts w:ascii="David" w:eastAsia="Calibri" w:hAnsi="David" w:hint="cs"/>
          <w:b/>
          <w:bCs/>
          <w:rtl/>
        </w:rPr>
        <w:t xml:space="preserve"> </w:t>
      </w:r>
      <w:r w:rsidRPr="00614785">
        <w:rPr>
          <w:rFonts w:ascii="David" w:eastAsia="Calibri" w:hAnsi="David"/>
          <w:b/>
          <w:bCs/>
          <w:rtl/>
        </w:rPr>
        <w:t xml:space="preserve">מתוך </w:t>
      </w:r>
      <w:r w:rsidRPr="00614785">
        <w:rPr>
          <w:rFonts w:ascii="David" w:eastAsia="Calibri" w:hAnsi="David" w:hint="cs"/>
          <w:b/>
          <w:bCs/>
          <w:rtl/>
        </w:rPr>
        <w:t>57</w:t>
      </w:r>
      <w:r w:rsidRPr="00614785">
        <w:rPr>
          <w:rFonts w:ascii="David" w:eastAsia="Calibri" w:hAnsi="David"/>
          <w:b/>
          <w:bCs/>
          <w:rtl/>
        </w:rPr>
        <w:t xml:space="preserve"> מנדטים שנפתחו בכלל הוועדות</w:t>
      </w:r>
      <w:r w:rsidRPr="00614785">
        <w:rPr>
          <w:rFonts w:ascii="David" w:eastAsia="Calibri" w:hAnsi="David" w:hint="cs"/>
          <w:b/>
          <w:bCs/>
          <w:rtl/>
        </w:rPr>
        <w:t>,</w:t>
      </w:r>
      <w:r w:rsidRPr="00614785">
        <w:rPr>
          <w:rFonts w:ascii="David" w:eastAsia="Calibri" w:hAnsi="David"/>
          <w:b/>
          <w:bCs/>
          <w:rtl/>
        </w:rPr>
        <w:t xml:space="preserve"> ממינוי הוועדות הנוכחיות בשנת 2022 עד ספטמבר 2025, הסתיים הטיפול ב-14 (כ-</w:t>
      </w:r>
      <w:r w:rsidRPr="00614785">
        <w:rPr>
          <w:rFonts w:ascii="David" w:eastAsia="Calibri" w:hAnsi="David" w:hint="cs"/>
          <w:b/>
          <w:bCs/>
          <w:rtl/>
        </w:rPr>
        <w:t>25</w:t>
      </w:r>
      <w:r w:rsidRPr="00614785">
        <w:rPr>
          <w:rFonts w:ascii="David" w:eastAsia="Calibri" w:hAnsi="David"/>
          <w:b/>
          <w:bCs/>
          <w:rtl/>
        </w:rPr>
        <w:t>%) מנדטים בלבד</w:t>
      </w:r>
      <w:r w:rsidRPr="00614785">
        <w:rPr>
          <w:rFonts w:ascii="David" w:eastAsia="Calibri" w:hAnsi="David" w:hint="cs"/>
          <w:b/>
          <w:bCs/>
          <w:rtl/>
        </w:rPr>
        <w:t>.</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rtl/>
        </w:rPr>
      </w:pPr>
      <w:r w:rsidRPr="00614785">
        <w:rPr>
          <w:rFonts w:eastAsia="Calibri" w:hint="cs"/>
          <w:b/>
          <w:bCs/>
          <w:rtl/>
        </w:rPr>
        <w:t xml:space="preserve">נמצא כי עקרון השקיפות הנדרש בעבודת הוועדות לוקה בחסר - </w:t>
      </w:r>
      <w:r w:rsidRPr="00614785">
        <w:rPr>
          <w:rFonts w:eastAsia="Calibri"/>
          <w:b/>
          <w:bCs/>
          <w:rtl/>
        </w:rPr>
        <w:t>במערכת "הדר", המרכזת את המסמכים הנוגעים לוועדות הגיאוגרפיות</w:t>
      </w:r>
      <w:r w:rsidRPr="00614785">
        <w:rPr>
          <w:rFonts w:eastAsia="Calibri" w:hint="cs"/>
          <w:b/>
          <w:bCs/>
          <w:rtl/>
        </w:rPr>
        <w:t>,</w:t>
      </w:r>
      <w:r w:rsidRPr="00614785">
        <w:rPr>
          <w:rFonts w:eastAsia="Calibri"/>
          <w:b/>
          <w:bCs/>
          <w:rtl/>
        </w:rPr>
        <w:t xml:space="preserve"> לא קיים מידע על כלל הבקשות שהוגשו ונדחו, אלא רק על הבקשות שניתן כתב מינוי בגינן</w:t>
      </w:r>
      <w:r w:rsidRPr="00614785">
        <w:rPr>
          <w:rFonts w:eastAsia="Calibri" w:hint="cs"/>
          <w:b/>
          <w:bCs/>
          <w:rtl/>
        </w:rPr>
        <w:t xml:space="preserve">; </w:t>
      </w:r>
      <w:r w:rsidRPr="00614785">
        <w:rPr>
          <w:rFonts w:ascii="David" w:eastAsia="Calibri" w:hAnsi="David" w:hint="cs"/>
          <w:b/>
          <w:bCs/>
          <w:rtl/>
        </w:rPr>
        <w:t xml:space="preserve">באוגדן לניהול הוועדות לא נקבעו לוחות זמנים למועדים בהם על המשתתפים בדיון להעביר את עמדותיהם. </w:t>
      </w:r>
      <w:r w:rsidRPr="00614785">
        <w:rPr>
          <w:rFonts w:ascii="David" w:eastAsia="Calibri" w:hAnsi="David"/>
          <w:b/>
          <w:bCs/>
          <w:rtl/>
        </w:rPr>
        <w:t xml:space="preserve">מעיון בזימונים שנשלחו נמצא שאין אחידות לגבי המועד שבו נדרשים המעוניינים להגיש את עמדתם ולהעביר את המסמכים לקראת הדיון. </w:t>
      </w:r>
    </w:p>
    <w:p w:rsidR="00614785" w:rsidRPr="00614785" w:rsidP="0090680C">
      <w:pPr>
        <w:spacing w:line="269" w:lineRule="auto"/>
        <w:rPr>
          <w:rFonts w:ascii="David" w:eastAsia="Calibri" w:hAnsi="David"/>
          <w:b/>
          <w:bCs/>
          <w:rtl/>
        </w:rPr>
      </w:pPr>
      <w:r w:rsidRPr="00614785">
        <w:rPr>
          <w:rFonts w:ascii="David" w:eastAsia="Calibri" w:hAnsi="David" w:hint="eastAsia"/>
          <w:b/>
          <w:bCs/>
          <w:rtl/>
        </w:rPr>
        <w:t>עוד</w:t>
      </w:r>
      <w:r w:rsidRPr="00614785">
        <w:rPr>
          <w:rFonts w:ascii="David" w:eastAsia="Calibri" w:hAnsi="David"/>
          <w:b/>
          <w:bCs/>
          <w:rtl/>
        </w:rPr>
        <w:t xml:space="preserve"> </w:t>
      </w:r>
      <w:r w:rsidRPr="00614785">
        <w:rPr>
          <w:rFonts w:ascii="David" w:eastAsia="Calibri" w:hAnsi="David" w:hint="eastAsia"/>
          <w:b/>
          <w:bCs/>
          <w:rtl/>
        </w:rPr>
        <w:t>נמצא</w:t>
      </w:r>
      <w:r w:rsidRPr="00614785">
        <w:rPr>
          <w:rFonts w:ascii="David" w:eastAsia="Calibri" w:hAnsi="David"/>
          <w:b/>
          <w:bCs/>
          <w:rtl/>
        </w:rPr>
        <w:t xml:space="preserve"> </w:t>
      </w:r>
      <w:r w:rsidRPr="00614785">
        <w:rPr>
          <w:rFonts w:ascii="David" w:eastAsia="Calibri" w:hAnsi="David" w:hint="eastAsia"/>
          <w:b/>
          <w:bCs/>
          <w:rtl/>
        </w:rPr>
        <w:t>כי</w:t>
      </w:r>
      <w:r w:rsidRPr="00614785">
        <w:rPr>
          <w:rFonts w:ascii="David" w:eastAsia="Calibri" w:hAnsi="David" w:hint="cs"/>
          <w:b/>
          <w:bCs/>
          <w:rtl/>
        </w:rPr>
        <w:t xml:space="preserve"> בכל המנדטים שנבדקו בוועדות הגיאוגרפיות מרכז ודרום וכן ב</w:t>
      </w:r>
      <w:r w:rsidRPr="00614785">
        <w:rPr>
          <w:rFonts w:ascii="David" w:eastAsia="Calibri" w:hAnsi="David" w:hint="eastAsia"/>
          <w:b/>
          <w:bCs/>
          <w:rtl/>
        </w:rPr>
        <w:t>שניים</w:t>
      </w:r>
      <w:r w:rsidRPr="00614785">
        <w:rPr>
          <w:rFonts w:ascii="David" w:eastAsia="Calibri" w:hAnsi="David" w:hint="cs"/>
          <w:b/>
          <w:bCs/>
          <w:rtl/>
        </w:rPr>
        <w:t xml:space="preserve"> מתוך שלושת המנדטים שנבדקו בוועדה הגיאוגרפית </w:t>
      </w:r>
      <w:r w:rsidRPr="00614785">
        <w:rPr>
          <w:rFonts w:ascii="David" w:eastAsia="Calibri" w:hAnsi="David" w:hint="eastAsia"/>
          <w:b/>
          <w:bCs/>
          <w:rtl/>
        </w:rPr>
        <w:t>ירושלים</w:t>
      </w:r>
      <w:r w:rsidRPr="00614785">
        <w:rPr>
          <w:rFonts w:ascii="David" w:eastAsia="Calibri" w:hAnsi="David"/>
          <w:b/>
          <w:bCs/>
          <w:rtl/>
        </w:rPr>
        <w:t xml:space="preserve">, </w:t>
      </w:r>
      <w:r w:rsidRPr="00614785">
        <w:rPr>
          <w:rFonts w:ascii="David" w:eastAsia="Calibri" w:hAnsi="David" w:hint="eastAsia"/>
          <w:b/>
          <w:bCs/>
          <w:rtl/>
        </w:rPr>
        <w:t>יו</w:t>
      </w:r>
      <w:r w:rsidRPr="00614785">
        <w:rPr>
          <w:rFonts w:ascii="David" w:eastAsia="Calibri" w:hAnsi="David"/>
          <w:b/>
          <w:bCs/>
          <w:rtl/>
        </w:rPr>
        <w:t xml:space="preserve">"ש </w:t>
      </w:r>
      <w:r w:rsidRPr="00614785">
        <w:rPr>
          <w:rFonts w:ascii="David" w:eastAsia="Calibri" w:hAnsi="David" w:hint="eastAsia"/>
          <w:b/>
          <w:bCs/>
          <w:rtl/>
        </w:rPr>
        <w:t>והשפלה</w:t>
      </w:r>
      <w:r w:rsidRPr="00614785">
        <w:rPr>
          <w:rFonts w:ascii="David" w:eastAsia="Calibri" w:hAnsi="David" w:hint="cs"/>
          <w:b/>
          <w:bCs/>
          <w:rtl/>
        </w:rPr>
        <w:t xml:space="preserve">, המצגות וחוות הדעת הועלו לאתר המרשתת של הוועדות לאחר מועד הדיון. </w:t>
      </w:r>
    </w:p>
    <w:p w:rsidR="00614785" w:rsidRPr="00614785" w:rsidP="0090680C">
      <w:pPr>
        <w:spacing w:line="269" w:lineRule="auto"/>
        <w:rPr>
          <w:rFonts w:eastAsia="Calibri"/>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הוועדה הגיאוגרפית גליל מערבי</w:t>
      </w:r>
      <w:r w:rsidRPr="00614785">
        <w:rPr>
          <w:rFonts w:ascii="David" w:eastAsia="Calibri" w:hAnsi="David" w:hint="cs"/>
          <w:b/>
          <w:bCs/>
          <w:rtl/>
        </w:rPr>
        <w:t xml:space="preserve"> אינה</w:t>
      </w:r>
      <w:r w:rsidRPr="00614785">
        <w:rPr>
          <w:rFonts w:ascii="David" w:eastAsia="Calibri" w:hAnsi="David"/>
          <w:b/>
          <w:bCs/>
          <w:rtl/>
        </w:rPr>
        <w:t xml:space="preserve"> מתכנסת זה יותר משנתיים וחצי. ישנם שני מנדטים שניתנו לוועדה ונותרו ללא מענה</w:t>
      </w:r>
      <w:r w:rsidRPr="00614785">
        <w:rPr>
          <w:rFonts w:ascii="David" w:eastAsia="Calibri" w:hAnsi="David" w:hint="cs"/>
          <w:b/>
          <w:bCs/>
          <w:rtl/>
        </w:rPr>
        <w:t xml:space="preserve">, </w:t>
      </w:r>
      <w:r w:rsidRPr="00614785">
        <w:rPr>
          <w:rFonts w:ascii="David" w:eastAsia="Calibri" w:hAnsi="David"/>
          <w:b/>
          <w:bCs/>
          <w:rtl/>
        </w:rPr>
        <w:t xml:space="preserve">ועוד </w:t>
      </w:r>
      <w:r w:rsidRPr="00614785">
        <w:rPr>
          <w:rFonts w:ascii="David" w:eastAsia="Calibri" w:hAnsi="David" w:hint="cs"/>
          <w:b/>
          <w:bCs/>
          <w:rtl/>
        </w:rPr>
        <w:t>שבעה</w:t>
      </w:r>
      <w:r w:rsidRPr="00614785">
        <w:rPr>
          <w:rFonts w:ascii="David" w:eastAsia="Calibri" w:hAnsi="David"/>
          <w:b/>
          <w:bCs/>
          <w:rtl/>
        </w:rPr>
        <w:t xml:space="preserve"> מנדטים שבהם הסתיימה עבודת הוועדה אך הם לא נחתמו על ידי שר הפנים</w:t>
      </w:r>
      <w:r w:rsidRPr="00614785">
        <w:rPr>
          <w:rFonts w:ascii="David" w:eastAsia="Calibri" w:hAnsi="David" w:hint="cs"/>
          <w:b/>
          <w:bCs/>
          <w:rtl/>
        </w:rPr>
        <w:t>.</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מומלץ כי משרד הפנים </w:t>
      </w:r>
      <w:r w:rsidRPr="00614785">
        <w:rPr>
          <w:rFonts w:ascii="David" w:eastAsia="Calibri" w:hAnsi="David" w:hint="cs"/>
          <w:b/>
          <w:bCs/>
          <w:rtl/>
        </w:rPr>
        <w:t>יגבש</w:t>
      </w:r>
      <w:r w:rsidRPr="00614785">
        <w:rPr>
          <w:rFonts w:ascii="David" w:eastAsia="Calibri" w:hAnsi="David"/>
          <w:b/>
          <w:bCs/>
          <w:rtl/>
        </w:rPr>
        <w:t xml:space="preserve"> </w:t>
      </w:r>
      <w:bookmarkStart w:id="39" w:name="_Hlk219705155"/>
      <w:r w:rsidRPr="00614785">
        <w:rPr>
          <w:rFonts w:ascii="David" w:eastAsia="Calibri" w:hAnsi="David"/>
          <w:b/>
          <w:bCs/>
          <w:rtl/>
        </w:rPr>
        <w:t xml:space="preserve">נוהלי עבודה אשר יסדירו את כל תהליך עבודת הוועדות, לרבות </w:t>
      </w:r>
      <w:r w:rsidRPr="00614785">
        <w:rPr>
          <w:rFonts w:ascii="David" w:eastAsia="Calibri" w:hAnsi="David" w:hint="cs"/>
          <w:b/>
          <w:bCs/>
          <w:rtl/>
        </w:rPr>
        <w:t xml:space="preserve">את </w:t>
      </w:r>
      <w:r w:rsidRPr="00614785">
        <w:rPr>
          <w:rFonts w:ascii="David" w:eastAsia="Calibri" w:hAnsi="David"/>
          <w:b/>
          <w:bCs/>
          <w:rtl/>
        </w:rPr>
        <w:t>לוחות הזמנים לעבודתן, וכן את אופן מינוי הוועדות ו</w:t>
      </w:r>
      <w:r w:rsidRPr="00614785">
        <w:rPr>
          <w:rFonts w:ascii="David" w:eastAsia="Calibri" w:hAnsi="David" w:hint="cs"/>
          <w:b/>
          <w:bCs/>
          <w:rtl/>
        </w:rPr>
        <w:t xml:space="preserve">את </w:t>
      </w:r>
      <w:r w:rsidRPr="00614785">
        <w:rPr>
          <w:rFonts w:ascii="David" w:eastAsia="Calibri" w:hAnsi="David"/>
          <w:b/>
          <w:bCs/>
          <w:rtl/>
        </w:rPr>
        <w:t>הרכבן.</w:t>
      </w:r>
      <w:r w:rsidRPr="00614785">
        <w:rPr>
          <w:rFonts w:ascii="David" w:eastAsia="Calibri" w:hAnsi="David" w:hint="cs"/>
          <w:b/>
          <w:bCs/>
          <w:rtl/>
        </w:rPr>
        <w:t xml:space="preserve"> </w:t>
      </w:r>
      <w:r w:rsidRPr="00614785">
        <w:rPr>
          <w:rFonts w:ascii="David" w:eastAsia="Calibri" w:hAnsi="David"/>
          <w:b/>
          <w:bCs/>
          <w:rtl/>
        </w:rPr>
        <w:t>מומלץ לאגף בכיר תכנון מוניציפלי להסדיר נוהל מחייב לכתיבת פרוטוקולים של דיונים פנימיים ול</w:t>
      </w:r>
      <w:r w:rsidRPr="00614785">
        <w:rPr>
          <w:rFonts w:ascii="David" w:eastAsia="Calibri" w:hAnsi="David" w:hint="cs"/>
          <w:b/>
          <w:bCs/>
          <w:rtl/>
        </w:rPr>
        <w:t xml:space="preserve">בצע מעקב אחר יישומו. </w:t>
      </w:r>
      <w:r w:rsidRPr="00614785">
        <w:rPr>
          <w:rFonts w:ascii="David" w:eastAsia="Calibri" w:hAnsi="David" w:hint="cs"/>
          <w:b/>
          <w:bCs/>
          <w:sz w:val="24"/>
          <w:rtl/>
        </w:rPr>
        <w:t>עוד מומלץ כי האגף יגבש הנחיה בנושא שליחת זימונים והצגת עמדות המשתתפים מבעוד מועד ובנושא פרסומם באתר הוועדה. על הוועדות הגיאוגרפיות לפעול בהתאם להנחיות של אגף בכיר תכנון מוניציפלי.</w:t>
      </w:r>
    </w:p>
    <w:bookmarkEnd w:id="39"/>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מומלץ לאגף בכיר תכנון מוניציפלי לתעד בשקיפות את כלל הבקשות המוגשות לו ולא רק את אלה שהוחלט על פתיחת כתב מינוי בגינן.</w:t>
      </w:r>
      <w:r w:rsidRPr="00614785">
        <w:rPr>
          <w:rFonts w:ascii="David" w:eastAsia="Calibri" w:hAnsi="David" w:hint="cs"/>
          <w:b/>
          <w:bCs/>
          <w:sz w:val="24"/>
          <w:rtl/>
        </w:rPr>
        <w:t xml:space="preserve"> </w:t>
      </w:r>
    </w:p>
    <w:p w:rsidR="00614785" w:rsidRPr="00614785" w:rsidP="0090680C">
      <w:pPr>
        <w:spacing w:line="269" w:lineRule="auto"/>
        <w:rPr>
          <w:rFonts w:ascii="David" w:eastAsia="Calibri" w:hAnsi="David"/>
          <w:b/>
          <w:bCs/>
          <w:sz w:val="24"/>
          <w:rtl/>
        </w:rPr>
      </w:pPr>
    </w:p>
    <w:p w:rsidR="00ED2219" w:rsidP="0090680C">
      <w:pPr>
        <w:bidi w:val="0"/>
        <w:spacing w:line="269" w:lineRule="auto"/>
        <w:rPr>
          <w:rFonts w:eastAsia="Times New Roman"/>
          <w:bCs/>
          <w:szCs w:val="32"/>
          <w:rtl/>
        </w:rPr>
      </w:pPr>
      <w:r>
        <w:rPr>
          <w:rFonts w:eastAsia="Times New Roman"/>
          <w:bCs/>
          <w:szCs w:val="32"/>
          <w:rtl/>
        </w:rPr>
        <w:br w:type="page"/>
      </w:r>
    </w:p>
    <w:p w:rsidR="00614785" w:rsidRPr="00614785" w:rsidP="0090680C">
      <w:pPr>
        <w:keepNext/>
        <w:keepLines/>
        <w:spacing w:line="269" w:lineRule="auto"/>
        <w:jc w:val="center"/>
        <w:outlineLvl w:val="1"/>
        <w:rPr>
          <w:rFonts w:eastAsia="Times New Roman"/>
          <w:bCs/>
          <w:szCs w:val="32"/>
          <w:rtl/>
        </w:rPr>
      </w:pPr>
      <w:r w:rsidRPr="00614785">
        <w:rPr>
          <w:rFonts w:eastAsia="Times New Roman"/>
          <w:bCs/>
          <w:szCs w:val="32"/>
          <w:rtl/>
        </w:rPr>
        <w:t>עצמאות הוועדות הגיאוגרפיות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Pr>
      </w:pPr>
      <w:r w:rsidRPr="00614785">
        <w:rPr>
          <w:rFonts w:ascii="David" w:eastAsia="Calibri" w:hAnsi="David"/>
          <w:sz w:val="24"/>
          <w:rtl/>
        </w:rPr>
        <w:t xml:space="preserve">בחוזר המנכ"ל מודגש כי הוועדות הגיאוגרפיות הן ועדות מקצועיות ועצמאיות, הבוחנות את הנושאים שנמסרו להן באופן בלתי תלוי. כאמור, הוועדות פועלות על בסיס ארבעה עקרונות פעולה מרכזיים: שקיפות, ניטרליות, זכות טיעון בפניהן ואי-תלות. מודגש כי הוועדה עצמאית בגיבוש המלצותיה. עוד נרשם כי ההמלצות מתגבשות בשקיפות מול הרשויות והתושבים. </w:t>
      </w:r>
      <w:r w:rsidRPr="00614785">
        <w:rPr>
          <w:rFonts w:ascii="David" w:eastAsia="Calibri" w:hAnsi="David" w:hint="cs"/>
          <w:rtl/>
        </w:rPr>
        <w:t>משרד מבקר המדינה</w:t>
      </w:r>
      <w:r w:rsidRPr="00614785">
        <w:rPr>
          <w:rFonts w:ascii="David" w:eastAsia="Calibri" w:hAnsi="David"/>
          <w:rtl/>
        </w:rPr>
        <w:t xml:space="preserve"> בחן אם בעבודתן של הוועדות הגיאוגרפיות מרכז וירושלים</w:t>
      </w:r>
      <w:r w:rsidRPr="00614785">
        <w:rPr>
          <w:rFonts w:ascii="David" w:eastAsia="Calibri" w:hAnsi="David" w:hint="cs"/>
          <w:rtl/>
        </w:rPr>
        <w:t>,</w:t>
      </w:r>
      <w:r w:rsidRPr="00614785">
        <w:rPr>
          <w:rFonts w:ascii="David" w:eastAsia="Calibri" w:hAnsi="David"/>
          <w:rtl/>
        </w:rPr>
        <w:t xml:space="preserve"> יו"ש והשפלה מתקיימים עקרונות אלו. להלן פירוט הממצאים:</w:t>
      </w:r>
    </w:p>
    <w:p w:rsidR="00614785" w:rsidRPr="00614785" w:rsidP="0090680C">
      <w:pPr>
        <w:spacing w:line="269" w:lineRule="auto"/>
        <w:ind w:left="-567"/>
        <w:rPr>
          <w:rFonts w:ascii="David" w:eastAsia="Calibri" w:hAnsi="David"/>
          <w:szCs w:val="20"/>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פרסומים על פעילות הוועדות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משנת 2016 ועד שנת </w:t>
      </w:r>
      <w:r w:rsidRPr="00614785">
        <w:rPr>
          <w:rFonts w:ascii="David" w:eastAsia="Calibri" w:hAnsi="David" w:hint="cs"/>
          <w:rtl/>
        </w:rPr>
        <w:t>2024</w:t>
      </w:r>
      <w:r>
        <w:rPr>
          <w:rFonts w:ascii="David" w:eastAsia="Calibri" w:hAnsi="David"/>
          <w:vertAlign w:val="superscript"/>
          <w:rtl/>
        </w:rPr>
        <w:footnoteReference w:id="30"/>
      </w:r>
      <w:r w:rsidRPr="00614785">
        <w:rPr>
          <w:rFonts w:ascii="David" w:eastAsia="Calibri" w:hAnsi="David"/>
          <w:rtl/>
        </w:rPr>
        <w:t xml:space="preserve"> נהג משרד הפנים לפרסם חוברת שנתית המתארת את פעילותן</w:t>
      </w:r>
      <w:r w:rsidRPr="00614785">
        <w:rPr>
          <w:rFonts w:ascii="David" w:eastAsia="Calibri" w:hAnsi="David" w:hint="cs"/>
          <w:rtl/>
        </w:rPr>
        <w:t xml:space="preserve"> של הוועדות הגיאוגרפיות</w:t>
      </w:r>
      <w:r>
        <w:rPr>
          <w:rFonts w:ascii="David" w:eastAsia="Calibri" w:hAnsi="David"/>
          <w:sz w:val="24"/>
          <w:vertAlign w:val="superscript"/>
          <w:rtl/>
        </w:rPr>
        <w:footnoteReference w:id="31"/>
      </w:r>
      <w:r w:rsidRPr="00614785">
        <w:rPr>
          <w:rFonts w:ascii="David" w:eastAsia="Calibri" w:hAnsi="David"/>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בחוברת בשם "</w:t>
      </w:r>
      <w:bookmarkStart w:id="40" w:name="_Hlk216620760"/>
      <w:r w:rsidRPr="00614785">
        <w:rPr>
          <w:rFonts w:ascii="David" w:eastAsia="Calibri" w:hAnsi="David"/>
          <w:rtl/>
        </w:rPr>
        <w:t>סיכום פעילות תחום שינויי גבולות וחלוקת הכנסות</w:t>
      </w:r>
      <w:r w:rsidRPr="00614785">
        <w:rPr>
          <w:rFonts w:ascii="David" w:eastAsia="Calibri" w:hAnsi="David" w:hint="cs"/>
          <w:rtl/>
        </w:rPr>
        <w:t xml:space="preserve"> 2017-2016</w:t>
      </w:r>
      <w:r w:rsidRPr="00614785">
        <w:rPr>
          <w:rFonts w:ascii="David" w:eastAsia="Calibri" w:hAnsi="David"/>
          <w:rtl/>
        </w:rPr>
        <w:t xml:space="preserve">", ממרץ 2018, </w:t>
      </w:r>
      <w:bookmarkEnd w:id="40"/>
      <w:r w:rsidRPr="00614785">
        <w:rPr>
          <w:rFonts w:ascii="David" w:eastAsia="Calibri" w:hAnsi="David"/>
          <w:rtl/>
        </w:rPr>
        <w:t>ניתן לראות באופן ברור ושקוף את כל פעילות הוועדות. בחוברת מופיעות כל ההחלטות שפורסמו ברשומות בשנים</w:t>
      </w:r>
      <w:r w:rsidRPr="00614785">
        <w:rPr>
          <w:rFonts w:ascii="David" w:eastAsia="Calibri" w:hAnsi="David" w:hint="cs"/>
          <w:rtl/>
        </w:rPr>
        <w:t xml:space="preserve"> 2017-2016.</w:t>
      </w:r>
      <w:r w:rsidRPr="00614785">
        <w:rPr>
          <w:rFonts w:ascii="David" w:eastAsia="Calibri" w:hAnsi="David"/>
          <w:rtl/>
        </w:rPr>
        <w:t xml:space="preserve"> לכל החלטה מפורט תאריך מינוי הוועדה, תאריך סיום עבודת הוועדה, הרכב הוועדה, מהות הבקשה, המלצות הוועדה, החלטת השר, סך השטח שהועבר, חלוקת הכנסות, ופרסום ברשומות. להלן דוגמאות להצגת הנתונים בחוברת ממרץ 2018:</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תרשים </w:t>
      </w:r>
      <w:r w:rsidRPr="00614785">
        <w:rPr>
          <w:rFonts w:ascii="David" w:eastAsia="Calibri" w:hAnsi="David" w:hint="cs"/>
          <w:sz w:val="24"/>
          <w:rtl/>
        </w:rPr>
        <w:t>8</w:t>
      </w:r>
      <w:r w:rsidRPr="00614785">
        <w:rPr>
          <w:rFonts w:ascii="David" w:eastAsia="Calibri" w:hAnsi="David"/>
          <w:sz w:val="24"/>
          <w:rtl/>
        </w:rPr>
        <w:t xml:space="preserve">: </w:t>
      </w:r>
      <w:r w:rsidRPr="00614785">
        <w:rPr>
          <w:rFonts w:ascii="David" w:eastAsia="Calibri" w:hAnsi="David"/>
          <w:b/>
          <w:bCs/>
          <w:sz w:val="24"/>
          <w:rtl/>
        </w:rPr>
        <w:t>שיעור שינוי הגבולות ו/או חלוקת ההכנסות, לפי מחוז,</w:t>
      </w:r>
      <w:r w:rsidRPr="00614785">
        <w:rPr>
          <w:rFonts w:ascii="David" w:eastAsia="Calibri" w:hAnsi="David" w:hint="cs"/>
          <w:b/>
          <w:bCs/>
          <w:sz w:val="24"/>
          <w:rtl/>
        </w:rPr>
        <w:t xml:space="preserve"> </w:t>
      </w:r>
      <w:bookmarkStart w:id="41" w:name="_Hlk231898370"/>
      <w:r w:rsidRPr="00614785">
        <w:rPr>
          <w:rFonts w:ascii="David" w:eastAsia="Calibri" w:hAnsi="David" w:hint="cs"/>
          <w:b/>
          <w:bCs/>
          <w:sz w:val="24"/>
          <w:rtl/>
        </w:rPr>
        <w:t>2016 - 2017</w:t>
      </w:r>
      <w:bookmarkEnd w:id="41"/>
    </w:p>
    <w:p w:rsidR="00614785" w:rsidRPr="00614785" w:rsidP="0090680C">
      <w:pPr>
        <w:spacing w:line="269" w:lineRule="auto"/>
        <w:rPr>
          <w:rFonts w:ascii="David" w:eastAsia="Calibri" w:hAnsi="David"/>
          <w:rtl/>
        </w:rPr>
      </w:pPr>
      <w:r w:rsidRPr="00614785">
        <w:rPr>
          <w:rFonts w:eastAsia="Calibri" w:hint="cs"/>
          <w:b/>
          <w:bCs/>
          <w:noProof/>
          <w:color w:val="FFFFFF"/>
          <w:rtl/>
          <w:lang w:val="he-IL"/>
        </w:rPr>
        <w:drawing>
          <wp:inline distT="0" distB="0" distL="0" distR="0">
            <wp:extent cx="5219700" cy="2847340"/>
            <wp:effectExtent l="0" t="0" r="0" b="0"/>
            <wp:docPr id="287441407" name="תרשים 55" descr="תרשים מתוך חוברת סיכום פעילות תחום שינויי גבולות ממרץ 2018. בתרשים מתואר כי בשנת 2016-2017 עיקר שינויי הגבולות היה במחוז מרכז ובערך של 30% מסך כל שינויי הגבולות שנעשו בשנה ז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על פי</w:t>
      </w:r>
      <w:r w:rsidRPr="00614785">
        <w:rPr>
          <w:rFonts w:ascii="David" w:eastAsia="Calibri" w:hAnsi="David"/>
          <w:szCs w:val="20"/>
          <w:rtl/>
        </w:rPr>
        <w:t xml:space="preserve"> משרד הפנים, חוברת סיכום פעילות תחום שינויי גבולות וחלוקת הכנסות</w:t>
      </w:r>
      <w:r w:rsidRPr="00614785">
        <w:rPr>
          <w:rFonts w:ascii="David" w:eastAsia="Calibri" w:hAnsi="David" w:hint="cs"/>
          <w:szCs w:val="20"/>
          <w:rtl/>
        </w:rPr>
        <w:t xml:space="preserve"> </w:t>
      </w:r>
      <w:r w:rsidRPr="00614785">
        <w:rPr>
          <w:rFonts w:ascii="David" w:eastAsia="Calibri" w:hAnsi="David"/>
          <w:szCs w:val="20"/>
          <w:rtl/>
        </w:rPr>
        <w:t>2016 - 2017, מרץ 2018</w:t>
      </w:r>
      <w:r w:rsidRPr="00614785">
        <w:rPr>
          <w:rFonts w:ascii="David" w:eastAsia="Calibri" w:hAnsi="David" w:hint="cs"/>
          <w:szCs w:val="20"/>
          <w:rtl/>
        </w:rPr>
        <w:t>, בעיבוד משרד מבקר המדינה</w:t>
      </w:r>
      <w:r w:rsidRPr="00614785">
        <w:rPr>
          <w:rFonts w:ascii="David" w:eastAsia="Calibri" w:hAnsi="David"/>
          <w:szCs w:val="20"/>
          <w:rtl/>
        </w:rPr>
        <w:t>.</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sz w:val="24"/>
        </w:rPr>
      </w:pPr>
      <w:r w:rsidRPr="00614785">
        <w:rPr>
          <w:rFonts w:ascii="David" w:eastAsia="Calibri" w:hAnsi="David"/>
          <w:sz w:val="24"/>
          <w:rtl/>
        </w:rPr>
        <w:t xml:space="preserve">מפה </w:t>
      </w:r>
      <w:r w:rsidRPr="00614785">
        <w:rPr>
          <w:rFonts w:ascii="David" w:eastAsia="Calibri" w:hAnsi="David"/>
          <w:noProof/>
          <w:sz w:val="24"/>
          <w:rtl/>
        </w:rPr>
        <w:t>2</w:t>
      </w:r>
      <w:r w:rsidRPr="00614785">
        <w:rPr>
          <w:rFonts w:ascii="David" w:eastAsia="Calibri" w:hAnsi="David"/>
          <w:sz w:val="24"/>
          <w:rtl/>
        </w:rPr>
        <w:t xml:space="preserve">: </w:t>
      </w:r>
      <w:r w:rsidRPr="00614785">
        <w:rPr>
          <w:rFonts w:ascii="David" w:eastAsia="Calibri" w:hAnsi="David"/>
          <w:b/>
          <w:bCs/>
          <w:sz w:val="24"/>
          <w:rtl/>
        </w:rPr>
        <w:t>שינוי הגבולות בשנים</w:t>
      </w:r>
      <w:r w:rsidRPr="00614785">
        <w:rPr>
          <w:rFonts w:ascii="David" w:eastAsia="Calibri" w:hAnsi="David" w:hint="cs"/>
          <w:b/>
          <w:bCs/>
          <w:sz w:val="24"/>
          <w:rtl/>
        </w:rPr>
        <w:t xml:space="preserve"> </w:t>
      </w:r>
      <w:r w:rsidRPr="00614785">
        <w:rPr>
          <w:rFonts w:ascii="David" w:eastAsia="Calibri" w:hAnsi="David"/>
          <w:b/>
          <w:bCs/>
          <w:sz w:val="24"/>
          <w:rtl/>
        </w:rPr>
        <w:t>2016 - 2017</w:t>
      </w:r>
    </w:p>
    <w:p w:rsidR="00614785" w:rsidRPr="00614785" w:rsidP="0090680C">
      <w:pPr>
        <w:keepNext/>
        <w:keepLines/>
        <w:spacing w:line="269" w:lineRule="auto"/>
        <w:jc w:val="center"/>
        <w:rPr>
          <w:rFonts w:ascii="David" w:eastAsia="Calibri" w:hAnsi="David"/>
          <w:rtl/>
        </w:rPr>
      </w:pPr>
      <w:r w:rsidRPr="00614785">
        <w:rPr>
          <w:rFonts w:ascii="David" w:eastAsia="Calibri" w:hAnsi="David"/>
          <w:noProof/>
        </w:rPr>
        <w:drawing>
          <wp:inline distT="0" distB="0" distL="0" distR="0">
            <wp:extent cx="3590290" cy="4877792"/>
            <wp:effectExtent l="0" t="0" r="0" b="0"/>
            <wp:docPr id="38" name="תמונה 38" descr="המפה מציגה את פריסת הרשויות המקומיות שהיו מעורבות בבקשה לשינוי גבולות שיפוט ו/או חלוקת הכנסות בשנים 2016 - 2017 בחלוקה למחוזות משרד הפ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14"/>
                    <pic:cNvPicPr>
                      <a:picLocks noChangeAspect="1"/>
                    </pic:cNvPicPr>
                  </pic:nvPicPr>
                  <pic:blipFill>
                    <a:blip xmlns:r="http://schemas.openxmlformats.org/officeDocument/2006/relationships" r:embed="rId26"/>
                    <a:stretch>
                      <a:fillRect/>
                    </a:stretch>
                  </pic:blipFill>
                  <pic:spPr>
                    <a:xfrm>
                      <a:off x="0" y="0"/>
                      <a:ext cx="3679389" cy="4998842"/>
                    </a:xfrm>
                    <a:prstGeom prst="rect">
                      <a:avLst/>
                    </a:prstGeom>
                  </pic:spPr>
                </pic:pic>
              </a:graphicData>
            </a:graphic>
          </wp:inline>
        </w:drawing>
      </w:r>
    </w:p>
    <w:p w:rsidR="00614785" w:rsidRPr="00614785" w:rsidP="0090680C">
      <w:pPr>
        <w:spacing w:line="269" w:lineRule="auto"/>
        <w:rPr>
          <w:rFonts w:ascii="David" w:eastAsia="Calibri" w:hAnsi="David"/>
          <w:szCs w:val="20"/>
          <w:rtl/>
        </w:rPr>
      </w:pPr>
      <w:r w:rsidRPr="00614785">
        <w:rPr>
          <w:rFonts w:ascii="David" w:eastAsia="Calibri" w:hAnsi="David"/>
          <w:szCs w:val="20"/>
          <w:rtl/>
        </w:rPr>
        <w:t>המקור: משרד הפנים, חוברת סיכום פעילות תחום שינויי גבולות וחלוקת הכנסות</w:t>
      </w:r>
      <w:r w:rsidRPr="00614785">
        <w:rPr>
          <w:rFonts w:ascii="David" w:eastAsia="Calibri" w:hAnsi="David" w:hint="cs"/>
          <w:szCs w:val="20"/>
          <w:rtl/>
        </w:rPr>
        <w:t xml:space="preserve"> </w:t>
      </w:r>
      <w:r w:rsidRPr="00614785">
        <w:rPr>
          <w:rFonts w:ascii="David" w:eastAsia="Calibri" w:hAnsi="David"/>
          <w:szCs w:val="20"/>
          <w:rtl/>
        </w:rPr>
        <w:t>2016 - 2017, מרץ 2018.</w:t>
      </w:r>
    </w:p>
    <w:p w:rsidR="00614785" w:rsidRPr="00614785" w:rsidP="0090680C">
      <w:pPr>
        <w:spacing w:line="269" w:lineRule="auto"/>
        <w:rPr>
          <w:rFonts w:ascii="David" w:eastAsia="Calibri" w:hAnsi="David"/>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hint="cs"/>
          <w:sz w:val="24"/>
          <w:rtl/>
        </w:rPr>
        <w:t>תמונה 6</w:t>
      </w:r>
      <w:r w:rsidRPr="00614785">
        <w:rPr>
          <w:rFonts w:ascii="David" w:eastAsia="Calibri" w:hAnsi="David"/>
          <w:sz w:val="24"/>
          <w:rtl/>
        </w:rPr>
        <w:t xml:space="preserve">: </w:t>
      </w:r>
      <w:r w:rsidRPr="00614785">
        <w:rPr>
          <w:rFonts w:ascii="David" w:eastAsia="Calibri" w:hAnsi="David"/>
          <w:b/>
          <w:bCs/>
          <w:sz w:val="24"/>
          <w:rtl/>
        </w:rPr>
        <w:t>השטח הגלילי ללא שיפוט שהועבר בשנים</w:t>
      </w:r>
      <w:r w:rsidRPr="00614785">
        <w:rPr>
          <w:rFonts w:ascii="David" w:eastAsia="Calibri" w:hAnsi="David" w:hint="cs"/>
          <w:b/>
          <w:bCs/>
          <w:sz w:val="24"/>
          <w:rtl/>
        </w:rPr>
        <w:t xml:space="preserve"> </w:t>
      </w:r>
      <w:r w:rsidRPr="00614785">
        <w:rPr>
          <w:rFonts w:ascii="David" w:eastAsia="Calibri" w:hAnsi="David"/>
          <w:b/>
          <w:bCs/>
          <w:sz w:val="24"/>
          <w:rtl/>
        </w:rPr>
        <w:t>2016 - 2017</w:t>
      </w:r>
    </w:p>
    <w:p w:rsidR="00614785" w:rsidRPr="00614785" w:rsidP="0090680C">
      <w:pPr>
        <w:spacing w:line="269" w:lineRule="auto"/>
        <w:jc w:val="center"/>
        <w:rPr>
          <w:rFonts w:ascii="David" w:eastAsia="Calibri" w:hAnsi="David"/>
          <w:rtl/>
        </w:rPr>
      </w:pPr>
      <w:r w:rsidRPr="00614785">
        <w:rPr>
          <w:rFonts w:ascii="David" w:eastAsia="Calibri" w:hAnsi="David"/>
          <w:noProof/>
        </w:rPr>
        <w:drawing>
          <wp:inline distT="0" distB="0" distL="0" distR="0">
            <wp:extent cx="5219700" cy="1807845"/>
            <wp:effectExtent l="0" t="0" r="0" b="1905"/>
            <wp:docPr id="17" name="תמונה 17" descr="טבלה המציגה שטחים ללא שיפוט שהועברו ל־4 רשויות מקומיות, בסך כולל של 1,129.05 דונ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pic:cNvPicPr>
                  </pic:nvPicPr>
                  <pic:blipFill>
                    <a:blip xmlns:r="http://schemas.openxmlformats.org/officeDocument/2006/relationships" r:embed="rId27"/>
                    <a:srcRect t="5478"/>
                    <a:stretch>
                      <a:fillRect/>
                    </a:stretch>
                  </pic:blipFill>
                  <pic:spPr bwMode="auto">
                    <a:xfrm>
                      <a:off x="0" y="0"/>
                      <a:ext cx="5219700" cy="18078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14785" w:rsidRPr="00614785" w:rsidP="0090680C">
      <w:pPr>
        <w:spacing w:line="269" w:lineRule="auto"/>
        <w:rPr>
          <w:rFonts w:ascii="David" w:eastAsia="Calibri" w:hAnsi="David"/>
          <w:szCs w:val="20"/>
          <w:rtl/>
        </w:rPr>
      </w:pPr>
      <w:r w:rsidRPr="00614785">
        <w:rPr>
          <w:rFonts w:ascii="David" w:eastAsia="Calibri" w:hAnsi="David"/>
          <w:szCs w:val="20"/>
          <w:rtl/>
        </w:rPr>
        <w:t>המקור: משרד הפנים, חוברת סיכום פעילות תחום שינויי גבולות וחלוקת הכנסות</w:t>
      </w:r>
      <w:r w:rsidRPr="00614785">
        <w:rPr>
          <w:rFonts w:ascii="David" w:eastAsia="Calibri" w:hAnsi="David" w:hint="cs"/>
          <w:szCs w:val="20"/>
          <w:rtl/>
        </w:rPr>
        <w:t xml:space="preserve"> </w:t>
      </w:r>
      <w:r w:rsidRPr="00ED2219" w:rsidR="00ED2219">
        <w:rPr>
          <w:rFonts w:ascii="David" w:eastAsia="Calibri" w:hAnsi="David"/>
          <w:szCs w:val="20"/>
          <w:rtl/>
        </w:rPr>
        <w:t>2016 - 2017</w:t>
      </w:r>
      <w:r w:rsidRPr="00614785">
        <w:rPr>
          <w:rFonts w:ascii="David" w:eastAsia="Calibri" w:hAnsi="David"/>
          <w:szCs w:val="20"/>
          <w:rtl/>
        </w:rPr>
        <w:t>, מרץ 2018.</w:t>
      </w:r>
    </w:p>
    <w:p w:rsidR="00614785" w:rsidRPr="00614785" w:rsidP="0090680C">
      <w:pPr>
        <w:spacing w:line="269" w:lineRule="auto"/>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גם בשנים שלאחר מכן ועד שנת 2023 פרסם המשרד דוחות על פעילות הוועדות הגיאוגרפיות</w:t>
      </w:r>
      <w:r>
        <w:rPr>
          <w:rFonts w:ascii="David" w:eastAsia="Calibri" w:hAnsi="David"/>
          <w:vertAlign w:val="superscript"/>
          <w:rtl/>
        </w:rPr>
        <w:footnoteReference w:id="32"/>
      </w:r>
      <w:r w:rsidRPr="00614785">
        <w:rPr>
          <w:rFonts w:ascii="David" w:eastAsia="Calibri" w:hAnsi="David"/>
          <w:rtl/>
        </w:rPr>
        <w:t>, אולם הפרסום מרוכז ואינו מפורט לפי כל החלטה שניתנה. לדוגמה, בחוברת בשם "סיכום פעילות לשנת 2023" שפרסם משרד הפנים ב</w:t>
      </w:r>
      <w:r w:rsidRPr="00614785">
        <w:rPr>
          <w:rFonts w:ascii="David" w:eastAsia="Calibri" w:hAnsi="David" w:hint="cs"/>
          <w:rtl/>
        </w:rPr>
        <w:t>יולי 2024</w:t>
      </w:r>
      <w:r w:rsidRPr="00614785">
        <w:rPr>
          <w:rFonts w:ascii="David" w:eastAsia="Calibri" w:hAnsi="David"/>
          <w:rtl/>
        </w:rPr>
        <w:t xml:space="preserve">, אין פירוט של הפעילות אלא סיכומי פעילות: </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תרשים </w:t>
      </w:r>
      <w:r w:rsidRPr="00614785">
        <w:rPr>
          <w:rFonts w:ascii="David" w:eastAsia="Calibri" w:hAnsi="David"/>
          <w:sz w:val="24"/>
        </w:rPr>
        <w:t>9</w:t>
      </w:r>
      <w:r w:rsidRPr="00614785">
        <w:rPr>
          <w:rFonts w:ascii="David" w:eastAsia="Calibri" w:hAnsi="David"/>
          <w:sz w:val="24"/>
          <w:rtl/>
        </w:rPr>
        <w:t xml:space="preserve">: </w:t>
      </w:r>
      <w:r w:rsidRPr="00614785">
        <w:rPr>
          <w:rFonts w:ascii="David" w:eastAsia="Calibri" w:hAnsi="David"/>
          <w:b/>
          <w:bCs/>
          <w:sz w:val="24"/>
          <w:rtl/>
        </w:rPr>
        <w:t>דוגמה לאופן הפרסום של משרד הפנים בחוברת משנת 2024</w:t>
      </w:r>
    </w:p>
    <w:p w:rsidR="00614785" w:rsidRPr="00614785" w:rsidP="0090680C">
      <w:pPr>
        <w:spacing w:line="269" w:lineRule="auto"/>
        <w:rPr>
          <w:rFonts w:eastAsia="Calibri"/>
        </w:rPr>
      </w:pPr>
      <w:r w:rsidRPr="00614785">
        <w:rPr>
          <w:rFonts w:ascii="David" w:eastAsia="Calibri" w:hAnsi="David" w:hint="cs"/>
          <w:noProof/>
          <w:szCs w:val="20"/>
        </w:rPr>
        <w:drawing>
          <wp:inline distT="0" distB="0" distL="0" distR="0">
            <wp:extent cx="5038725" cy="6036162"/>
            <wp:effectExtent l="0" t="0" r="0" b="3175"/>
            <wp:docPr id="240" name="תמונה 240" descr="צילום של תרשים מחוברת סיכום פעילות לשנת 2023 של משרד הפנים בו מתוארת כלל הפעילות של הועדות הגיאוגרפ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0"/>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b="1443"/>
                    <a:stretch>
                      <a:fillRect/>
                    </a:stretch>
                  </pic:blipFill>
                  <pic:spPr bwMode="auto">
                    <a:xfrm>
                      <a:off x="0" y="0"/>
                      <a:ext cx="5038725" cy="60361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על פי</w:t>
      </w:r>
      <w:r w:rsidRPr="00614785">
        <w:rPr>
          <w:rFonts w:ascii="David" w:eastAsia="Calibri" w:hAnsi="David"/>
          <w:szCs w:val="20"/>
          <w:rtl/>
        </w:rPr>
        <w:t xml:space="preserve"> </w:t>
      </w:r>
      <w:r w:rsidRPr="00614785">
        <w:rPr>
          <w:rFonts w:ascii="David" w:eastAsia="Calibri" w:hAnsi="David" w:hint="cs"/>
          <w:szCs w:val="20"/>
          <w:rtl/>
        </w:rPr>
        <w:t xml:space="preserve">נתוני </w:t>
      </w:r>
      <w:r w:rsidRPr="00614785">
        <w:rPr>
          <w:rFonts w:ascii="David" w:eastAsia="Calibri" w:hAnsi="David"/>
          <w:szCs w:val="20"/>
          <w:rtl/>
        </w:rPr>
        <w:t>משרד הפנים, חוברת סיכום פעילות לשנת 2023, יולי 2024</w:t>
      </w:r>
      <w:r w:rsidRPr="00614785">
        <w:rPr>
          <w:rFonts w:ascii="David" w:eastAsia="Calibri" w:hAnsi="David" w:hint="cs"/>
          <w:szCs w:val="20"/>
          <w:rtl/>
        </w:rPr>
        <w:t>,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משרד מבקר המדינה בדק את הפרסומים השנתיים של משרד הפנים בחוברות סיכום פעילות בין השנים 2016 - 2024 על פעילות של הוועדות הגיאוגרפיות. עולה שבמהלך השנים המידע שפרסם משרד הפנים על פעילותן של הוועדות הגיאוגרפיות הלך והצטמצם: </w:t>
      </w:r>
      <w:r w:rsidRPr="00614785">
        <w:rPr>
          <w:rFonts w:ascii="David" w:eastAsia="Calibri" w:hAnsi="David"/>
          <w:b/>
          <w:bCs/>
          <w:rtl/>
        </w:rPr>
        <w:t xml:space="preserve">בתחילת עבודת הוועדות הגיאוגרפיות פרסם </w:t>
      </w:r>
      <w:r w:rsidRPr="00614785">
        <w:rPr>
          <w:rFonts w:ascii="David" w:eastAsia="Calibri" w:hAnsi="David" w:hint="cs"/>
          <w:b/>
          <w:bCs/>
          <w:rtl/>
        </w:rPr>
        <w:t>משרד הפנים</w:t>
      </w:r>
      <w:r w:rsidRPr="00614785">
        <w:rPr>
          <w:rFonts w:ascii="David" w:eastAsia="Calibri" w:hAnsi="David"/>
          <w:b/>
          <w:bCs/>
          <w:rtl/>
        </w:rPr>
        <w:t xml:space="preserve"> מידע נרחב על כל החלטות </w:t>
      </w:r>
      <w:r w:rsidRPr="00614785">
        <w:rPr>
          <w:rFonts w:ascii="David" w:eastAsia="Calibri" w:hAnsi="David" w:hint="cs"/>
          <w:b/>
          <w:bCs/>
          <w:rtl/>
        </w:rPr>
        <w:t xml:space="preserve">הוועדות הגיאוגרפיות </w:t>
      </w:r>
      <w:r w:rsidRPr="00614785">
        <w:rPr>
          <w:rFonts w:ascii="David" w:eastAsia="Calibri" w:hAnsi="David"/>
          <w:b/>
          <w:bCs/>
          <w:rtl/>
        </w:rPr>
        <w:t xml:space="preserve">שפורסמו ברשומות בשנים 2016 - 2017 </w:t>
      </w:r>
      <w:r w:rsidRPr="00614785">
        <w:rPr>
          <w:rFonts w:ascii="David" w:eastAsia="Calibri" w:hAnsi="David" w:hint="cs"/>
          <w:b/>
          <w:bCs/>
          <w:rtl/>
        </w:rPr>
        <w:t>לרבות פירוט לגבי כל החלטה בנפרד שכלל את</w:t>
      </w:r>
      <w:r w:rsidRPr="00614785">
        <w:rPr>
          <w:rFonts w:ascii="David" w:eastAsia="Calibri" w:hAnsi="David"/>
          <w:b/>
          <w:bCs/>
          <w:rtl/>
        </w:rPr>
        <w:t xml:space="preserve"> תאריך מינוי הוועדה, תאריך סיום עבודת הוועדה, הרכב הוועדה, מהות הבקשה, המלצות הוועדה, החלטת השר, סך השטח שהועבר, חלוקת הכנסות, ופרסום ברשומות</w:t>
      </w:r>
      <w:r w:rsidRPr="00614785">
        <w:rPr>
          <w:rFonts w:ascii="David" w:eastAsia="Calibri" w:hAnsi="David" w:hint="cs"/>
          <w:b/>
          <w:bCs/>
          <w:rtl/>
        </w:rPr>
        <w:t>; בשנים 2018 - 2023</w:t>
      </w:r>
      <w:r w:rsidRPr="00614785">
        <w:rPr>
          <w:rFonts w:ascii="David" w:eastAsia="Calibri" w:hAnsi="David"/>
          <w:b/>
          <w:bCs/>
          <w:rtl/>
        </w:rPr>
        <w:t xml:space="preserve"> </w:t>
      </w:r>
      <w:r w:rsidRPr="00614785">
        <w:rPr>
          <w:rFonts w:ascii="David" w:eastAsia="Calibri" w:hAnsi="David" w:hint="cs"/>
          <w:b/>
          <w:bCs/>
          <w:rtl/>
        </w:rPr>
        <w:t>פורסמו נתונים מסכמים בהיקף מצומצם בלבד של כלל הוועדות (הפרסום הראשון של סיכום הפעילות של הוועדות כלל 145 עמודים לעומת 7 עמודי סיכום בלבד בפרסום בשנת 2023); ו</w:t>
      </w:r>
      <w:r w:rsidRPr="00614785">
        <w:rPr>
          <w:rFonts w:ascii="David" w:eastAsia="Calibri" w:hAnsi="David"/>
          <w:b/>
          <w:bCs/>
          <w:rtl/>
        </w:rPr>
        <w:t>בשנת 2024 כלל לא פורסם דוח המרכז את פעילות הוועדות.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מומלץ למשרד הפנים להמשיך </w:t>
      </w:r>
      <w:r w:rsidRPr="00614785">
        <w:rPr>
          <w:rFonts w:ascii="David" w:eastAsia="Calibri" w:hAnsi="David" w:hint="cs"/>
          <w:b/>
          <w:bCs/>
          <w:rtl/>
        </w:rPr>
        <w:t>ולפרסם באופן</w:t>
      </w:r>
      <w:r w:rsidRPr="00614785">
        <w:rPr>
          <w:rFonts w:ascii="David" w:eastAsia="Calibri" w:hAnsi="David"/>
          <w:b/>
          <w:bCs/>
          <w:rtl/>
        </w:rPr>
        <w:t xml:space="preserve"> מלא ומפורט </w:t>
      </w:r>
      <w:r w:rsidRPr="00614785">
        <w:rPr>
          <w:rFonts w:ascii="David" w:eastAsia="Calibri" w:hAnsi="David" w:hint="cs"/>
          <w:b/>
          <w:bCs/>
          <w:rtl/>
        </w:rPr>
        <w:t>את</w:t>
      </w:r>
      <w:r w:rsidRPr="00614785">
        <w:rPr>
          <w:rFonts w:ascii="David" w:eastAsia="Calibri" w:hAnsi="David"/>
          <w:b/>
          <w:bCs/>
          <w:rtl/>
        </w:rPr>
        <w:t xml:space="preserve"> פעילות הוועדות הגיאוגרפיות על מנת לאפשר שקיפות ואת זכות הציבור לדעת</w:t>
      </w:r>
      <w:r w:rsidRPr="00614785">
        <w:rPr>
          <w:rFonts w:ascii="David" w:eastAsia="Calibri" w:hAnsi="David" w:hint="cs"/>
          <w:b/>
          <w:bCs/>
          <w:rtl/>
        </w:rPr>
        <w:t xml:space="preserve">, וכן לפרסם את סיכום הפעילות של הוועדות לשנת </w:t>
      </w:r>
    </w:p>
    <w:p w:rsidR="00614785" w:rsidRPr="00614785" w:rsidP="0090680C">
      <w:pPr>
        <w:spacing w:line="269" w:lineRule="auto"/>
        <w:rPr>
          <w:rFonts w:ascii="David" w:eastAsia="Calibri" w:hAnsi="David"/>
          <w:b/>
          <w:bCs/>
          <w:rtl/>
        </w:rPr>
      </w:pPr>
      <w:r w:rsidRPr="00614785">
        <w:rPr>
          <w:rFonts w:ascii="David" w:eastAsia="Calibri" w:hAnsi="David" w:hint="cs"/>
          <w:b/>
          <w:bCs/>
          <w:rtl/>
        </w:rPr>
        <w:t>2024 ושנת 2025.</w:t>
      </w:r>
    </w:p>
    <w:p w:rsidR="00614785" w:rsidRPr="00614785" w:rsidP="0090680C">
      <w:pPr>
        <w:spacing w:line="269" w:lineRule="auto"/>
        <w:rPr>
          <w:rFonts w:ascii="David" w:eastAsia="Calibri" w:hAnsi="David"/>
          <w:b/>
          <w:bCs/>
          <w:rtl/>
        </w:rPr>
      </w:pPr>
    </w:p>
    <w:p w:rsidR="00614785" w:rsidRPr="00614785" w:rsidP="0090680C">
      <w:pPr>
        <w:spacing w:line="269" w:lineRule="auto"/>
        <w:rPr>
          <w:rFonts w:eastAsia="Calibri"/>
          <w:rtl/>
        </w:rPr>
      </w:pPr>
      <w:r w:rsidRPr="00614785">
        <w:rPr>
          <w:rFonts w:eastAsia="Calibri" w:hint="cs"/>
          <w:rtl/>
        </w:rPr>
        <w:t>משרד הפנים מסר בתשובתו כי לצד הפרסום של כלל המנדטים הנדונים בוועדות הגיאוגרפיות במערכת "הדר", המשרד יפעל להמשך פרסום סיכום הפעילות באופן מונגש לציבור הרחב.</w:t>
      </w:r>
    </w:p>
    <w:p w:rsidR="00614785" w:rsidRPr="00614785" w:rsidP="0090680C">
      <w:pPr>
        <w:spacing w:line="269" w:lineRule="auto"/>
        <w:rPr>
          <w:rFonts w:ascii="David" w:eastAsia="Calibri" w:hAnsi="David"/>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המנדט לעבודת הוועדה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הוועדה הגיאוגרפית </w:t>
      </w:r>
      <w:r w:rsidRPr="00614785">
        <w:rPr>
          <w:rFonts w:ascii="David" w:eastAsia="Calibri" w:hAnsi="David" w:hint="cs"/>
          <w:rtl/>
        </w:rPr>
        <w:t xml:space="preserve">לרוב </w:t>
      </w:r>
      <w:r w:rsidRPr="00614785">
        <w:rPr>
          <w:rFonts w:ascii="David" w:eastAsia="Calibri" w:hAnsi="David"/>
          <w:rtl/>
        </w:rPr>
        <w:t xml:space="preserve">אינה יוזמת את המנדט וגם אינה קובעת את גבולותיו, </w:t>
      </w:r>
      <w:r w:rsidRPr="00614785">
        <w:rPr>
          <w:rFonts w:ascii="David" w:eastAsia="Calibri" w:hAnsi="David"/>
          <w:b/>
          <w:rtl/>
        </w:rPr>
        <w:t>והיא פועלת במסגרת הגבולות שקבע משרד הפנים במנדט</w:t>
      </w:r>
      <w:r w:rsidRPr="00614785">
        <w:rPr>
          <w:rFonts w:ascii="David" w:eastAsia="Calibri" w:hAnsi="David"/>
          <w:rtl/>
        </w:rPr>
        <w:t xml:space="preserve">. בשיחה עם הוועדות הגיאוגרפיות מרכז </w:t>
      </w:r>
      <w:r w:rsidRPr="00614785">
        <w:rPr>
          <w:rFonts w:ascii="David" w:eastAsia="Calibri" w:hAnsi="David" w:hint="cs"/>
          <w:rtl/>
        </w:rPr>
        <w:t>ו</w:t>
      </w:r>
      <w:r w:rsidRPr="00614785">
        <w:rPr>
          <w:rFonts w:ascii="David" w:eastAsia="Calibri" w:hAnsi="David"/>
          <w:rtl/>
        </w:rPr>
        <w:t>ירושלים</w:t>
      </w:r>
      <w:r w:rsidRPr="00614785">
        <w:rPr>
          <w:rFonts w:ascii="David" w:eastAsia="Calibri" w:hAnsi="David" w:hint="cs"/>
          <w:rtl/>
        </w:rPr>
        <w:t>,</w:t>
      </w:r>
      <w:r w:rsidRPr="00614785">
        <w:rPr>
          <w:rFonts w:ascii="David" w:eastAsia="Calibri" w:hAnsi="David"/>
          <w:rtl/>
        </w:rPr>
        <w:t xml:space="preserve"> יו"ש והשפלה נמסר ל</w:t>
      </w:r>
      <w:r w:rsidRPr="00614785">
        <w:rPr>
          <w:rFonts w:ascii="David" w:eastAsia="Calibri" w:hAnsi="David" w:hint="cs"/>
          <w:rtl/>
        </w:rPr>
        <w:t>צוות ה</w:t>
      </w:r>
      <w:r w:rsidRPr="00614785">
        <w:rPr>
          <w:rFonts w:ascii="David" w:eastAsia="Calibri" w:hAnsi="David"/>
          <w:rtl/>
        </w:rPr>
        <w:t xml:space="preserve">ביקורת כי לעיתים המנדט שהן מקבלות מצומצם ואינו מאפשר להן לשקול שיקולים רחבים ולהתייחס בהמלצתן למרב הסוגיות שיכולות להשפיע על הנושא הנדון, או שבפועל הוא מגביל את הוועדה. במקרים בודדים הן פנו למשרד הפנים לבקש את הרחבתו.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bookmarkStart w:id="42" w:name="_Hlk214791293"/>
      <w:r w:rsidRPr="00614785">
        <w:rPr>
          <w:rFonts w:ascii="David" w:eastAsia="Calibri" w:hAnsi="David"/>
          <w:sz w:val="24"/>
          <w:rtl/>
        </w:rPr>
        <w:t>מאחר</w:t>
      </w:r>
      <w:r w:rsidRPr="00614785">
        <w:rPr>
          <w:rFonts w:ascii="David" w:eastAsia="Calibri" w:hAnsi="David"/>
          <w:rtl/>
        </w:rPr>
        <w:t xml:space="preserve"> שהמנדט</w:t>
      </w:r>
      <w:bookmarkEnd w:id="42"/>
      <w:r w:rsidRPr="00614785">
        <w:rPr>
          <w:rFonts w:ascii="David" w:eastAsia="Calibri" w:hAnsi="David"/>
          <w:rtl/>
        </w:rPr>
        <w:t xml:space="preserve"> שמכתיב משרד הפנים קובע את גבולות עבודתה של הוועדה הגיאוגרפית אין היא רשאית לדון בנושאים החורגים מהמנדט שלה אף אם היא סבורה שהדבר נחוץ על מנת להגיע להחלטות נכונות יותר. לאחר שהחלה בעבודתה הוועדה יכולה לפנות למשרד הפנים בבקשה להרחבת המנדט אולם הדבר </w:t>
      </w:r>
      <w:r w:rsidRPr="00614785">
        <w:rPr>
          <w:rFonts w:ascii="David" w:eastAsia="Calibri" w:hAnsi="David" w:hint="cs"/>
          <w:rtl/>
        </w:rPr>
        <w:t>עלול ל</w:t>
      </w:r>
      <w:r w:rsidRPr="00614785">
        <w:rPr>
          <w:rFonts w:ascii="David" w:eastAsia="Calibri" w:hAnsi="David"/>
          <w:rtl/>
        </w:rPr>
        <w:t>עכב את עבודתה.</w:t>
      </w:r>
    </w:p>
    <w:p w:rsidR="00614785" w:rsidRPr="00614785" w:rsidP="0090680C">
      <w:pPr>
        <w:spacing w:line="269" w:lineRule="auto"/>
        <w:rPr>
          <w:rFonts w:ascii="David" w:eastAsia="Calibri" w:hAnsi="David"/>
          <w:rtl/>
        </w:rPr>
      </w:pPr>
    </w:p>
    <w:p w:rsidR="00614785" w:rsidRPr="00614785" w:rsidP="0090680C">
      <w:pPr>
        <w:spacing w:line="269" w:lineRule="auto"/>
        <w:rPr>
          <w:rFonts w:eastAsia="Times New Roman"/>
          <w:bCs/>
          <w:szCs w:val="26"/>
          <w:rtl/>
        </w:rPr>
      </w:pPr>
      <w:r w:rsidRPr="00614785">
        <w:rPr>
          <w:rFonts w:eastAsia="Times New Roman"/>
          <w:bCs/>
          <w:szCs w:val="26"/>
          <w:rtl/>
        </w:rPr>
        <w:t>הרחבת מנדט</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הדרישה להרחבת המנדט עשויה להגיע מהרשויות הקשורות אליו או מהוועדה עצמה לאחר שבחנה את החומרים העומדים לרשותה, ולעיתים לאחר ששמעה את הרשויות הקשורות למנדט, או את משרד הפנים.</w:t>
      </w:r>
    </w:p>
    <w:p w:rsidR="00614785" w:rsidRPr="00614785" w:rsidP="0090680C">
      <w:pPr>
        <w:spacing w:line="269" w:lineRule="auto"/>
        <w:rPr>
          <w:rFonts w:ascii="David" w:eastAsia="Calibri" w:hAnsi="David"/>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13</w:t>
      </w:r>
      <w:r w:rsidRPr="00614785">
        <w:rPr>
          <w:rFonts w:ascii="David" w:eastAsia="Calibri" w:hAnsi="David"/>
          <w:sz w:val="24"/>
          <w:rtl/>
        </w:rPr>
        <w:t xml:space="preserve">: </w:t>
      </w:r>
      <w:r w:rsidRPr="00614785">
        <w:rPr>
          <w:rFonts w:ascii="David" w:eastAsia="Calibri" w:hAnsi="David"/>
          <w:b/>
          <w:bCs/>
          <w:sz w:val="24"/>
          <w:rtl/>
        </w:rPr>
        <w:t>מספר המנדטים שבהם הורחבו כתבי המינוי</w:t>
      </w:r>
      <w:r w:rsidRPr="00614785">
        <w:rPr>
          <w:rFonts w:ascii="David" w:eastAsia="Calibri" w:hAnsi="David" w:hint="cs"/>
          <w:b/>
          <w:bCs/>
          <w:sz w:val="24"/>
          <w:rtl/>
        </w:rPr>
        <w:t xml:space="preserve"> בשנים 2017 - 2025</w:t>
      </w:r>
    </w:p>
    <w:tbl>
      <w:tblPr>
        <w:tblStyle w:val="TableGrid"/>
        <w:bidiVisual/>
        <w:tblW w:w="5000" w:type="pct"/>
        <w:jc w:val="center"/>
        <w:tblLook w:val="04A0"/>
      </w:tblPr>
      <w:tblGrid>
        <w:gridCol w:w="2137"/>
        <w:gridCol w:w="2102"/>
        <w:gridCol w:w="2102"/>
        <w:gridCol w:w="1869"/>
      </w:tblGrid>
      <w:tr w:rsidTr="00614785">
        <w:tblPrEx>
          <w:tblW w:w="5000" w:type="pct"/>
          <w:jc w:val="center"/>
          <w:tblLook w:val="04A0"/>
        </w:tblPrEx>
        <w:trPr>
          <w:jc w:val="center"/>
        </w:trPr>
        <w:tc>
          <w:tcPr>
            <w:tcW w:w="1302" w:type="pct"/>
            <w:shd w:val="clear" w:color="auto" w:fill="D9D9D9"/>
            <w:vAlign w:val="center"/>
          </w:tcPr>
          <w:p w:rsidR="00614785" w:rsidRPr="00614785" w:rsidP="0090680C">
            <w:pPr>
              <w:spacing w:line="269" w:lineRule="auto"/>
              <w:jc w:val="center"/>
              <w:rPr>
                <w:rFonts w:ascii="David" w:eastAsia="Calibri" w:hAnsi="David"/>
                <w:b/>
                <w:bCs/>
                <w:sz w:val="22"/>
                <w:szCs w:val="22"/>
                <w:rtl/>
              </w:rPr>
            </w:pPr>
            <w:bookmarkStart w:id="43" w:name="_Hlk221185312"/>
            <w:r w:rsidRPr="00614785">
              <w:rPr>
                <w:rFonts w:ascii="David" w:eastAsia="Calibri" w:hAnsi="David"/>
                <w:b/>
                <w:bCs/>
                <w:sz w:val="22"/>
                <w:szCs w:val="22"/>
                <w:rtl/>
              </w:rPr>
              <w:t>שם הוועדה</w:t>
            </w:r>
            <w:r w:rsidRPr="00614785">
              <w:rPr>
                <w:rFonts w:ascii="David" w:eastAsia="Calibri" w:hAnsi="David" w:hint="cs"/>
                <w:b/>
                <w:bCs/>
                <w:sz w:val="22"/>
                <w:szCs w:val="22"/>
                <w:rtl/>
              </w:rPr>
              <w:t xml:space="preserve"> הגיאוגרפית</w:t>
            </w:r>
          </w:p>
        </w:tc>
        <w:tc>
          <w:tcPr>
            <w:tcW w:w="128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מנדטים בוועדה משנת 2017</w:t>
            </w:r>
          </w:p>
        </w:tc>
        <w:tc>
          <w:tcPr>
            <w:tcW w:w="128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מנדטים שבהם הורחבו כתבי המינוי משנת 2017</w:t>
            </w:r>
          </w:p>
        </w:tc>
        <w:tc>
          <w:tcPr>
            <w:tcW w:w="1138"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שיעור המנדטים שבהם בוצעה הרחבה מסך כלל המנדטים</w:t>
            </w:r>
          </w:p>
        </w:tc>
      </w:tr>
      <w:tr w:rsidTr="002E6F48">
        <w:tblPrEx>
          <w:tblW w:w="5000" w:type="pct"/>
          <w:jc w:val="center"/>
          <w:tblLook w:val="04A0"/>
        </w:tblPrEx>
        <w:trPr>
          <w:jc w:val="center"/>
        </w:trPr>
        <w:tc>
          <w:tcPr>
            <w:tcW w:w="1302"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חיפה</w:t>
            </w:r>
          </w:p>
        </w:tc>
        <w:tc>
          <w:tcPr>
            <w:tcW w:w="128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40</w:t>
            </w:r>
          </w:p>
        </w:tc>
        <w:tc>
          <w:tcPr>
            <w:tcW w:w="128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13</w:t>
            </w:r>
          </w:p>
        </w:tc>
        <w:tc>
          <w:tcPr>
            <w:tcW w:w="1138" w:type="pct"/>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33%</w:t>
            </w:r>
          </w:p>
        </w:tc>
      </w:tr>
      <w:tr w:rsidTr="002E6F48">
        <w:tblPrEx>
          <w:tblW w:w="5000" w:type="pct"/>
          <w:jc w:val="center"/>
          <w:tblLook w:val="04A0"/>
        </w:tblPrEx>
        <w:trPr>
          <w:jc w:val="center"/>
        </w:trPr>
        <w:tc>
          <w:tcPr>
            <w:tcW w:w="1302"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מרכז</w:t>
            </w:r>
          </w:p>
        </w:tc>
        <w:tc>
          <w:tcPr>
            <w:tcW w:w="128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62</w:t>
            </w:r>
          </w:p>
        </w:tc>
        <w:tc>
          <w:tcPr>
            <w:tcW w:w="128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17</w:t>
            </w:r>
          </w:p>
        </w:tc>
        <w:tc>
          <w:tcPr>
            <w:tcW w:w="1138" w:type="pct"/>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27%</w:t>
            </w:r>
          </w:p>
        </w:tc>
      </w:tr>
      <w:tr w:rsidTr="002E6F48">
        <w:tblPrEx>
          <w:tblW w:w="5000" w:type="pct"/>
          <w:jc w:val="center"/>
          <w:tblLook w:val="04A0"/>
        </w:tblPrEx>
        <w:trPr>
          <w:jc w:val="center"/>
        </w:trPr>
        <w:tc>
          <w:tcPr>
            <w:tcW w:w="1302" w:type="pct"/>
            <w:tcBorders>
              <w:bottom w:val="single" w:sz="18" w:space="0" w:color="auto"/>
            </w:tcBorders>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דרום</w:t>
            </w:r>
          </w:p>
        </w:tc>
        <w:tc>
          <w:tcPr>
            <w:tcW w:w="1280" w:type="pct"/>
            <w:tcBorders>
              <w:bottom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47</w:t>
            </w:r>
          </w:p>
        </w:tc>
        <w:tc>
          <w:tcPr>
            <w:tcW w:w="1280" w:type="pct"/>
            <w:tcBorders>
              <w:bottom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11</w:t>
            </w:r>
          </w:p>
        </w:tc>
        <w:tc>
          <w:tcPr>
            <w:tcW w:w="1138" w:type="pct"/>
            <w:tcBorders>
              <w:bottom w:val="single" w:sz="18" w:space="0" w:color="auto"/>
            </w:tcBorders>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23%</w:t>
            </w:r>
          </w:p>
        </w:tc>
      </w:tr>
      <w:tr w:rsidTr="002E6F48">
        <w:tblPrEx>
          <w:tblW w:w="5000" w:type="pct"/>
          <w:jc w:val="center"/>
          <w:tblLook w:val="04A0"/>
        </w:tblPrEx>
        <w:trPr>
          <w:jc w:val="center"/>
        </w:trPr>
        <w:tc>
          <w:tcPr>
            <w:tcW w:w="1302" w:type="pct"/>
            <w:tcBorders>
              <w:top w:val="single" w:sz="18" w:space="0" w:color="auto"/>
              <w:left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ירושלים</w:t>
            </w:r>
            <w:r w:rsidRPr="00614785">
              <w:rPr>
                <w:rFonts w:ascii="David" w:eastAsia="Times New Roman" w:hAnsi="David" w:hint="cs"/>
                <w:b/>
                <w:bCs/>
                <w:color w:val="000000"/>
                <w:sz w:val="22"/>
                <w:szCs w:val="22"/>
                <w:rtl/>
              </w:rPr>
              <w:t>,</w:t>
            </w:r>
            <w:r w:rsidRPr="00614785">
              <w:rPr>
                <w:rFonts w:ascii="David" w:eastAsia="Times New Roman" w:hAnsi="David"/>
                <w:b/>
                <w:bCs/>
                <w:color w:val="000000"/>
                <w:sz w:val="22"/>
                <w:szCs w:val="22"/>
                <w:rtl/>
              </w:rPr>
              <w:t xml:space="preserve"> יו"ש והשפלה</w:t>
            </w:r>
          </w:p>
        </w:tc>
        <w:tc>
          <w:tcPr>
            <w:tcW w:w="1280" w:type="pct"/>
            <w:tcBorders>
              <w:top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37</w:t>
            </w:r>
          </w:p>
        </w:tc>
        <w:tc>
          <w:tcPr>
            <w:tcW w:w="1280" w:type="pct"/>
            <w:tcBorders>
              <w:top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19</w:t>
            </w:r>
          </w:p>
        </w:tc>
        <w:tc>
          <w:tcPr>
            <w:tcW w:w="1138" w:type="pct"/>
            <w:tcBorders>
              <w:top w:val="single" w:sz="18" w:space="0" w:color="auto"/>
              <w:bottom w:val="single" w:sz="18" w:space="0" w:color="auto"/>
              <w:right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51%</w:t>
            </w:r>
          </w:p>
        </w:tc>
      </w:tr>
      <w:tr w:rsidTr="002E6F48">
        <w:tblPrEx>
          <w:tblW w:w="5000" w:type="pct"/>
          <w:jc w:val="center"/>
          <w:tblLook w:val="04A0"/>
        </w:tblPrEx>
        <w:trPr>
          <w:jc w:val="center"/>
        </w:trPr>
        <w:tc>
          <w:tcPr>
            <w:tcW w:w="1302" w:type="pct"/>
            <w:tcBorders>
              <w:top w:val="single" w:sz="18" w:space="0" w:color="auto"/>
            </w:tcBorders>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הגליל המערבי</w:t>
            </w:r>
          </w:p>
        </w:tc>
        <w:tc>
          <w:tcPr>
            <w:tcW w:w="1280"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44</w:t>
            </w:r>
          </w:p>
        </w:tc>
        <w:tc>
          <w:tcPr>
            <w:tcW w:w="1280"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10</w:t>
            </w:r>
          </w:p>
        </w:tc>
        <w:tc>
          <w:tcPr>
            <w:tcW w:w="1138" w:type="pct"/>
            <w:tcBorders>
              <w:top w:val="single" w:sz="18" w:space="0" w:color="auto"/>
            </w:tcBorders>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23%</w:t>
            </w:r>
          </w:p>
        </w:tc>
      </w:tr>
      <w:tr w:rsidTr="002E6F48">
        <w:tblPrEx>
          <w:tblW w:w="5000" w:type="pct"/>
          <w:jc w:val="center"/>
          <w:tblLook w:val="04A0"/>
        </w:tblPrEx>
        <w:trPr>
          <w:jc w:val="center"/>
        </w:trPr>
        <w:tc>
          <w:tcPr>
            <w:tcW w:w="1302"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הגליל העליון והעמקים</w:t>
            </w:r>
          </w:p>
        </w:tc>
        <w:tc>
          <w:tcPr>
            <w:tcW w:w="128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48</w:t>
            </w:r>
          </w:p>
        </w:tc>
        <w:tc>
          <w:tcPr>
            <w:tcW w:w="128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11</w:t>
            </w:r>
          </w:p>
        </w:tc>
        <w:tc>
          <w:tcPr>
            <w:tcW w:w="1138" w:type="pct"/>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23%</w:t>
            </w:r>
          </w:p>
        </w:tc>
      </w:tr>
      <w:tr w:rsidTr="00614785">
        <w:tblPrEx>
          <w:tblW w:w="5000" w:type="pct"/>
          <w:jc w:val="center"/>
          <w:tblLook w:val="04A0"/>
        </w:tblPrEx>
        <w:trPr>
          <w:jc w:val="center"/>
        </w:trPr>
        <w:tc>
          <w:tcPr>
            <w:tcW w:w="1302" w:type="pct"/>
            <w:shd w:val="clear" w:color="auto" w:fill="A6A6A6"/>
            <w:vAlign w:val="center"/>
          </w:tcPr>
          <w:p w:rsidR="00614785" w:rsidRPr="00614785" w:rsidP="0090680C">
            <w:pPr>
              <w:spacing w:line="269" w:lineRule="auto"/>
              <w:jc w:val="left"/>
              <w:rPr>
                <w:rFonts w:ascii="David" w:eastAsia="Times New Roman" w:hAnsi="David"/>
                <w:b/>
                <w:bCs/>
                <w:color w:val="000000"/>
                <w:sz w:val="22"/>
                <w:szCs w:val="22"/>
                <w:rtl/>
              </w:rPr>
            </w:pPr>
            <w:r w:rsidRPr="00614785">
              <w:rPr>
                <w:rFonts w:ascii="David" w:eastAsia="Times New Roman" w:hAnsi="David"/>
                <w:b/>
                <w:bCs/>
                <w:color w:val="000000"/>
                <w:sz w:val="22"/>
                <w:szCs w:val="22"/>
                <w:rtl/>
              </w:rPr>
              <w:t>סה"כ</w:t>
            </w:r>
          </w:p>
        </w:tc>
        <w:tc>
          <w:tcPr>
            <w:tcW w:w="1280"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278</w:t>
            </w:r>
          </w:p>
        </w:tc>
        <w:tc>
          <w:tcPr>
            <w:tcW w:w="1280"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81</w:t>
            </w:r>
          </w:p>
        </w:tc>
        <w:tc>
          <w:tcPr>
            <w:tcW w:w="1138"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29%</w:t>
            </w:r>
          </w:p>
        </w:tc>
      </w:tr>
    </w:tbl>
    <w:bookmarkEnd w:id="43"/>
    <w:p w:rsidR="00614785" w:rsidRPr="00614785" w:rsidP="0090680C">
      <w:pPr>
        <w:spacing w:line="269" w:lineRule="auto"/>
        <w:rPr>
          <w:rFonts w:ascii="David" w:eastAsia="Calibri" w:hAnsi="David"/>
          <w:color w:val="1B1C1D"/>
          <w:rtl/>
        </w:rPr>
      </w:pPr>
      <w:r w:rsidRPr="00614785">
        <w:rPr>
          <w:rFonts w:ascii="David" w:eastAsia="Calibri" w:hAnsi="David"/>
          <w:szCs w:val="20"/>
          <w:rtl/>
        </w:rPr>
        <w:t>על פי נתוני מערכת "הדר", נובמבר 2025,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hint="cs"/>
          <w:rtl/>
        </w:rPr>
        <w:t>מהלוח</w:t>
      </w:r>
      <w:r w:rsidRPr="00614785">
        <w:rPr>
          <w:rFonts w:ascii="David" w:eastAsia="Calibri" w:hAnsi="David"/>
          <w:rtl/>
        </w:rPr>
        <w:t xml:space="preserve"> עולה כי </w:t>
      </w:r>
      <w:r w:rsidRPr="00614785">
        <w:rPr>
          <w:rFonts w:ascii="David" w:eastAsia="Calibri" w:hAnsi="David"/>
          <w:sz w:val="24"/>
          <w:rtl/>
        </w:rPr>
        <w:t xml:space="preserve">כשליש מהמנדטים שבהם דנו הוועדות - הורחבו. בוועדת </w:t>
      </w:r>
      <w:r w:rsidRPr="00614785">
        <w:rPr>
          <w:rFonts w:ascii="David" w:eastAsia="Calibri" w:hAnsi="David"/>
          <w:rtl/>
        </w:rPr>
        <w:t>ירושלים</w:t>
      </w:r>
      <w:r w:rsidRPr="00614785">
        <w:rPr>
          <w:rFonts w:ascii="David" w:eastAsia="Calibri" w:hAnsi="David" w:hint="cs"/>
          <w:rtl/>
        </w:rPr>
        <w:t>,</w:t>
      </w:r>
      <w:r w:rsidRPr="00614785">
        <w:rPr>
          <w:rFonts w:ascii="David" w:eastAsia="Calibri" w:hAnsi="David"/>
          <w:rtl/>
        </w:rPr>
        <w:t xml:space="preserve"> יו"ש והשפלה</w:t>
      </w:r>
      <w:r w:rsidRPr="00614785">
        <w:rPr>
          <w:rFonts w:ascii="David" w:eastAsia="Calibri" w:hAnsi="David"/>
          <w:rtl/>
        </w:rPr>
        <w:t xml:space="preserve"> </w:t>
      </w:r>
      <w:r w:rsidRPr="00614785">
        <w:rPr>
          <w:rFonts w:ascii="David" w:eastAsia="Calibri" w:hAnsi="David"/>
          <w:sz w:val="24"/>
          <w:rtl/>
        </w:rPr>
        <w:t xml:space="preserve">כמחצית מהמנדטים הורחבו. מדובר על שיעור גבוה באופן יחסי לשאר הוועדות.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Cs/>
          <w:sz w:val="24"/>
          <w:rtl/>
        </w:rPr>
      </w:pPr>
      <w:r w:rsidRPr="00614785">
        <w:rPr>
          <w:rFonts w:ascii="David" w:eastAsia="Calibri" w:hAnsi="David"/>
          <w:b/>
          <w:bCs/>
          <w:sz w:val="24"/>
          <w:rtl/>
        </w:rPr>
        <w:t>בשנים</w:t>
      </w:r>
      <w:r w:rsidRPr="00614785">
        <w:rPr>
          <w:rFonts w:ascii="David" w:eastAsia="Calibri" w:hAnsi="David" w:hint="cs"/>
          <w:b/>
          <w:bCs/>
          <w:sz w:val="24"/>
          <w:rtl/>
        </w:rPr>
        <w:t xml:space="preserve"> 2025-2017</w:t>
      </w:r>
      <w:r w:rsidRPr="00614785">
        <w:rPr>
          <w:rFonts w:ascii="David" w:eastAsia="Calibri" w:hAnsi="David"/>
          <w:b/>
          <w:bCs/>
          <w:sz w:val="24"/>
          <w:rtl/>
        </w:rPr>
        <w:t xml:space="preserve"> </w:t>
      </w:r>
      <w:bookmarkStart w:id="44" w:name="_Hlk217301267"/>
      <w:r w:rsidRPr="00614785">
        <w:rPr>
          <w:rFonts w:ascii="David" w:eastAsia="Calibri" w:hAnsi="David"/>
          <w:bCs/>
          <w:sz w:val="24"/>
          <w:rtl/>
        </w:rPr>
        <w:t xml:space="preserve">הורחבו </w:t>
      </w:r>
      <w:bookmarkEnd w:id="44"/>
      <w:r w:rsidRPr="00614785">
        <w:rPr>
          <w:rFonts w:ascii="David" w:eastAsia="Calibri" w:hAnsi="David"/>
          <w:bCs/>
          <w:sz w:val="24"/>
          <w:rtl/>
        </w:rPr>
        <w:t>כתבי המינוי ב-81 מכלל 278 המנדטים (</w:t>
      </w:r>
      <w:r w:rsidRPr="00614785">
        <w:rPr>
          <w:rFonts w:ascii="David" w:eastAsia="Calibri" w:hAnsi="David" w:hint="cs"/>
          <w:bCs/>
          <w:sz w:val="24"/>
          <w:rtl/>
        </w:rPr>
        <w:t>29%</w:t>
      </w:r>
      <w:r w:rsidRPr="00614785">
        <w:rPr>
          <w:rFonts w:ascii="David" w:eastAsia="Calibri" w:hAnsi="David"/>
          <w:bCs/>
          <w:sz w:val="24"/>
          <w:rtl/>
        </w:rPr>
        <w:t xml:space="preserve">) שניתנו לוועדות הגיאוגרפיות. </w:t>
      </w:r>
      <w:r w:rsidRPr="00614785">
        <w:rPr>
          <w:rFonts w:ascii="David" w:eastAsia="Calibri" w:hAnsi="David"/>
          <w:b/>
          <w:bCs/>
          <w:sz w:val="24"/>
          <w:rtl/>
        </w:rPr>
        <w:t>מתוך 81 המנדטים</w:t>
      </w:r>
      <w:r w:rsidRPr="00614785">
        <w:rPr>
          <w:rFonts w:ascii="David" w:eastAsia="Calibri" w:hAnsi="David"/>
          <w:bCs/>
          <w:sz w:val="24"/>
          <w:rtl/>
        </w:rPr>
        <w:t xml:space="preserve"> ש</w:t>
      </w:r>
      <w:r w:rsidRPr="00614785">
        <w:rPr>
          <w:rFonts w:ascii="David" w:eastAsia="Calibri" w:hAnsi="David"/>
          <w:b/>
          <w:bCs/>
          <w:sz w:val="24"/>
          <w:rtl/>
        </w:rPr>
        <w:t xml:space="preserve">הורחבו, 73 ניתנו בנושא שינוי שטחים ו/או חלוקת הכנסות, </w:t>
      </w:r>
      <w:r w:rsidRPr="00614785">
        <w:rPr>
          <w:rFonts w:ascii="David" w:eastAsia="Calibri" w:hAnsi="David" w:hint="cs"/>
          <w:b/>
          <w:bCs/>
          <w:sz w:val="24"/>
          <w:rtl/>
        </w:rPr>
        <w:t>ו</w:t>
      </w:r>
      <w:r w:rsidRPr="00614785">
        <w:rPr>
          <w:rFonts w:ascii="David" w:eastAsia="Calibri" w:hAnsi="David"/>
          <w:b/>
          <w:bCs/>
          <w:sz w:val="24"/>
          <w:rtl/>
        </w:rPr>
        <w:t xml:space="preserve">ב-34 </w:t>
      </w:r>
      <w:r w:rsidRPr="00614785">
        <w:rPr>
          <w:rFonts w:ascii="David" w:eastAsia="Calibri" w:hAnsi="David" w:hint="cs"/>
          <w:b/>
          <w:bCs/>
          <w:sz w:val="24"/>
          <w:rtl/>
        </w:rPr>
        <w:t>מהם</w:t>
      </w:r>
      <w:r w:rsidRPr="00614785">
        <w:rPr>
          <w:rFonts w:ascii="David" w:eastAsia="Calibri" w:hAnsi="David"/>
          <w:b/>
          <w:bCs/>
          <w:sz w:val="24"/>
          <w:rtl/>
        </w:rPr>
        <w:t xml:space="preserve"> (4</w:t>
      </w:r>
      <w:r w:rsidRPr="00614785">
        <w:rPr>
          <w:rFonts w:ascii="David" w:eastAsia="Calibri" w:hAnsi="David" w:hint="cs"/>
          <w:b/>
          <w:bCs/>
          <w:sz w:val="24"/>
          <w:rtl/>
        </w:rPr>
        <w:t>7</w:t>
      </w:r>
      <w:r w:rsidRPr="00614785">
        <w:rPr>
          <w:rFonts w:ascii="David" w:eastAsia="Calibri" w:hAnsi="David"/>
          <w:b/>
          <w:bCs/>
          <w:sz w:val="24"/>
          <w:rtl/>
        </w:rPr>
        <w:t xml:space="preserve">%) הורחב כתב המינוי משינוי גבולות גם לחלוקת הכנסות. </w:t>
      </w:r>
    </w:p>
    <w:p w:rsidR="00614785" w:rsidRPr="00614785" w:rsidP="0090680C">
      <w:pPr>
        <w:spacing w:line="269" w:lineRule="auto"/>
        <w:ind w:left="-567"/>
        <w:rPr>
          <w:rFonts w:ascii="David" w:eastAsia="Calibri" w:hAnsi="David"/>
          <w:bCs/>
          <w:sz w:val="24"/>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נוכח השיעור (47%) של הרחבת </w:t>
      </w:r>
      <w:r w:rsidRPr="00614785">
        <w:rPr>
          <w:rFonts w:ascii="David" w:eastAsia="Calibri" w:hAnsi="David"/>
          <w:b/>
          <w:bCs/>
          <w:rtl/>
        </w:rPr>
        <w:t xml:space="preserve">כתבי המינוי </w:t>
      </w:r>
      <w:r w:rsidRPr="00614785">
        <w:rPr>
          <w:rFonts w:ascii="David" w:eastAsia="Calibri" w:hAnsi="David" w:hint="cs"/>
          <w:b/>
          <w:bCs/>
          <w:rtl/>
        </w:rPr>
        <w:t xml:space="preserve">משינוי גבולות גם לחלוקת הכנסות מן הראוי שמשרד הפנים ייבחן את אופן הגדרת המנדטים על ידו ואת </w:t>
      </w:r>
      <w:r w:rsidRPr="00614785">
        <w:rPr>
          <w:rFonts w:ascii="David" w:eastAsia="Calibri" w:hAnsi="David"/>
          <w:b/>
          <w:bCs/>
          <w:rtl/>
        </w:rPr>
        <w:t xml:space="preserve">השיקולים </w:t>
      </w:r>
      <w:r w:rsidRPr="00614785">
        <w:rPr>
          <w:rFonts w:ascii="David" w:eastAsia="Calibri" w:hAnsi="David" w:hint="cs"/>
          <w:b/>
          <w:bCs/>
          <w:rtl/>
        </w:rPr>
        <w:t>לקביעתם</w:t>
      </w:r>
      <w:r w:rsidRPr="00614785">
        <w:rPr>
          <w:rFonts w:ascii="David" w:eastAsia="Calibri" w:hAnsi="David"/>
          <w:b/>
          <w:bCs/>
          <w:rtl/>
        </w:rPr>
        <w:t>. מומלץ למשרד הפנים כי בעת מתן המנדט יובאו בחשבון שיקולים הצופים פני עתיד, לרבות ההשלכות על המרחב הגיאוגרפי הרחב, כך שעבודת הוועדה לא תתעכב עקב מתן מנדט מצומצם.</w:t>
      </w:r>
    </w:p>
    <w:p w:rsidR="00614785" w:rsidRPr="00614785" w:rsidP="0090680C">
      <w:pPr>
        <w:spacing w:line="269" w:lineRule="auto"/>
        <w:rPr>
          <w:rFonts w:ascii="David" w:eastAsia="Calibri" w:hAnsi="David"/>
          <w:b/>
          <w:bCs/>
          <w:rtl/>
        </w:rPr>
      </w:pPr>
      <w:r w:rsidRPr="00614785">
        <w:rPr>
          <w:rFonts w:ascii="David" w:eastAsia="Calibri" w:hAnsi="David"/>
          <w:b/>
          <w:bCs/>
          <w:rtl/>
        </w:rPr>
        <w:t>עוד מומלץ כי משרד הפנים, בשיתוף ועדת ירושלים</w:t>
      </w:r>
      <w:r w:rsidRPr="00614785">
        <w:rPr>
          <w:rFonts w:ascii="David" w:eastAsia="Calibri" w:hAnsi="David" w:hint="cs"/>
          <w:b/>
          <w:bCs/>
          <w:rtl/>
        </w:rPr>
        <w:t>,</w:t>
      </w:r>
      <w:r w:rsidRPr="00614785">
        <w:rPr>
          <w:rFonts w:ascii="David" w:eastAsia="Calibri" w:hAnsi="David"/>
          <w:b/>
          <w:bCs/>
          <w:rtl/>
        </w:rPr>
        <w:t xml:space="preserve"> יו"ש והשפלה, </w:t>
      </w:r>
      <w:r w:rsidRPr="00614785">
        <w:rPr>
          <w:rFonts w:ascii="David" w:eastAsia="Calibri" w:hAnsi="David" w:hint="cs"/>
          <w:b/>
          <w:bCs/>
          <w:rtl/>
        </w:rPr>
        <w:t>יבדוק</w:t>
      </w:r>
      <w:r w:rsidRPr="00614785">
        <w:rPr>
          <w:rFonts w:ascii="David" w:eastAsia="Calibri" w:hAnsi="David"/>
          <w:b/>
          <w:bCs/>
          <w:rtl/>
        </w:rPr>
        <w:t xml:space="preserve"> מדוע שיעור הרחבות המנדט באזור זה גבוה באופן יחסי לשאר הוועדות.</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rtl/>
        </w:rPr>
      </w:pPr>
      <w:r w:rsidRPr="00614785">
        <w:rPr>
          <w:rFonts w:ascii="David" w:eastAsia="Calibri" w:hAnsi="David" w:hint="cs"/>
          <w:rtl/>
        </w:rPr>
        <w:t>להלן סקירת</w:t>
      </w:r>
      <w:r w:rsidRPr="00614785">
        <w:rPr>
          <w:rFonts w:ascii="David" w:eastAsia="Calibri" w:hAnsi="David"/>
          <w:rtl/>
        </w:rPr>
        <w:t xml:space="preserve"> הבקשות </w:t>
      </w:r>
      <w:r w:rsidRPr="00614785">
        <w:rPr>
          <w:rFonts w:ascii="David" w:eastAsia="Calibri" w:hAnsi="David" w:hint="cs"/>
          <w:rtl/>
        </w:rPr>
        <w:t xml:space="preserve">שנפתחו או הורחבו </w:t>
      </w:r>
      <w:r w:rsidRPr="00614785">
        <w:rPr>
          <w:rFonts w:ascii="David" w:eastAsia="Calibri" w:hAnsi="David"/>
          <w:rtl/>
        </w:rPr>
        <w:t>בשנת 2023</w:t>
      </w:r>
      <w:r w:rsidRPr="00614785">
        <w:rPr>
          <w:rFonts w:ascii="David" w:eastAsia="Calibri" w:hAnsi="David" w:hint="cs"/>
          <w:rtl/>
        </w:rPr>
        <w:t>:</w:t>
      </w:r>
    </w:p>
    <w:p w:rsidR="00614785" w:rsidRPr="00614785" w:rsidP="0090680C">
      <w:pPr>
        <w:spacing w:line="269" w:lineRule="auto"/>
        <w:rPr>
          <w:rFonts w:ascii="David" w:eastAsia="Calibri" w:hAnsi="David"/>
          <w:sz w:val="24"/>
          <w:rtl/>
        </w:rPr>
      </w:pPr>
    </w:p>
    <w:p w:rsidR="00614785" w:rsidRPr="00614785" w:rsidP="0090680C">
      <w:pPr>
        <w:spacing w:line="269" w:lineRule="auto"/>
        <w:jc w:val="center"/>
        <w:rPr>
          <w:rFonts w:ascii="David" w:eastAsia="Calibri" w:hAnsi="David"/>
          <w:b/>
          <w:bCs/>
          <w:rtl/>
        </w:rPr>
      </w:pPr>
      <w:r w:rsidRPr="00614785">
        <w:rPr>
          <w:rFonts w:ascii="David" w:eastAsia="Calibri" w:hAnsi="David"/>
          <w:sz w:val="24"/>
          <w:rtl/>
        </w:rPr>
        <w:t xml:space="preserve">לוח </w:t>
      </w:r>
      <w:r w:rsidRPr="00614785">
        <w:rPr>
          <w:rFonts w:ascii="David" w:eastAsia="Calibri" w:hAnsi="David" w:hint="cs"/>
          <w:sz w:val="24"/>
          <w:rtl/>
        </w:rPr>
        <w:t>14</w:t>
      </w:r>
      <w:r w:rsidRPr="00614785">
        <w:rPr>
          <w:rFonts w:ascii="David" w:eastAsia="Calibri" w:hAnsi="David"/>
          <w:sz w:val="24"/>
          <w:rtl/>
        </w:rPr>
        <w:t xml:space="preserve">: </w:t>
      </w:r>
      <w:r w:rsidRPr="00614785">
        <w:rPr>
          <w:rFonts w:ascii="David" w:eastAsia="Calibri" w:hAnsi="David"/>
          <w:b/>
          <w:bCs/>
          <w:sz w:val="24"/>
          <w:rtl/>
        </w:rPr>
        <w:t xml:space="preserve">מנדטים שנפתחו </w:t>
      </w:r>
      <w:r w:rsidRPr="00614785">
        <w:rPr>
          <w:rFonts w:ascii="David" w:eastAsia="Calibri" w:hAnsi="David" w:hint="cs"/>
          <w:b/>
          <w:bCs/>
          <w:sz w:val="24"/>
          <w:rtl/>
        </w:rPr>
        <w:t xml:space="preserve">או הורחבו </w:t>
      </w:r>
      <w:r w:rsidRPr="00614785">
        <w:rPr>
          <w:rFonts w:ascii="David" w:eastAsia="Calibri" w:hAnsi="David"/>
          <w:b/>
          <w:bCs/>
          <w:sz w:val="24"/>
          <w:rtl/>
        </w:rPr>
        <w:t>בשנת 2023 - סקירת בקשות לפתיחת מנדט מול המנדט שהתקבל בפועל</w:t>
      </w:r>
    </w:p>
    <w:tbl>
      <w:tblPr>
        <w:tblStyle w:val="TableGrid"/>
        <w:bidiVisual/>
        <w:tblW w:w="5000" w:type="pct"/>
        <w:jc w:val="center"/>
        <w:tblLook w:val="04A0"/>
      </w:tblPr>
      <w:tblGrid>
        <w:gridCol w:w="1137"/>
        <w:gridCol w:w="988"/>
        <w:gridCol w:w="1425"/>
        <w:gridCol w:w="1409"/>
        <w:gridCol w:w="1135"/>
        <w:gridCol w:w="1036"/>
        <w:gridCol w:w="1080"/>
      </w:tblGrid>
      <w:tr w:rsidTr="00614785">
        <w:tblPrEx>
          <w:tblW w:w="5000" w:type="pct"/>
          <w:jc w:val="center"/>
          <w:tblLook w:val="04A0"/>
        </w:tblPrEx>
        <w:trPr>
          <w:tblHeader/>
          <w:jc w:val="center"/>
        </w:trPr>
        <w:tc>
          <w:tcPr>
            <w:tcW w:w="692"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שם הוועדה</w:t>
            </w:r>
          </w:p>
        </w:tc>
        <w:tc>
          <w:tcPr>
            <w:tcW w:w="602"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שם המנדט</w:t>
            </w:r>
          </w:p>
        </w:tc>
        <w:tc>
          <w:tcPr>
            <w:tcW w:w="868"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בקשה למנדט</w:t>
            </w:r>
          </w:p>
        </w:tc>
        <w:tc>
          <w:tcPr>
            <w:tcW w:w="858"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בקשה לה</w:t>
            </w:r>
            <w:r w:rsidRPr="00ED2219">
              <w:rPr>
                <w:rFonts w:ascii="David" w:eastAsia="Calibri" w:hAnsi="David" w:hint="cs"/>
                <w:b/>
                <w:bCs/>
                <w:sz w:val="21"/>
                <w:szCs w:val="21"/>
                <w:rtl/>
              </w:rPr>
              <w:t>רחבה</w:t>
            </w:r>
          </w:p>
        </w:tc>
        <w:tc>
          <w:tcPr>
            <w:tcW w:w="691"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מנדט שהורחב</w:t>
            </w:r>
          </w:p>
        </w:tc>
        <w:tc>
          <w:tcPr>
            <w:tcW w:w="631"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המלצת הוועדה</w:t>
            </w:r>
          </w:p>
        </w:tc>
        <w:tc>
          <w:tcPr>
            <w:tcW w:w="658" w:type="pct"/>
            <w:shd w:val="clear" w:color="auto" w:fill="D9D9D9"/>
            <w:vAlign w:val="center"/>
          </w:tcPr>
          <w:p w:rsidR="00614785" w:rsidRPr="00ED2219" w:rsidP="0090680C">
            <w:pPr>
              <w:spacing w:line="269" w:lineRule="auto"/>
              <w:jc w:val="center"/>
              <w:rPr>
                <w:rFonts w:ascii="David" w:eastAsia="Calibri" w:hAnsi="David"/>
                <w:b/>
                <w:bCs/>
                <w:sz w:val="21"/>
                <w:szCs w:val="21"/>
                <w:rtl/>
              </w:rPr>
            </w:pPr>
            <w:r w:rsidRPr="00ED2219">
              <w:rPr>
                <w:rFonts w:ascii="David" w:eastAsia="Calibri" w:hAnsi="David"/>
                <w:b/>
                <w:bCs/>
                <w:sz w:val="21"/>
                <w:szCs w:val="21"/>
                <w:rtl/>
              </w:rPr>
              <w:t>סיכום התהליך</w:t>
            </w:r>
          </w:p>
        </w:tc>
      </w:tr>
      <w:tr w:rsidTr="002E6F48">
        <w:tblPrEx>
          <w:tblW w:w="5000" w:type="pct"/>
          <w:jc w:val="center"/>
          <w:tblLook w:val="04A0"/>
        </w:tblPrEx>
        <w:trPr>
          <w:jc w:val="center"/>
        </w:trPr>
        <w:tc>
          <w:tcPr>
            <w:tcW w:w="692"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ירושלים</w:t>
            </w:r>
            <w:r w:rsidRPr="00ED2219">
              <w:rPr>
                <w:rFonts w:ascii="David" w:eastAsia="Calibri" w:hAnsi="David" w:hint="cs"/>
                <w:b/>
                <w:bCs/>
                <w:sz w:val="21"/>
                <w:szCs w:val="21"/>
                <w:rtl/>
              </w:rPr>
              <w:t>,</w:t>
            </w:r>
            <w:r w:rsidRPr="00ED2219">
              <w:rPr>
                <w:rFonts w:ascii="David" w:eastAsia="Calibri" w:hAnsi="David"/>
                <w:b/>
                <w:bCs/>
                <w:sz w:val="21"/>
                <w:szCs w:val="21"/>
                <w:rtl/>
              </w:rPr>
              <w:t xml:space="preserve"> יו"ש והשפלה</w:t>
            </w:r>
            <w:r w:rsidRPr="00ED2219">
              <w:rPr>
                <w:rFonts w:ascii="David" w:eastAsia="Calibri" w:hAnsi="David"/>
                <w:b/>
                <w:bCs/>
                <w:sz w:val="21"/>
                <w:szCs w:val="21"/>
                <w:rtl/>
              </w:rPr>
              <w:t xml:space="preserve"> </w:t>
            </w:r>
          </w:p>
        </w:tc>
        <w:tc>
          <w:tcPr>
            <w:tcW w:w="602"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חלוקת הכנסות מטה יהודה</w:t>
            </w:r>
            <w:r w:rsidRPr="00ED2219">
              <w:rPr>
                <w:rFonts w:ascii="David" w:eastAsia="Calibri" w:hAnsi="David" w:hint="cs"/>
                <w:sz w:val="21"/>
                <w:szCs w:val="21"/>
                <w:rtl/>
              </w:rPr>
              <w:t xml:space="preserve"> </w:t>
            </w:r>
            <w:r w:rsidRPr="00ED2219">
              <w:rPr>
                <w:rFonts w:ascii="David" w:eastAsia="Calibri" w:hAnsi="David"/>
                <w:sz w:val="21"/>
                <w:szCs w:val="21"/>
                <w:rtl/>
              </w:rPr>
              <w:t>- צור הדסה (בעקבות הפרדת צור הדסה)</w:t>
            </w:r>
          </w:p>
        </w:tc>
        <w:tc>
          <w:tcPr>
            <w:tcW w:w="86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מרץ 2017</w:t>
            </w:r>
            <w:r w:rsidRPr="00ED2219">
              <w:rPr>
                <w:rFonts w:ascii="David" w:eastAsia="Calibri" w:hAnsi="David"/>
                <w:sz w:val="21"/>
                <w:szCs w:val="21"/>
                <w:rtl/>
              </w:rPr>
              <w:t xml:space="preserve"> </w:t>
            </w:r>
            <w:r w:rsidRPr="00ED2219">
              <w:rPr>
                <w:rFonts w:ascii="David" w:eastAsia="Calibri" w:hAnsi="David" w:hint="cs"/>
                <w:sz w:val="21"/>
                <w:szCs w:val="21"/>
                <w:rtl/>
              </w:rPr>
              <w:t>-</w:t>
            </w:r>
            <w:r w:rsidRPr="00ED2219">
              <w:rPr>
                <w:rFonts w:ascii="David" w:eastAsia="Calibri" w:hAnsi="David"/>
                <w:sz w:val="21"/>
                <w:szCs w:val="21"/>
                <w:rtl/>
              </w:rPr>
              <w:t>שינוי מעמד מוניציפלי</w:t>
            </w:r>
          </w:p>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 xml:space="preserve">של הוועד המקומי צור הדסה שבמועצה </w:t>
            </w:r>
            <w:r w:rsidRPr="00ED2219" w:rsidR="00D638A1">
              <w:rPr>
                <w:rFonts w:ascii="David" w:eastAsia="Calibri" w:hAnsi="David" w:hint="cs"/>
                <w:sz w:val="21"/>
                <w:szCs w:val="21"/>
                <w:rtl/>
              </w:rPr>
              <w:t>ה</w:t>
            </w:r>
            <w:r w:rsidRPr="00ED2219">
              <w:rPr>
                <w:rFonts w:ascii="David" w:eastAsia="Calibri" w:hAnsi="David"/>
                <w:sz w:val="21"/>
                <w:szCs w:val="21"/>
                <w:rtl/>
              </w:rPr>
              <w:t>אזורית מטה יהודה</w:t>
            </w:r>
          </w:p>
        </w:tc>
        <w:tc>
          <w:tcPr>
            <w:tcW w:w="85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מאי 2023 -</w:t>
            </w:r>
          </w:p>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כתב מינוי ניתן ביוזמת משרד הפנים בהמשך להודעת ב"כ המדינה בהליך משפטי שהתקיים בבג"ץ (6924/22) נגד ההכרזה על צור הדסה כמועצה מקומית</w:t>
            </w:r>
          </w:p>
        </w:tc>
        <w:tc>
          <w:tcPr>
            <w:tcW w:w="69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יוני 2023 -</w:t>
            </w:r>
          </w:p>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חלוקת הכנסות בין המועצה האזורית מטה יהודה ובין המועצה המקומית צור הדסה</w:t>
            </w:r>
          </w:p>
        </w:tc>
        <w:tc>
          <w:tcPr>
            <w:tcW w:w="63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 xml:space="preserve">מאי 2024 - </w:t>
            </w:r>
            <w:r w:rsidRPr="00ED2219">
              <w:rPr>
                <w:rFonts w:ascii="David" w:eastAsia="Calibri" w:hAnsi="David"/>
                <w:sz w:val="21"/>
                <w:szCs w:val="21"/>
                <w:rtl/>
              </w:rPr>
              <w:t>הוועדה המליצה על חלוקת הכנסות</w:t>
            </w:r>
          </w:p>
        </w:tc>
        <w:tc>
          <w:tcPr>
            <w:tcW w:w="658"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מנדט שהחל בבקשה לשינוי מעמד מוניציפלי ושינוי גבולות והורחב לחלוקת הכנסות</w:t>
            </w:r>
          </w:p>
        </w:tc>
      </w:tr>
      <w:tr w:rsidTr="002E6F48">
        <w:tblPrEx>
          <w:tblW w:w="5000" w:type="pct"/>
          <w:jc w:val="center"/>
          <w:tblLook w:val="04A0"/>
        </w:tblPrEx>
        <w:trPr>
          <w:jc w:val="center"/>
        </w:trPr>
        <w:tc>
          <w:tcPr>
            <w:tcW w:w="692"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מרכז</w:t>
            </w:r>
          </w:p>
        </w:tc>
        <w:tc>
          <w:tcPr>
            <w:tcW w:w="602"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חלוקת הכנסות רעננה</w:t>
            </w:r>
            <w:r w:rsidRPr="00ED2219">
              <w:rPr>
                <w:rFonts w:ascii="David" w:eastAsia="Calibri" w:hAnsi="David" w:hint="cs"/>
                <w:sz w:val="21"/>
                <w:szCs w:val="21"/>
                <w:rtl/>
              </w:rPr>
              <w:t xml:space="preserve"> </w:t>
            </w:r>
            <w:r w:rsidRPr="00ED2219">
              <w:rPr>
                <w:rFonts w:ascii="David" w:eastAsia="Calibri" w:hAnsi="David"/>
                <w:sz w:val="21"/>
                <w:szCs w:val="21"/>
                <w:rtl/>
              </w:rPr>
              <w:t>- דרום השרון (משולש גבעת חן)</w:t>
            </w:r>
          </w:p>
        </w:tc>
        <w:tc>
          <w:tcPr>
            <w:tcW w:w="86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ועדת גבולות קודמת אשר מונתה בתאריך 1.6.14 ודנה בסוגיית שינוי גבולות ביחס לאותו תא השטח, הוועדה, בהתבסס על הסכם משנת 2015 בין הרשויות, המליצה להעביר את תא השטח הנדון מתחום השיפוט של המו</w:t>
            </w:r>
            <w:r w:rsidR="00A95D0E">
              <w:rPr>
                <w:rFonts w:ascii="David" w:eastAsia="Calibri" w:hAnsi="David" w:hint="cs"/>
                <w:sz w:val="21"/>
                <w:szCs w:val="21"/>
                <w:rtl/>
              </w:rPr>
              <w:t>עצה האזורית</w:t>
            </w:r>
            <w:r w:rsidRPr="00ED2219">
              <w:rPr>
                <w:rFonts w:ascii="David" w:eastAsia="Calibri" w:hAnsi="David"/>
                <w:sz w:val="21"/>
                <w:szCs w:val="21"/>
                <w:rtl/>
              </w:rPr>
              <w:t xml:space="preserve"> דרום השרון לתחומה של עיריית רעננה, כפי שאושר לבסוף על ידי שר הפנים דאז, מר אריה דרעי, </w:t>
            </w:r>
            <w:r w:rsidR="00A95D0E">
              <w:rPr>
                <w:rFonts w:ascii="David" w:eastAsia="Calibri" w:hAnsi="David"/>
                <w:sz w:val="21"/>
                <w:szCs w:val="21"/>
                <w:rtl/>
              </w:rPr>
              <w:br/>
            </w:r>
            <w:r w:rsidRPr="00ED2219">
              <w:rPr>
                <w:rFonts w:ascii="David" w:eastAsia="Calibri" w:hAnsi="David"/>
                <w:sz w:val="21"/>
                <w:szCs w:val="21"/>
                <w:rtl/>
              </w:rPr>
              <w:t>ב-25.5.16</w:t>
            </w:r>
          </w:p>
        </w:tc>
        <w:tc>
          <w:tcPr>
            <w:tcW w:w="85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מאי 2021</w:t>
            </w:r>
            <w:r w:rsidRPr="00ED2219">
              <w:rPr>
                <w:rFonts w:ascii="David" w:eastAsia="Calibri" w:hAnsi="David"/>
                <w:sz w:val="21"/>
                <w:szCs w:val="21"/>
                <w:rtl/>
              </w:rPr>
              <w:t xml:space="preserve"> </w:t>
            </w:r>
            <w:r w:rsidRPr="00ED2219">
              <w:rPr>
                <w:rFonts w:ascii="David" w:eastAsia="Calibri" w:hAnsi="David" w:hint="cs"/>
                <w:sz w:val="21"/>
                <w:szCs w:val="21"/>
                <w:rtl/>
              </w:rPr>
              <w:t>-</w:t>
            </w:r>
            <w:r w:rsidRPr="00ED2219">
              <w:rPr>
                <w:rFonts w:ascii="David" w:eastAsia="Calibri" w:hAnsi="David"/>
                <w:sz w:val="21"/>
                <w:szCs w:val="21"/>
                <w:rtl/>
              </w:rPr>
              <w:t>פנייה משותפת של רעננה ודרום השרון לפתיחת ועדה לחלוקת הכנסות באופן שווה 50%-50% מהיטלי השבחה וחלף היטלי השבחה שהתקבלו בעקבות תוכנית לשינוי ייעוד המקרקעין במשולש גבעת חן</w:t>
            </w:r>
          </w:p>
        </w:tc>
        <w:tc>
          <w:tcPr>
            <w:tcW w:w="69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מאי 2023</w:t>
            </w:r>
            <w:r w:rsidRPr="00ED2219">
              <w:rPr>
                <w:rFonts w:ascii="David" w:eastAsia="Calibri" w:hAnsi="David"/>
                <w:sz w:val="21"/>
                <w:szCs w:val="21"/>
                <w:rtl/>
              </w:rPr>
              <w:t xml:space="preserve"> </w:t>
            </w:r>
            <w:r w:rsidRPr="00ED2219">
              <w:rPr>
                <w:rFonts w:ascii="David" w:eastAsia="Calibri" w:hAnsi="David" w:hint="cs"/>
                <w:sz w:val="21"/>
                <w:szCs w:val="21"/>
                <w:rtl/>
              </w:rPr>
              <w:t>-</w:t>
            </w:r>
            <w:r w:rsidRPr="00ED2219">
              <w:rPr>
                <w:rFonts w:ascii="David" w:eastAsia="Calibri" w:hAnsi="David"/>
                <w:sz w:val="21"/>
                <w:szCs w:val="21"/>
                <w:rtl/>
              </w:rPr>
              <w:t xml:space="preserve">הורחב המנדט. חלוקת הכנסות בין עיריית רעננה לבין </w:t>
            </w:r>
            <w:r w:rsidRPr="00ED2219" w:rsidR="00D638A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D638A1">
              <w:rPr>
                <w:rFonts w:ascii="David" w:eastAsia="Calibri" w:hAnsi="David" w:hint="cs"/>
                <w:sz w:val="21"/>
                <w:szCs w:val="21"/>
                <w:rtl/>
              </w:rPr>
              <w:t>ה</w:t>
            </w:r>
            <w:r w:rsidRPr="00ED2219">
              <w:rPr>
                <w:rFonts w:ascii="David" w:eastAsia="Calibri" w:hAnsi="David"/>
                <w:sz w:val="21"/>
                <w:szCs w:val="21"/>
                <w:rtl/>
              </w:rPr>
              <w:t>אזורית דרום השרון (משולש גבעת חן) במסגרת זו תיתן הוועדה דעתה להסכם שנחתם בין הרשויות ביום 10.8.15, לרבות אם נכון לאשרו כפי שהוא או לאחר שיבוצעו בו שינויים</w:t>
            </w:r>
          </w:p>
        </w:tc>
        <w:tc>
          <w:tcPr>
            <w:tcW w:w="63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ספטמבר 2024 -</w:t>
            </w:r>
            <w:r w:rsidRPr="00ED2219">
              <w:rPr>
                <w:rFonts w:ascii="David" w:eastAsia="Calibri" w:hAnsi="David"/>
                <w:sz w:val="21"/>
                <w:szCs w:val="21"/>
                <w:rtl/>
              </w:rPr>
              <w:t>הוועדה ממליצה על חלוקת הכנסות מהיטלי השבחה בלבד ביחס של 50:50 בהתאם להסכמות שנחתמו בין הצדדים</w:t>
            </w:r>
          </w:p>
        </w:tc>
        <w:tc>
          <w:tcPr>
            <w:tcW w:w="658"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 xml:space="preserve">מנדט שנחתם עוד בשנת 2016 לאישור מתווה הסכם שנחתם בין הרשויות לשינוי גבולות וחלוקת הכנסות </w:t>
            </w:r>
          </w:p>
        </w:tc>
      </w:tr>
      <w:tr w:rsidTr="002E6F48">
        <w:tblPrEx>
          <w:tblW w:w="5000" w:type="pct"/>
          <w:jc w:val="center"/>
          <w:tblLook w:val="04A0"/>
        </w:tblPrEx>
        <w:trPr>
          <w:jc w:val="center"/>
        </w:trPr>
        <w:tc>
          <w:tcPr>
            <w:tcW w:w="692"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חיפה</w:t>
            </w:r>
          </w:p>
        </w:tc>
        <w:tc>
          <w:tcPr>
            <w:tcW w:w="602"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שינוי גבולות וחלוקת הכנסות פורידיס - חוף הכרמל</w:t>
            </w:r>
          </w:p>
        </w:tc>
        <w:tc>
          <w:tcPr>
            <w:tcW w:w="86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 xml:space="preserve">בקשת מינהל התכנון מ-16.12.21 לתיקון גבולות </w:t>
            </w:r>
            <w:r w:rsidRPr="00ED2219" w:rsidR="006C187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6C1871">
              <w:rPr>
                <w:rFonts w:ascii="David" w:eastAsia="Calibri" w:hAnsi="David" w:hint="cs"/>
                <w:sz w:val="21"/>
                <w:szCs w:val="21"/>
                <w:rtl/>
              </w:rPr>
              <w:t>ה</w:t>
            </w:r>
            <w:r w:rsidRPr="00ED2219">
              <w:rPr>
                <w:rFonts w:ascii="David" w:eastAsia="Calibri" w:hAnsi="David"/>
                <w:sz w:val="21"/>
                <w:szCs w:val="21"/>
                <w:rtl/>
              </w:rPr>
              <w:t>מקומית פורידיס ו</w:t>
            </w:r>
            <w:r w:rsidRPr="00ED2219" w:rsidR="006C187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6C1871">
              <w:rPr>
                <w:rFonts w:ascii="David" w:eastAsia="Calibri" w:hAnsi="David" w:hint="cs"/>
                <w:sz w:val="21"/>
                <w:szCs w:val="21"/>
                <w:rtl/>
              </w:rPr>
              <w:t>ה</w:t>
            </w:r>
            <w:r w:rsidRPr="00ED2219">
              <w:rPr>
                <w:rFonts w:ascii="David" w:eastAsia="Calibri" w:hAnsi="David"/>
                <w:sz w:val="21"/>
                <w:szCs w:val="21"/>
                <w:rtl/>
              </w:rPr>
              <w:t>אזורית חוף הכרמל והתאמתם לתכנון המאושר באזור - העברה של 280 דונם בתחום תמ"ל 1069 ועוד כ-9 דונם שכלולים בתוכנית המתאר ואינם חלק מתמ"ל 1069</w:t>
            </w:r>
          </w:p>
        </w:tc>
        <w:tc>
          <w:tcPr>
            <w:tcW w:w="85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27.06.23</w:t>
            </w:r>
            <w:r w:rsidRPr="00ED2219">
              <w:rPr>
                <w:rFonts w:ascii="David" w:eastAsia="Calibri" w:hAnsi="David" w:hint="cs"/>
                <w:sz w:val="21"/>
                <w:szCs w:val="21"/>
                <w:rtl/>
              </w:rPr>
              <w:t xml:space="preserve"> (חתימה על מנדט לשינוי גבולות) ולאחר מכן </w:t>
            </w:r>
            <w:r w:rsidRPr="00ED2219">
              <w:rPr>
                <w:rFonts w:ascii="David" w:eastAsia="Calibri" w:hAnsi="David"/>
                <w:sz w:val="21"/>
                <w:szCs w:val="21"/>
                <w:rtl/>
              </w:rPr>
              <w:t xml:space="preserve">בקשת </w:t>
            </w:r>
            <w:r w:rsidRPr="00ED2219" w:rsidR="00D638A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D638A1">
              <w:rPr>
                <w:rFonts w:ascii="David" w:eastAsia="Calibri" w:hAnsi="David" w:hint="cs"/>
                <w:sz w:val="21"/>
                <w:szCs w:val="21"/>
                <w:rtl/>
              </w:rPr>
              <w:t>ה</w:t>
            </w:r>
            <w:r w:rsidRPr="00ED2219">
              <w:rPr>
                <w:rFonts w:ascii="David" w:eastAsia="Calibri" w:hAnsi="David"/>
                <w:sz w:val="21"/>
                <w:szCs w:val="21"/>
                <w:rtl/>
              </w:rPr>
              <w:t>אזורית חוף כרמל מ-</w:t>
            </w:r>
            <w:r w:rsidRPr="00ED2219">
              <w:rPr>
                <w:rFonts w:ascii="David" w:eastAsia="Calibri" w:hAnsi="David"/>
                <w:sz w:val="21"/>
                <w:szCs w:val="21"/>
                <w:rtl/>
              </w:rPr>
              <w:t>30.5.24 להרחבת המנדט משינוי גבולות להרחבתו לחלוקת הכנסות מאזור התעסוקה</w:t>
            </w:r>
          </w:p>
        </w:tc>
        <w:tc>
          <w:tcPr>
            <w:tcW w:w="69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 xml:space="preserve">11.08.2024 (חתימה על מנדט חלוקת הכנסות) </w:t>
            </w:r>
          </w:p>
          <w:p w:rsidR="00614785" w:rsidRPr="00ED2219" w:rsidP="0090680C">
            <w:pPr>
              <w:spacing w:line="269" w:lineRule="auto"/>
              <w:jc w:val="left"/>
              <w:rPr>
                <w:rFonts w:ascii="David" w:eastAsia="Calibri" w:hAnsi="David"/>
                <w:sz w:val="21"/>
                <w:szCs w:val="21"/>
                <w:rtl/>
              </w:rPr>
            </w:pPr>
          </w:p>
        </w:tc>
        <w:tc>
          <w:tcPr>
            <w:tcW w:w="63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הוועדה עדיין לא סיימה את דיוניה</w:t>
            </w:r>
          </w:p>
        </w:tc>
        <w:tc>
          <w:tcPr>
            <w:tcW w:w="658"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 xml:space="preserve">מנדט שהחל מרשויות התכנון לשינוי גבולות והורחב </w:t>
            </w:r>
            <w:r w:rsidRPr="00ED2219">
              <w:rPr>
                <w:rFonts w:ascii="David" w:eastAsia="Calibri" w:hAnsi="David"/>
                <w:b/>
                <w:bCs/>
                <w:sz w:val="21"/>
                <w:szCs w:val="21"/>
                <w:rtl/>
              </w:rPr>
              <w:t>לחלוקת הכנסות</w:t>
            </w:r>
          </w:p>
        </w:tc>
      </w:tr>
      <w:tr w:rsidTr="002E6F48">
        <w:tblPrEx>
          <w:tblW w:w="5000" w:type="pct"/>
          <w:jc w:val="center"/>
          <w:tblLook w:val="04A0"/>
        </w:tblPrEx>
        <w:trPr>
          <w:jc w:val="center"/>
        </w:trPr>
        <w:tc>
          <w:tcPr>
            <w:tcW w:w="692"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מרכז</w:t>
            </w:r>
          </w:p>
        </w:tc>
        <w:tc>
          <w:tcPr>
            <w:tcW w:w="602"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שינוי גבולות וחלוקת הכנסות רעננה</w:t>
            </w:r>
            <w:r w:rsidRPr="00ED2219">
              <w:rPr>
                <w:rFonts w:ascii="David" w:eastAsia="Calibri" w:hAnsi="David" w:hint="cs"/>
                <w:sz w:val="21"/>
                <w:szCs w:val="21"/>
                <w:rtl/>
              </w:rPr>
              <w:t xml:space="preserve"> </w:t>
            </w:r>
            <w:r w:rsidRPr="00ED2219">
              <w:rPr>
                <w:rFonts w:ascii="David" w:eastAsia="Calibri" w:hAnsi="David"/>
                <w:sz w:val="21"/>
                <w:szCs w:val="21"/>
                <w:rtl/>
              </w:rPr>
              <w:t>- חוף השרון (רעננה מערב)</w:t>
            </w:r>
          </w:p>
        </w:tc>
        <w:tc>
          <w:tcPr>
            <w:tcW w:w="86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בקשה של רמ"י לשינוי גבולות בהמשך לתוכנית רמ"י 416-0898759 שטח התוכנית 1,066 דונם מתוכם 500 דונם הם בשטח מוא"ז חוף השרון</w:t>
            </w:r>
          </w:p>
        </w:tc>
        <w:tc>
          <w:tcPr>
            <w:tcW w:w="85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Pr>
              <w:t>31.05.23</w:t>
            </w:r>
            <w:r w:rsidRPr="00ED2219">
              <w:rPr>
                <w:rFonts w:ascii="David" w:eastAsia="Calibri" w:hAnsi="David" w:hint="cs"/>
                <w:sz w:val="21"/>
                <w:szCs w:val="21"/>
                <w:rtl/>
              </w:rPr>
              <w:t xml:space="preserve"> (חתימה על מנדט לשינוי גבולות)</w:t>
            </w:r>
          </w:p>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 xml:space="preserve">ולאחר מכן </w:t>
            </w:r>
            <w:r w:rsidRPr="00ED2219" w:rsidR="00ED2219">
              <w:rPr>
                <w:rFonts w:ascii="David" w:eastAsia="Calibri" w:hAnsi="David"/>
                <w:sz w:val="21"/>
                <w:szCs w:val="21"/>
                <w:rtl/>
              </w:rPr>
              <w:br/>
            </w:r>
            <w:r w:rsidRPr="00ED2219">
              <w:rPr>
                <w:rFonts w:ascii="David" w:eastAsia="Calibri" w:hAnsi="David" w:hint="cs"/>
                <w:sz w:val="21"/>
                <w:szCs w:val="21"/>
                <w:rtl/>
              </w:rPr>
              <w:t xml:space="preserve">ב-18.1.24 </w:t>
            </w:r>
            <w:r w:rsidRPr="00ED2219">
              <w:rPr>
                <w:rFonts w:ascii="David" w:eastAsia="Calibri" w:hAnsi="David"/>
                <w:sz w:val="21"/>
                <w:szCs w:val="21"/>
                <w:rtl/>
              </w:rPr>
              <w:t xml:space="preserve">בקשת </w:t>
            </w:r>
            <w:r w:rsidRPr="00ED2219" w:rsidR="00D638A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D638A1">
              <w:rPr>
                <w:rFonts w:ascii="David" w:eastAsia="Calibri" w:hAnsi="David" w:hint="cs"/>
                <w:sz w:val="21"/>
                <w:szCs w:val="21"/>
                <w:rtl/>
              </w:rPr>
              <w:t>ה</w:t>
            </w:r>
            <w:r w:rsidRPr="00ED2219">
              <w:rPr>
                <w:rFonts w:ascii="David" w:eastAsia="Calibri" w:hAnsi="David"/>
                <w:sz w:val="21"/>
                <w:szCs w:val="21"/>
                <w:rtl/>
              </w:rPr>
              <w:t xml:space="preserve">אזורית חוף השרון לחלוקת הכנסות עקב אישור תוכנית 416-0898759 </w:t>
            </w:r>
          </w:p>
        </w:tc>
        <w:tc>
          <w:tcPr>
            <w:tcW w:w="691"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sz w:val="21"/>
                <w:szCs w:val="21"/>
              </w:rPr>
              <w:t>11.02.25</w:t>
            </w:r>
          </w:p>
          <w:p w:rsidR="00614785" w:rsidRPr="00ED2219" w:rsidP="0090680C">
            <w:pPr>
              <w:spacing w:line="269" w:lineRule="auto"/>
              <w:jc w:val="left"/>
              <w:rPr>
                <w:rFonts w:ascii="David" w:eastAsia="Calibri" w:hAnsi="David"/>
                <w:b/>
                <w:bCs/>
                <w:sz w:val="21"/>
                <w:szCs w:val="21"/>
                <w:rtl/>
              </w:rPr>
            </w:pPr>
            <w:r w:rsidRPr="00ED2219">
              <w:rPr>
                <w:rFonts w:ascii="David" w:eastAsia="Calibri" w:hAnsi="David" w:hint="cs"/>
                <w:sz w:val="21"/>
                <w:szCs w:val="21"/>
                <w:rtl/>
              </w:rPr>
              <w:t xml:space="preserve">(חתימה על מנדט לחלוקת הכנסות) </w:t>
            </w:r>
          </w:p>
        </w:tc>
        <w:tc>
          <w:tcPr>
            <w:tcW w:w="63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הוועדה עדיין לא סיימה את דיוניה</w:t>
            </w:r>
          </w:p>
        </w:tc>
        <w:tc>
          <w:tcPr>
            <w:tcW w:w="658"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מנדט שהחל מר</w:t>
            </w:r>
            <w:r w:rsidRPr="00ED2219">
              <w:rPr>
                <w:rFonts w:ascii="David" w:eastAsia="Calibri" w:hAnsi="David" w:hint="cs"/>
                <w:b/>
                <w:bCs/>
                <w:sz w:val="21"/>
                <w:szCs w:val="21"/>
                <w:rtl/>
              </w:rPr>
              <w:t>מ"י</w:t>
            </w:r>
            <w:r w:rsidRPr="00ED2219">
              <w:rPr>
                <w:rFonts w:ascii="David" w:eastAsia="Calibri" w:hAnsi="David"/>
                <w:b/>
                <w:bCs/>
                <w:sz w:val="21"/>
                <w:szCs w:val="21"/>
                <w:rtl/>
              </w:rPr>
              <w:t xml:space="preserve"> לשינוי גבולות והורחב לחלוקת הכנסות</w:t>
            </w:r>
          </w:p>
        </w:tc>
      </w:tr>
      <w:tr w:rsidTr="002E6F48">
        <w:tblPrEx>
          <w:tblW w:w="5000" w:type="pct"/>
          <w:jc w:val="center"/>
          <w:tblLook w:val="04A0"/>
        </w:tblPrEx>
        <w:trPr>
          <w:jc w:val="center"/>
        </w:trPr>
        <w:tc>
          <w:tcPr>
            <w:tcW w:w="692"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מרכז</w:t>
            </w:r>
          </w:p>
        </w:tc>
        <w:tc>
          <w:tcPr>
            <w:tcW w:w="602"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חלוקת הכנסות חוף השרון - תל מונד (כלא הדרים)</w:t>
            </w:r>
          </w:p>
        </w:tc>
        <w:tc>
          <w:tcPr>
            <w:tcW w:w="86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sz w:val="21"/>
                <w:szCs w:val="21"/>
                <w:rtl/>
              </w:rPr>
              <w:t xml:space="preserve">בקשת </w:t>
            </w:r>
            <w:r w:rsidRPr="00ED2219" w:rsidR="00D638A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D638A1">
              <w:rPr>
                <w:rFonts w:ascii="David" w:eastAsia="Calibri" w:hAnsi="David" w:hint="cs"/>
                <w:sz w:val="21"/>
                <w:szCs w:val="21"/>
                <w:rtl/>
              </w:rPr>
              <w:t>ה</w:t>
            </w:r>
            <w:r w:rsidRPr="00ED2219">
              <w:rPr>
                <w:rFonts w:ascii="David" w:eastAsia="Calibri" w:hAnsi="David"/>
                <w:sz w:val="21"/>
                <w:szCs w:val="21"/>
                <w:rtl/>
              </w:rPr>
              <w:t>מקומית תל מונד לפתוח מנדט לדיון בחלוקת הכנסות מתחם מתקני הכליאה</w:t>
            </w:r>
            <w:r w:rsidRPr="00ED2219">
              <w:rPr>
                <w:rFonts w:ascii="David" w:eastAsia="Calibri" w:hAnsi="David" w:hint="cs"/>
                <w:sz w:val="21"/>
                <w:szCs w:val="21"/>
                <w:rtl/>
              </w:rPr>
              <w:t xml:space="preserve"> </w:t>
            </w:r>
            <w:r w:rsidRPr="00ED2219">
              <w:rPr>
                <w:rFonts w:ascii="David" w:eastAsia="Calibri" w:hAnsi="David"/>
                <w:sz w:val="21"/>
                <w:szCs w:val="21"/>
                <w:rtl/>
              </w:rPr>
              <w:t>-</w:t>
            </w:r>
            <w:r w:rsidRPr="00ED2219">
              <w:rPr>
                <w:rFonts w:ascii="David" w:eastAsia="Calibri" w:hAnsi="David" w:hint="cs"/>
                <w:sz w:val="21"/>
                <w:szCs w:val="21"/>
                <w:rtl/>
              </w:rPr>
              <w:t xml:space="preserve"> </w:t>
            </w:r>
            <w:r w:rsidRPr="00ED2219">
              <w:rPr>
                <w:rFonts w:ascii="David" w:eastAsia="Calibri" w:hAnsi="David"/>
                <w:sz w:val="21"/>
                <w:szCs w:val="21"/>
                <w:rtl/>
              </w:rPr>
              <w:t>מתחם הגובל בתחום השיפוט של המועצה ונמצא בתחום השיפוט של המועצה האזורית חוף השרון</w:t>
            </w:r>
          </w:p>
        </w:tc>
        <w:tc>
          <w:tcPr>
            <w:tcW w:w="858"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31.05.23 חתימה על מנדט ל</w:t>
            </w:r>
            <w:r w:rsidRPr="00ED2219">
              <w:rPr>
                <w:rFonts w:ascii="David" w:eastAsia="Calibri" w:hAnsi="David"/>
                <w:sz w:val="21"/>
                <w:szCs w:val="21"/>
                <w:rtl/>
              </w:rPr>
              <w:t xml:space="preserve">חלוקת הכנסות בין </w:t>
            </w:r>
            <w:r w:rsidRPr="00ED2219" w:rsidR="00D638A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D638A1">
              <w:rPr>
                <w:rFonts w:ascii="David" w:eastAsia="Calibri" w:hAnsi="David" w:hint="cs"/>
                <w:sz w:val="21"/>
                <w:szCs w:val="21"/>
                <w:rtl/>
              </w:rPr>
              <w:t>ה</w:t>
            </w:r>
            <w:r w:rsidRPr="00ED2219">
              <w:rPr>
                <w:rFonts w:ascii="David" w:eastAsia="Calibri" w:hAnsi="David"/>
                <w:sz w:val="21"/>
                <w:szCs w:val="21"/>
                <w:rtl/>
              </w:rPr>
              <w:t xml:space="preserve">אזורית חוף השרון לבין </w:t>
            </w:r>
            <w:r w:rsidRPr="00ED2219" w:rsidR="00D638A1">
              <w:rPr>
                <w:rFonts w:ascii="David" w:eastAsia="Calibri" w:hAnsi="David" w:hint="cs"/>
                <w:sz w:val="21"/>
                <w:szCs w:val="21"/>
                <w:rtl/>
              </w:rPr>
              <w:t>ה</w:t>
            </w:r>
            <w:r w:rsidRPr="00ED2219">
              <w:rPr>
                <w:rFonts w:ascii="David" w:eastAsia="Calibri" w:hAnsi="David"/>
                <w:sz w:val="21"/>
                <w:szCs w:val="21"/>
                <w:rtl/>
              </w:rPr>
              <w:t xml:space="preserve">מועצה </w:t>
            </w:r>
            <w:r w:rsidRPr="00ED2219" w:rsidR="00D638A1">
              <w:rPr>
                <w:rFonts w:ascii="David" w:eastAsia="Calibri" w:hAnsi="David" w:hint="cs"/>
                <w:sz w:val="21"/>
                <w:szCs w:val="21"/>
                <w:rtl/>
              </w:rPr>
              <w:t>ה</w:t>
            </w:r>
            <w:r w:rsidRPr="00ED2219">
              <w:rPr>
                <w:rFonts w:ascii="David" w:eastAsia="Calibri" w:hAnsi="David"/>
                <w:sz w:val="21"/>
                <w:szCs w:val="21"/>
                <w:rtl/>
              </w:rPr>
              <w:t>מקומית תל מונד</w:t>
            </w:r>
          </w:p>
        </w:tc>
        <w:tc>
          <w:tcPr>
            <w:tcW w:w="691" w:type="pct"/>
            <w:vAlign w:val="center"/>
          </w:tcPr>
          <w:p w:rsidR="00614785" w:rsidRPr="00ED2219" w:rsidP="0090680C">
            <w:pPr>
              <w:spacing w:line="269" w:lineRule="auto"/>
              <w:jc w:val="left"/>
              <w:rPr>
                <w:rFonts w:ascii="David" w:eastAsia="Calibri" w:hAnsi="David"/>
                <w:b/>
                <w:bCs/>
                <w:sz w:val="21"/>
                <w:szCs w:val="21"/>
                <w:rtl/>
              </w:rPr>
            </w:pPr>
          </w:p>
        </w:tc>
        <w:tc>
          <w:tcPr>
            <w:tcW w:w="631" w:type="pct"/>
            <w:vAlign w:val="center"/>
          </w:tcPr>
          <w:p w:rsidR="00614785" w:rsidRPr="00ED2219" w:rsidP="0090680C">
            <w:pPr>
              <w:spacing w:line="269" w:lineRule="auto"/>
              <w:jc w:val="left"/>
              <w:rPr>
                <w:rFonts w:ascii="David" w:eastAsia="Calibri" w:hAnsi="David"/>
                <w:sz w:val="21"/>
                <w:szCs w:val="21"/>
                <w:rtl/>
              </w:rPr>
            </w:pPr>
            <w:r w:rsidRPr="00ED2219">
              <w:rPr>
                <w:rFonts w:ascii="David" w:eastAsia="Calibri" w:hAnsi="David" w:hint="cs"/>
                <w:sz w:val="21"/>
                <w:szCs w:val="21"/>
                <w:rtl/>
              </w:rPr>
              <w:t xml:space="preserve"> דוח הוועדה פורסם ב-17.11.25</w:t>
            </w:r>
          </w:p>
        </w:tc>
        <w:tc>
          <w:tcPr>
            <w:tcW w:w="658" w:type="pct"/>
            <w:vAlign w:val="center"/>
          </w:tcPr>
          <w:p w:rsidR="00614785" w:rsidRPr="00ED2219" w:rsidP="0090680C">
            <w:pPr>
              <w:spacing w:line="269" w:lineRule="auto"/>
              <w:jc w:val="left"/>
              <w:rPr>
                <w:rFonts w:ascii="David" w:eastAsia="Calibri" w:hAnsi="David"/>
                <w:b/>
                <w:bCs/>
                <w:sz w:val="21"/>
                <w:szCs w:val="21"/>
                <w:rtl/>
              </w:rPr>
            </w:pPr>
            <w:r w:rsidRPr="00ED2219">
              <w:rPr>
                <w:rFonts w:ascii="David" w:eastAsia="Calibri" w:hAnsi="David"/>
                <w:b/>
                <w:bCs/>
                <w:sz w:val="21"/>
                <w:szCs w:val="21"/>
                <w:rtl/>
              </w:rPr>
              <w:t>מנדט ללא שינוי גבולות, רק חלוקת הכנסות</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מערכת "הדר" משרד הפנים, ומסמכים שהועברו ממשרד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מהלוח עולה כי במרבית הבקשות לפתיחת </w:t>
      </w:r>
      <w:r w:rsidRPr="00614785">
        <w:rPr>
          <w:rFonts w:ascii="David" w:eastAsia="Calibri" w:hAnsi="David" w:hint="cs"/>
          <w:b/>
          <w:bCs/>
          <w:rtl/>
        </w:rPr>
        <w:t xml:space="preserve">או הרחבת </w:t>
      </w:r>
      <w:r w:rsidRPr="00614785">
        <w:rPr>
          <w:rFonts w:ascii="David" w:eastAsia="Calibri" w:hAnsi="David"/>
          <w:b/>
          <w:bCs/>
          <w:rtl/>
        </w:rPr>
        <w:t>מנדט בשנת 2023, לאחר כל בקשה לשינוי גבולות נוספה עוד בקשה להרחבת מנדט לחלוקת הכנסות מהרשות שממנה נלקחו שטחים.</w:t>
      </w:r>
      <w:r w:rsidRPr="00614785">
        <w:rPr>
          <w:rFonts w:ascii="David" w:eastAsia="Calibri" w:hAnsi="David"/>
          <w:rtl/>
        </w:rPr>
        <w:t xml:space="preserve"> </w:t>
      </w:r>
    </w:p>
    <w:p w:rsidR="00614785" w:rsidRPr="00614785" w:rsidP="0090680C">
      <w:pPr>
        <w:spacing w:line="269" w:lineRule="auto"/>
        <w:ind w:left="-567"/>
        <w:rPr>
          <w:rFonts w:ascii="David" w:eastAsia="Calibri" w:hAnsi="David"/>
          <w:szCs w:val="20"/>
          <w:rtl/>
        </w:rPr>
      </w:pPr>
    </w:p>
    <w:p w:rsidR="00614785" w:rsidRPr="00614785" w:rsidP="00097098">
      <w:pPr>
        <w:spacing w:line="269" w:lineRule="auto"/>
        <w:rPr>
          <w:rFonts w:ascii="David" w:eastAsia="Calibri" w:hAnsi="David"/>
          <w:color w:val="1B1C1D"/>
          <w:rtl/>
        </w:rPr>
      </w:pPr>
      <w:r w:rsidRPr="00614785">
        <w:rPr>
          <w:rFonts w:ascii="David" w:eastAsia="Calibri" w:hAnsi="David"/>
          <w:rtl/>
        </w:rPr>
        <w:t>יצוין כי הנושא של שינוי גבולות מול חלוקת הכנסות נדון במחקר</w:t>
      </w:r>
      <w:r>
        <w:rPr>
          <w:rFonts w:ascii="David" w:eastAsia="Calibri" w:hAnsi="David"/>
          <w:vertAlign w:val="superscript"/>
          <w:rtl/>
        </w:rPr>
        <w:footnoteReference w:id="33"/>
      </w:r>
      <w:r w:rsidRPr="00614785">
        <w:rPr>
          <w:rFonts w:ascii="David" w:eastAsia="Calibri" w:hAnsi="David"/>
          <w:color w:val="1B1C1D"/>
          <w:rtl/>
        </w:rPr>
        <w:t xml:space="preserve"> משנת 2024 </w:t>
      </w:r>
      <w:r w:rsidRPr="00614785">
        <w:rPr>
          <w:rFonts w:ascii="David" w:eastAsia="Calibri" w:hAnsi="David" w:hint="cs"/>
          <w:color w:val="1B1C1D"/>
          <w:rtl/>
        </w:rPr>
        <w:t>שבחן את החלטות ועדות גבולות (אד הוק וקבועות) בשנים 20</w:t>
      </w:r>
      <w:r w:rsidR="00677D61">
        <w:rPr>
          <w:rFonts w:ascii="David" w:eastAsia="Calibri" w:hAnsi="David" w:hint="cs"/>
          <w:color w:val="1B1C1D"/>
          <w:rtl/>
        </w:rPr>
        <w:t xml:space="preserve">03 </w:t>
      </w:r>
      <w:r w:rsidRPr="00614785">
        <w:rPr>
          <w:rFonts w:ascii="David" w:eastAsia="Calibri" w:hAnsi="David" w:hint="cs"/>
          <w:color w:val="1B1C1D"/>
          <w:rtl/>
        </w:rPr>
        <w:t>-</w:t>
      </w:r>
      <w:r w:rsidR="00677D61">
        <w:rPr>
          <w:rFonts w:ascii="David" w:eastAsia="Calibri" w:hAnsi="David" w:hint="cs"/>
          <w:color w:val="1B1C1D"/>
          <w:rtl/>
        </w:rPr>
        <w:t xml:space="preserve"> </w:t>
      </w:r>
      <w:r w:rsidRPr="00614785">
        <w:rPr>
          <w:rFonts w:ascii="David" w:eastAsia="Calibri" w:hAnsi="David" w:hint="cs"/>
          <w:color w:val="1B1C1D"/>
          <w:rtl/>
        </w:rPr>
        <w:t>20</w:t>
      </w:r>
      <w:r w:rsidR="00677D61">
        <w:rPr>
          <w:rFonts w:ascii="David" w:eastAsia="Calibri" w:hAnsi="David" w:hint="cs"/>
          <w:color w:val="1B1C1D"/>
          <w:rtl/>
        </w:rPr>
        <w:t>22</w:t>
      </w:r>
      <w:r w:rsidRPr="00614785">
        <w:rPr>
          <w:rFonts w:ascii="David" w:eastAsia="Calibri" w:hAnsi="David" w:hint="cs"/>
          <w:color w:val="1B1C1D"/>
          <w:rtl/>
        </w:rPr>
        <w:t xml:space="preserve"> בשתי סוגיות מרכזיות: שרטוט מחדש של גבולות מוניציפליים, ו/או חלוקה מחדש של תקבולי מסי הארנונה, ואת השלכותיהן </w:t>
      </w:r>
      <w:bookmarkStart w:id="45" w:name="_Hlk218678509"/>
      <w:r w:rsidRPr="00614785">
        <w:rPr>
          <w:rFonts w:ascii="David" w:eastAsia="Calibri" w:hAnsi="David"/>
          <w:color w:val="1B1C1D"/>
          <w:rtl/>
        </w:rPr>
        <w:t xml:space="preserve">בהקשר של חלוקה מחדש של משאבים מרחביים מחוללי אי-שוויון. </w:t>
      </w:r>
      <w:r w:rsidRPr="00614785">
        <w:rPr>
          <w:rFonts w:ascii="David" w:eastAsia="Calibri" w:hAnsi="David" w:hint="cs"/>
          <w:color w:val="1B1C1D"/>
          <w:rtl/>
        </w:rPr>
        <w:t xml:space="preserve">המחקר התבסס על ניתוח אמפירי של 276 החלטות שהתקבלו בשנים </w:t>
      </w:r>
      <w:r w:rsidRPr="00097098" w:rsidR="00097098">
        <w:rPr>
          <w:rFonts w:ascii="David" w:eastAsia="Calibri" w:hAnsi="David" w:hint="cs"/>
          <w:color w:val="1B1C1D"/>
          <w:rtl/>
        </w:rPr>
        <w:t xml:space="preserve">2003 - 2022 </w:t>
      </w:r>
      <w:r w:rsidRPr="00614785">
        <w:rPr>
          <w:rFonts w:ascii="David" w:eastAsia="Calibri" w:hAnsi="David" w:hint="cs"/>
          <w:color w:val="1B1C1D"/>
          <w:rtl/>
        </w:rPr>
        <w:t>על ידי הוועדות</w:t>
      </w:r>
      <w:bookmarkEnd w:id="45"/>
      <w:r w:rsidRPr="00614785">
        <w:rPr>
          <w:rFonts w:ascii="David" w:eastAsia="Calibri" w:hAnsi="David" w:hint="cs"/>
          <w:color w:val="1B1C1D"/>
          <w:rtl/>
        </w:rPr>
        <w:t xml:space="preserve">. </w:t>
      </w:r>
      <w:r w:rsidRPr="00614785">
        <w:rPr>
          <w:rFonts w:ascii="David" w:eastAsia="Calibri" w:hAnsi="David"/>
          <w:color w:val="1B1C1D"/>
          <w:rtl/>
        </w:rPr>
        <w:t>מהמחקר עלה כי הוועדות לא פעלו בפעולה נרחבת, מתקנת, באמצעות חלוקת הקרקע, אלא בעיקר באמצעות חלוקה של מיסי ארנונה.</w:t>
      </w:r>
      <w:r w:rsidRPr="00614785">
        <w:rPr>
          <w:rFonts w:ascii="David" w:eastAsia="Calibri" w:hAnsi="David"/>
          <w:color w:val="1B1C1D"/>
          <w:rtl/>
        </w:rPr>
        <w:t xml:space="preserve"> </w:t>
      </w: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 xml:space="preserve">במחקר </w:t>
      </w:r>
      <w:r w:rsidRPr="00614785">
        <w:rPr>
          <w:rFonts w:ascii="David" w:eastAsia="Calibri" w:hAnsi="David" w:hint="cs"/>
          <w:color w:val="1B1C1D"/>
          <w:rtl/>
        </w:rPr>
        <w:t>"</w:t>
      </w:r>
      <w:r w:rsidRPr="00614785">
        <w:rPr>
          <w:rFonts w:ascii="David" w:eastAsia="Calibri" w:hAnsi="David"/>
          <w:color w:val="1B1C1D"/>
          <w:rtl/>
        </w:rPr>
        <w:t>נצפתה מגמת עלייה בהיקף הקרקעות שהועברו מרשויות מקומיות חזקות לחלשות, מגמה שבצידה צמצום אי-שוויון מרחבי</w:t>
      </w:r>
      <w:r w:rsidRPr="00614785">
        <w:rPr>
          <w:rFonts w:ascii="David" w:eastAsia="Calibri" w:hAnsi="David" w:hint="cs"/>
          <w:color w:val="1B1C1D"/>
          <w:rtl/>
        </w:rPr>
        <w:t xml:space="preserve"> (לצורך הדיון, רשויות מקומיות חלשות הן אלו שלרוב נמנות על רשויות מהחברה הערבית, קטנות בגודלן וממוקמות בפריפריה הגיאוגרפית; רשויות מקומיות חזקות הן אלו שלרוב ממוקמות במרכז הארץ, מאכלסות את קבוצת הרוב היהודי, איתנות פיננסית, או שראשיהן מקושרים/מזוהים פוליטית עם שר הפנים). מצד שני,</w:t>
      </w:r>
      <w:r w:rsidRPr="00614785">
        <w:rPr>
          <w:rFonts w:ascii="David" w:eastAsia="Calibri" w:hAnsi="David"/>
          <w:color w:val="1B1C1D"/>
          <w:rtl/>
        </w:rPr>
        <w:t xml:space="preserve"> הממצאים </w:t>
      </w:r>
      <w:r w:rsidRPr="00614785">
        <w:rPr>
          <w:rFonts w:ascii="David" w:eastAsia="Calibri" w:hAnsi="David" w:hint="cs"/>
          <w:color w:val="1B1C1D"/>
          <w:rtl/>
        </w:rPr>
        <w:t>מורים</w:t>
      </w:r>
      <w:r w:rsidRPr="00614785">
        <w:rPr>
          <w:rFonts w:ascii="David" w:eastAsia="Calibri" w:hAnsi="David"/>
          <w:color w:val="1B1C1D"/>
          <w:rtl/>
        </w:rPr>
        <w:t xml:space="preserve"> כי רשויות מקומיות חלשות לא תמיד נהנו מהחלטות הוועדות, ולעיתים דווקא רשויות </w:t>
      </w:r>
      <w:r w:rsidRPr="00614785">
        <w:rPr>
          <w:rFonts w:ascii="David" w:eastAsia="Calibri" w:hAnsi="David" w:hint="cs"/>
          <w:color w:val="1B1C1D"/>
          <w:rtl/>
        </w:rPr>
        <w:t xml:space="preserve">מקומיות </w:t>
      </w:r>
      <w:r w:rsidRPr="00614785">
        <w:rPr>
          <w:rFonts w:ascii="David" w:eastAsia="Calibri" w:hAnsi="David"/>
          <w:color w:val="1B1C1D"/>
          <w:rtl/>
        </w:rPr>
        <w:t>חזקות נהנו מהחלטות בעניין, מגמה ששימרה אי-שוויון מרחבי. לצד זה, באפיק החלוקה מחדש של תקבולי מיסי הארנונה נמצאה מגמ</w:t>
      </w:r>
      <w:r w:rsidRPr="00614785">
        <w:rPr>
          <w:rFonts w:ascii="David" w:eastAsia="Calibri" w:hAnsi="David" w:hint="cs"/>
          <w:color w:val="1B1C1D"/>
          <w:rtl/>
        </w:rPr>
        <w:t>ה אחרת,</w:t>
      </w:r>
      <w:r w:rsidRPr="00614785">
        <w:rPr>
          <w:rFonts w:ascii="David" w:eastAsia="Calibri" w:hAnsi="David"/>
          <w:color w:val="1B1C1D"/>
          <w:rtl/>
        </w:rPr>
        <w:t xml:space="preserve"> השפעה ברורה </w:t>
      </w:r>
      <w:r w:rsidRPr="00614785">
        <w:rPr>
          <w:rFonts w:ascii="David" w:eastAsia="Calibri" w:hAnsi="David" w:hint="cs"/>
          <w:color w:val="1B1C1D"/>
          <w:rtl/>
        </w:rPr>
        <w:t>יותר ו</w:t>
      </w:r>
      <w:r w:rsidRPr="00614785">
        <w:rPr>
          <w:rFonts w:ascii="David" w:eastAsia="Calibri" w:hAnsi="David"/>
          <w:color w:val="1B1C1D"/>
          <w:rtl/>
        </w:rPr>
        <w:t>חיובית: בפועל</w:t>
      </w:r>
      <w:r w:rsidRPr="00614785">
        <w:rPr>
          <w:rFonts w:ascii="David" w:eastAsia="Calibri" w:hAnsi="David" w:hint="cs"/>
          <w:color w:val="1B1C1D"/>
          <w:rtl/>
        </w:rPr>
        <w:t>,</w:t>
      </w:r>
      <w:r w:rsidRPr="00614785">
        <w:rPr>
          <w:rFonts w:ascii="David" w:eastAsia="Calibri" w:hAnsi="David"/>
          <w:color w:val="1B1C1D"/>
          <w:rtl/>
        </w:rPr>
        <w:t xml:space="preserve"> החלטות הוועדות היטיבו עם הרשויות המקומיות החלשות </w:t>
      </w:r>
      <w:r w:rsidRPr="00614785">
        <w:rPr>
          <w:rFonts w:ascii="David" w:eastAsia="Calibri" w:hAnsi="David" w:hint="cs"/>
          <w:color w:val="1B1C1D"/>
          <w:rtl/>
        </w:rPr>
        <w:t>כאשר</w:t>
      </w:r>
      <w:r w:rsidRPr="00614785">
        <w:rPr>
          <w:rFonts w:ascii="David" w:eastAsia="Calibri" w:hAnsi="David"/>
          <w:color w:val="1B1C1D"/>
          <w:rtl/>
        </w:rPr>
        <w:t xml:space="preserve"> הביאו לגידול בהכנסותיהן </w:t>
      </w:r>
      <w:r w:rsidRPr="00614785">
        <w:rPr>
          <w:rFonts w:ascii="David" w:eastAsia="Calibri" w:hAnsi="David" w:hint="cs"/>
          <w:color w:val="1B1C1D"/>
          <w:rtl/>
        </w:rPr>
        <w:t>וב</w:t>
      </w:r>
      <w:r w:rsidRPr="00614785">
        <w:rPr>
          <w:rFonts w:ascii="David" w:eastAsia="Calibri" w:hAnsi="David"/>
          <w:color w:val="1B1C1D"/>
          <w:rtl/>
        </w:rPr>
        <w:t>כך צמצמו אי-שוויון מרחבי</w:t>
      </w:r>
      <w:r w:rsidRPr="00614785">
        <w:rPr>
          <w:rFonts w:ascii="David" w:eastAsia="Calibri" w:hAnsi="David" w:hint="cs"/>
          <w:color w:val="1B1C1D"/>
          <w:rtl/>
        </w:rPr>
        <w:t>"</w:t>
      </w:r>
      <w:r w:rsidRPr="00614785">
        <w:rPr>
          <w:rFonts w:ascii="David" w:eastAsia="Calibri" w:hAnsi="David"/>
          <w:color w:val="1B1C1D"/>
          <w:rtl/>
        </w:rPr>
        <w:t>.</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מהאמור עולה</w:t>
      </w:r>
      <w:r w:rsidRPr="00614785">
        <w:rPr>
          <w:rFonts w:ascii="David" w:eastAsia="Calibri" w:hAnsi="David"/>
          <w:b/>
          <w:bCs/>
          <w:rtl/>
        </w:rPr>
        <w:t xml:space="preserve"> כי </w:t>
      </w:r>
      <w:r w:rsidRPr="00614785">
        <w:rPr>
          <w:rFonts w:ascii="David" w:eastAsia="Calibri" w:hAnsi="David" w:hint="cs"/>
          <w:b/>
          <w:bCs/>
          <w:rtl/>
        </w:rPr>
        <w:t xml:space="preserve">בשנת 2023 במרבית </w:t>
      </w:r>
      <w:r w:rsidRPr="00614785">
        <w:rPr>
          <w:rFonts w:ascii="David" w:eastAsia="Calibri" w:hAnsi="David"/>
          <w:b/>
          <w:bCs/>
          <w:rtl/>
        </w:rPr>
        <w:t>הבקש</w:t>
      </w:r>
      <w:r w:rsidRPr="00614785">
        <w:rPr>
          <w:rFonts w:ascii="David" w:eastAsia="Calibri" w:hAnsi="David" w:hint="cs"/>
          <w:b/>
          <w:bCs/>
          <w:rtl/>
        </w:rPr>
        <w:t>ות לפתיחת מנדט בנושא שינוי גבולות, חזר על עצמו התהליך</w:t>
      </w:r>
      <w:r w:rsidRPr="00614785">
        <w:rPr>
          <w:rFonts w:ascii="David" w:eastAsia="Calibri" w:hAnsi="David"/>
          <w:b/>
          <w:bCs/>
          <w:rtl/>
        </w:rPr>
        <w:t xml:space="preserve"> </w:t>
      </w:r>
      <w:r w:rsidRPr="00614785">
        <w:rPr>
          <w:rFonts w:ascii="David" w:eastAsia="Calibri" w:hAnsi="David" w:hint="cs"/>
          <w:b/>
          <w:bCs/>
          <w:rtl/>
        </w:rPr>
        <w:t>של ה</w:t>
      </w:r>
      <w:r w:rsidRPr="00614785">
        <w:rPr>
          <w:rFonts w:ascii="David" w:eastAsia="Calibri" w:hAnsi="David"/>
          <w:b/>
          <w:bCs/>
          <w:rtl/>
        </w:rPr>
        <w:t>בקש</w:t>
      </w:r>
      <w:r w:rsidRPr="00614785">
        <w:rPr>
          <w:rFonts w:ascii="David" w:eastAsia="Calibri" w:hAnsi="David" w:hint="cs"/>
          <w:b/>
          <w:bCs/>
          <w:rtl/>
        </w:rPr>
        <w:t>ות להרחבת המנדטים</w:t>
      </w:r>
      <w:r w:rsidRPr="00614785">
        <w:rPr>
          <w:rFonts w:ascii="David" w:eastAsia="Calibri" w:hAnsi="David"/>
          <w:b/>
          <w:bCs/>
          <w:rtl/>
        </w:rPr>
        <w:t xml:space="preserve"> </w:t>
      </w:r>
      <w:r w:rsidRPr="00614785">
        <w:rPr>
          <w:rFonts w:ascii="David" w:eastAsia="Calibri" w:hAnsi="David" w:hint="cs"/>
          <w:b/>
          <w:bCs/>
          <w:rtl/>
        </w:rPr>
        <w:t>משינוי גבולות</w:t>
      </w:r>
      <w:r w:rsidRPr="00614785">
        <w:rPr>
          <w:rFonts w:ascii="David" w:eastAsia="Calibri" w:hAnsi="David"/>
          <w:b/>
          <w:bCs/>
          <w:rtl/>
        </w:rPr>
        <w:t xml:space="preserve"> </w:t>
      </w:r>
      <w:r w:rsidRPr="00614785">
        <w:rPr>
          <w:rFonts w:ascii="David" w:eastAsia="Calibri" w:hAnsi="David" w:hint="cs"/>
          <w:b/>
          <w:bCs/>
          <w:rtl/>
        </w:rPr>
        <w:t>לחלוקת הכנסות, הרחבות אשר עלולות לעכב את תהליך ההחלטה בנושא.</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אף שלוועדה יש אפשרות לבקש הרחבת מנדט בעת הצורך, </w:t>
      </w:r>
      <w:r w:rsidRPr="00614785">
        <w:rPr>
          <w:rFonts w:ascii="David" w:eastAsia="Calibri" w:hAnsi="David"/>
          <w:b/>
          <w:bCs/>
          <w:rtl/>
        </w:rPr>
        <w:t>מומלץ כי בתהליך העבודה של הוועדה הגיאוגרפית ימוסד שלב שבו, לאחר למידת הנושא</w:t>
      </w:r>
      <w:r w:rsidRPr="00614785">
        <w:rPr>
          <w:rFonts w:ascii="David" w:eastAsia="Calibri" w:hAnsi="David" w:hint="cs"/>
          <w:b/>
          <w:bCs/>
          <w:rtl/>
        </w:rPr>
        <w:t>,</w:t>
      </w:r>
      <w:r w:rsidRPr="00614785">
        <w:rPr>
          <w:rFonts w:ascii="David" w:eastAsia="Calibri" w:hAnsi="David"/>
          <w:b/>
          <w:bCs/>
          <w:rtl/>
        </w:rPr>
        <w:t xml:space="preserve"> </w:t>
      </w:r>
      <w:r w:rsidRPr="00614785">
        <w:rPr>
          <w:rFonts w:ascii="David" w:eastAsia="Calibri" w:hAnsi="David" w:hint="cs"/>
          <w:b/>
          <w:bCs/>
          <w:rtl/>
        </w:rPr>
        <w:t>תידרש ה</w:t>
      </w:r>
      <w:r w:rsidRPr="00614785">
        <w:rPr>
          <w:rFonts w:ascii="David" w:eastAsia="Calibri" w:hAnsi="David"/>
          <w:b/>
          <w:bCs/>
          <w:rtl/>
        </w:rPr>
        <w:t xml:space="preserve">וועדה </w:t>
      </w:r>
      <w:r w:rsidRPr="00614785">
        <w:rPr>
          <w:rFonts w:ascii="David" w:eastAsia="Calibri" w:hAnsi="David" w:hint="cs"/>
          <w:b/>
          <w:bCs/>
          <w:rtl/>
        </w:rPr>
        <w:t>לדון בשאלה אם</w:t>
      </w:r>
      <w:r w:rsidRPr="00614785">
        <w:rPr>
          <w:rFonts w:ascii="David" w:eastAsia="Calibri" w:hAnsi="David"/>
          <w:b/>
          <w:bCs/>
          <w:rtl/>
        </w:rPr>
        <w:t xml:space="preserve"> היקף המנדט שניתן לה מאפשר לה לתת מענה לנושא שבדיון</w:t>
      </w:r>
      <w:r w:rsidRPr="00614785">
        <w:rPr>
          <w:rFonts w:ascii="David" w:eastAsia="Calibri" w:hAnsi="David" w:hint="cs"/>
          <w:b/>
          <w:bCs/>
          <w:rtl/>
        </w:rPr>
        <w:t xml:space="preserve"> ובמידת הצורך תפנה בבקשה להרחבתו.</w:t>
      </w:r>
      <w:r w:rsidRPr="00614785">
        <w:rPr>
          <w:rFonts w:ascii="David" w:eastAsia="Calibri" w:hAnsi="David"/>
          <w:b/>
          <w:bCs/>
          <w:rtl/>
        </w:rPr>
        <w:t xml:space="preserve"> אפשרות זו </w:t>
      </w:r>
      <w:r w:rsidRPr="00614785">
        <w:rPr>
          <w:rFonts w:ascii="David" w:eastAsia="Calibri" w:hAnsi="David" w:hint="cs"/>
          <w:b/>
          <w:bCs/>
          <w:rtl/>
        </w:rPr>
        <w:t>תמנע את עיכוב עבודת הוועדה</w:t>
      </w:r>
      <w:r w:rsidRPr="00614785">
        <w:rPr>
          <w:rFonts w:ascii="David" w:eastAsia="Calibri" w:hAnsi="David"/>
          <w:b/>
          <w:bCs/>
          <w:rtl/>
        </w:rPr>
        <w:t xml:space="preserve"> בעיצומו של הליך הבחינה</w:t>
      </w:r>
      <w:r w:rsidRPr="00614785">
        <w:rPr>
          <w:rFonts w:ascii="David" w:eastAsia="Calibri" w:hAnsi="David" w:hint="cs"/>
          <w:b/>
          <w:bCs/>
          <w:rtl/>
        </w:rPr>
        <w:t xml:space="preserve"> בשל הצורך להרחיב את המנדט. </w:t>
      </w:r>
    </w:p>
    <w:p w:rsidR="00614785" w:rsidRPr="00614785" w:rsidP="0090680C">
      <w:pPr>
        <w:spacing w:line="269" w:lineRule="auto"/>
        <w:ind w:left="-567"/>
        <w:rPr>
          <w:rFonts w:ascii="David" w:eastAsia="Calibri" w:hAnsi="David"/>
          <w:b/>
          <w:bCs/>
          <w:rtl/>
        </w:rPr>
      </w:pPr>
      <w:r w:rsidRPr="00614785">
        <w:rPr>
          <w:rFonts w:ascii="David" w:eastAsia="Calibri" w:hAnsi="David"/>
          <w:szCs w:val="20"/>
          <w:rtl/>
        </w:rPr>
        <w:t xml:space="preserve"> </w:t>
      </w:r>
    </w:p>
    <w:p w:rsidR="00614785" w:rsidRPr="00614785" w:rsidP="0090680C">
      <w:pPr>
        <w:keepNext/>
        <w:keepLines/>
        <w:spacing w:line="269" w:lineRule="auto"/>
        <w:outlineLvl w:val="4"/>
        <w:rPr>
          <w:rFonts w:eastAsia="Times New Roman"/>
          <w:bCs/>
          <w:spacing w:val="40"/>
          <w:rtl/>
        </w:rPr>
      </w:pPr>
      <w:r w:rsidRPr="00614785">
        <w:rPr>
          <w:rFonts w:eastAsia="Times New Roman"/>
          <w:bCs/>
          <w:spacing w:val="40"/>
          <w:rtl/>
        </w:rPr>
        <w:t>מנדטים שהורחבו בשנים</w:t>
      </w:r>
      <w:r w:rsidRPr="00614785">
        <w:rPr>
          <w:rFonts w:eastAsia="Times New Roman" w:hint="cs"/>
          <w:bCs/>
          <w:spacing w:val="40"/>
          <w:rtl/>
        </w:rPr>
        <w:t xml:space="preserve"> </w:t>
      </w:r>
      <w:bookmarkStart w:id="46" w:name="_Hlk231898880"/>
      <w:r w:rsidRPr="00614785">
        <w:rPr>
          <w:rFonts w:eastAsia="Times New Roman" w:hint="cs"/>
          <w:bCs/>
          <w:spacing w:val="40"/>
          <w:rtl/>
        </w:rPr>
        <w:t xml:space="preserve">2023 </w:t>
      </w:r>
      <w:r w:rsidRPr="00097098">
        <w:rPr>
          <w:rFonts w:eastAsia="Times New Roman" w:hint="cs"/>
          <w:bCs/>
          <w:rtl/>
        </w:rPr>
        <w:t>-</w:t>
      </w:r>
      <w:r w:rsidRPr="00614785">
        <w:rPr>
          <w:rFonts w:eastAsia="Times New Roman" w:hint="cs"/>
          <w:bCs/>
          <w:spacing w:val="40"/>
          <w:rtl/>
        </w:rPr>
        <w:t xml:space="preserve"> 202</w:t>
      </w:r>
      <w:r w:rsidRPr="00097098">
        <w:rPr>
          <w:rFonts w:eastAsia="Times New Roman" w:hint="cs"/>
          <w:bCs/>
          <w:rtl/>
        </w:rPr>
        <w:t>5</w:t>
      </w:r>
      <w:bookmarkEnd w:id="46"/>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בשנים</w:t>
      </w:r>
      <w:r w:rsidRPr="00614785">
        <w:rPr>
          <w:rFonts w:ascii="David" w:eastAsia="Calibri" w:hAnsi="David" w:hint="cs"/>
          <w:rtl/>
        </w:rPr>
        <w:t xml:space="preserve"> </w:t>
      </w:r>
      <w:r w:rsidRPr="00614785">
        <w:rPr>
          <w:rFonts w:ascii="David" w:eastAsia="Calibri" w:hAnsi="David"/>
          <w:rtl/>
        </w:rPr>
        <w:t>2023 - 2025</w:t>
      </w:r>
      <w:r w:rsidR="00097098">
        <w:rPr>
          <w:rFonts w:ascii="David" w:eastAsia="Calibri" w:hAnsi="David" w:hint="cs"/>
          <w:rtl/>
        </w:rPr>
        <w:t xml:space="preserve"> </w:t>
      </w:r>
      <w:r w:rsidRPr="00614785">
        <w:rPr>
          <w:rFonts w:ascii="David" w:eastAsia="Calibri" w:hAnsi="David"/>
          <w:rtl/>
        </w:rPr>
        <w:t>הורחבו עשרה מנדטים בארבע הוועדות הגיאוגרפיות חיפה, דרום, ירושלים</w:t>
      </w:r>
      <w:r w:rsidRPr="00614785">
        <w:rPr>
          <w:rFonts w:ascii="David" w:eastAsia="Calibri" w:hAnsi="David" w:hint="cs"/>
          <w:rtl/>
        </w:rPr>
        <w:t>,</w:t>
      </w:r>
      <w:r w:rsidRPr="00614785">
        <w:rPr>
          <w:rFonts w:ascii="David" w:eastAsia="Calibri" w:hAnsi="David"/>
          <w:rtl/>
        </w:rPr>
        <w:t xml:space="preserve"> יו"ש והשפלה</w:t>
      </w:r>
      <w:r w:rsidRPr="00614785">
        <w:rPr>
          <w:rFonts w:ascii="David" w:eastAsia="Calibri" w:hAnsi="David"/>
          <w:rtl/>
        </w:rPr>
        <w:t xml:space="preserve"> </w:t>
      </w:r>
      <w:r w:rsidRPr="00614785">
        <w:rPr>
          <w:rFonts w:ascii="David" w:eastAsia="Calibri" w:hAnsi="David"/>
          <w:rtl/>
        </w:rPr>
        <w:t xml:space="preserve">ומרכז.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נמצא כי עיקר הרחבות המנדטים נדרש לצורך הוספת נושא חלוקת ההכנסות לבקשה המקורית של שינוי הגבולות. </w:t>
      </w:r>
      <w:bookmarkStart w:id="47" w:name="_Hlk217302915"/>
      <w:r w:rsidRPr="00614785">
        <w:rPr>
          <w:rFonts w:ascii="David" w:eastAsia="Calibri" w:hAnsi="David" w:hint="cs"/>
          <w:b/>
          <w:bCs/>
          <w:rtl/>
        </w:rPr>
        <w:t xml:space="preserve">לגבי </w:t>
      </w:r>
      <w:r w:rsidRPr="00614785">
        <w:rPr>
          <w:rFonts w:ascii="David" w:eastAsia="Calibri" w:hAnsi="David"/>
          <w:b/>
          <w:bCs/>
          <w:rtl/>
        </w:rPr>
        <w:t xml:space="preserve">מנדט </w:t>
      </w:r>
      <w:bookmarkEnd w:id="47"/>
      <w:r w:rsidRPr="00614785">
        <w:rPr>
          <w:rFonts w:ascii="David" w:eastAsia="Calibri" w:hAnsi="David"/>
          <w:b/>
          <w:bCs/>
          <w:rtl/>
        </w:rPr>
        <w:t xml:space="preserve">"שיוך שטח ללא שיפוט ליהוד-מונוסון </w:t>
      </w:r>
      <w:r w:rsidRPr="00614785">
        <w:rPr>
          <w:rFonts w:ascii="David" w:eastAsia="Calibri" w:hAnsi="David" w:hint="cs"/>
          <w:b/>
          <w:bCs/>
          <w:rtl/>
        </w:rPr>
        <w:t>ו</w:t>
      </w:r>
      <w:r w:rsidRPr="00614785">
        <w:rPr>
          <w:rFonts w:ascii="David" w:eastAsia="Calibri" w:hAnsi="David"/>
          <w:b/>
          <w:bCs/>
          <w:rtl/>
        </w:rPr>
        <w:t xml:space="preserve">לחבל מודיעין וחלוקת הכנסות (התעשייה האווירית)" בוועדה הגיאוגרפית מרכז </w:t>
      </w:r>
      <w:r w:rsidRPr="00614785">
        <w:rPr>
          <w:rFonts w:ascii="David" w:eastAsia="Calibri" w:hAnsi="David" w:hint="cs"/>
          <w:b/>
          <w:bCs/>
          <w:rtl/>
        </w:rPr>
        <w:t>ש</w:t>
      </w:r>
      <w:r w:rsidRPr="00614785">
        <w:rPr>
          <w:rFonts w:ascii="David" w:eastAsia="Calibri" w:hAnsi="David"/>
          <w:b/>
          <w:bCs/>
          <w:rtl/>
        </w:rPr>
        <w:t xml:space="preserve">הורחב כעבור שבע שנים ממועד המינוי, </w:t>
      </w:r>
      <w:r w:rsidRPr="00614785">
        <w:rPr>
          <w:rFonts w:ascii="David" w:eastAsia="Calibri" w:hAnsi="David" w:hint="cs"/>
          <w:b/>
          <w:bCs/>
          <w:rtl/>
        </w:rPr>
        <w:t>נוספה האפשרות לשיוך שטח התעשייה האווירית שהיה במעמד "ללא שיפוט".</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עוד נמצא כי כל הרחבות המנדטים חתומות על ידי מנכ"ל משרד הפנים, מלבד הרחבה אחת בנושא "שינוי גבולות וחלוקת הכנסות רעננה</w:t>
      </w:r>
      <w:r w:rsidRPr="00614785">
        <w:rPr>
          <w:rFonts w:ascii="David" w:eastAsia="Calibri" w:hAnsi="David" w:hint="cs"/>
          <w:b/>
          <w:bCs/>
          <w:rtl/>
        </w:rPr>
        <w:t xml:space="preserve"> </w:t>
      </w:r>
      <w:r w:rsidRPr="00614785">
        <w:rPr>
          <w:rFonts w:ascii="David" w:eastAsia="Calibri" w:hAnsi="David"/>
          <w:b/>
          <w:bCs/>
          <w:rtl/>
        </w:rPr>
        <w:t>- חוף השרון" בוועדה הגיאוגרפית מרכז, החתומה על ידי שר הפנים. לדברי משרד הפנים הרחבת המנדט הייתה החלטה ישירה של שר הפנים, ובסמכותו לחתום על מסמך זה, אולם לא ניתן הסבר מדוע דווקא על מנדט זה חתם השר בעצמו.</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מעיון בפרוטוקול הדיון הפומבי בהרחבת המנדט "שינוי גבולות וחלוקת הכנסות רעננה</w:t>
      </w:r>
      <w:r w:rsidRPr="00614785">
        <w:rPr>
          <w:rFonts w:ascii="David" w:eastAsia="Calibri" w:hAnsi="David" w:hint="cs"/>
          <w:rtl/>
        </w:rPr>
        <w:t xml:space="preserve"> </w:t>
      </w:r>
      <w:r w:rsidRPr="00614785">
        <w:rPr>
          <w:rFonts w:ascii="David" w:eastAsia="Calibri" w:hAnsi="David"/>
          <w:rtl/>
        </w:rPr>
        <w:t>- חוף השרון" עולה כי כתב המינוי לשינוי גבולות בין המועצה האזורית חוף השרון לרעננה ניתן ב</w:t>
      </w:r>
      <w:r w:rsidRPr="00614785">
        <w:rPr>
          <w:rFonts w:ascii="David" w:eastAsia="Calibri" w:hAnsi="David" w:hint="cs"/>
          <w:rtl/>
        </w:rPr>
        <w:t>סוף מאי 2023</w:t>
      </w:r>
      <w:r w:rsidRPr="00614785">
        <w:rPr>
          <w:rFonts w:ascii="David" w:eastAsia="Calibri" w:hAnsi="David"/>
          <w:rtl/>
        </w:rPr>
        <w:t xml:space="preserve">. </w:t>
      </w:r>
      <w:r w:rsidRPr="00614785">
        <w:rPr>
          <w:rFonts w:ascii="David" w:eastAsia="Calibri" w:hAnsi="David" w:hint="cs"/>
          <w:rtl/>
        </w:rPr>
        <w:t>בפברואר 2025</w:t>
      </w:r>
      <w:r w:rsidRPr="00614785">
        <w:rPr>
          <w:rFonts w:ascii="David" w:eastAsia="Calibri" w:hAnsi="David"/>
          <w:rtl/>
        </w:rPr>
        <w:t xml:space="preserve"> נחתם על ידי שר הפנים כתב הרחבה, שבמסגרתו נוסף למנדט נושא חלוקת הכנסות בין רעננה לחוף השרון בגין השטח המועבר לרעננה.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hint="cs"/>
          <w:rtl/>
        </w:rPr>
        <w:t>בסוף ספטמבר 2025</w:t>
      </w:r>
      <w:r w:rsidRPr="00614785">
        <w:rPr>
          <w:rFonts w:ascii="David" w:eastAsia="Calibri" w:hAnsi="David"/>
          <w:rtl/>
        </w:rPr>
        <w:t xml:space="preserve"> ערכה </w:t>
      </w:r>
      <w:r w:rsidRPr="00614785">
        <w:rPr>
          <w:rFonts w:ascii="David" w:eastAsia="Calibri" w:hAnsi="David" w:hint="cs"/>
          <w:rtl/>
        </w:rPr>
        <w:t>הו</w:t>
      </w:r>
      <w:r w:rsidRPr="00614785">
        <w:rPr>
          <w:rFonts w:ascii="David" w:eastAsia="Calibri" w:hAnsi="David"/>
          <w:rtl/>
        </w:rPr>
        <w:t>ועד</w:t>
      </w:r>
      <w:r w:rsidRPr="00614785">
        <w:rPr>
          <w:rFonts w:ascii="David" w:eastAsia="Calibri" w:hAnsi="David" w:hint="cs"/>
          <w:rtl/>
        </w:rPr>
        <w:t>ה</w:t>
      </w:r>
      <w:r w:rsidRPr="00614785">
        <w:rPr>
          <w:rFonts w:ascii="David" w:eastAsia="Calibri" w:hAnsi="David"/>
          <w:rtl/>
        </w:rPr>
        <w:t xml:space="preserve"> </w:t>
      </w:r>
      <w:r w:rsidRPr="00614785">
        <w:rPr>
          <w:rFonts w:ascii="David" w:eastAsia="Calibri" w:hAnsi="David" w:hint="cs"/>
          <w:rtl/>
        </w:rPr>
        <w:t xml:space="preserve">הגיאוגרפית </w:t>
      </w:r>
      <w:r w:rsidRPr="00614785">
        <w:rPr>
          <w:rFonts w:ascii="David" w:eastAsia="Calibri" w:hAnsi="David"/>
          <w:rtl/>
        </w:rPr>
        <w:t>מרכז דיון פומבי בנושא המנדט. בתמלול הדיון נרשמו דברי מנכ"ל רעננה: "המילים היפות שחתום עליהם... [נציג משרד הפנים] בכתב המינוי לוועדה, הוא אומר שנעשתה עבודת מטה מקצועית, ועל ידי צוות אבל בהינתן הנסיבות הנוכחיות ביחס לאיתנותה הכלכלית של המועצה האזורית חוף השרון הוחלט על ידי הצוות המקצועי במשרד הפנים שלא לכלול את נושא חלוקת ההכנסות בכתב המינוי אחרי זה הגיע השר במשפט וחצי לא מנומק.</w:t>
      </w:r>
      <w:r w:rsidR="00ED2219">
        <w:rPr>
          <w:rFonts w:ascii="David" w:eastAsia="Calibri" w:hAnsi="David" w:hint="cs"/>
          <w:rtl/>
        </w:rPr>
        <w:t>.</w:t>
      </w:r>
      <w:r w:rsidRPr="00614785">
        <w:rPr>
          <w:rFonts w:ascii="David" w:eastAsia="Calibri" w:hAnsi="David"/>
          <w:rtl/>
        </w:rPr>
        <w:t xml:space="preserve">.". לטענת עיריית רעננה כתב המינוי הורחב על ידי שר הפנים ללא נימוק שמסביר את ההחלטה, כפי שבדרך כלל מתבצע. </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hint="cs"/>
          <w:rtl/>
        </w:rPr>
        <w:t xml:space="preserve">בתשובתה למשרד מבקר המדינה מפברואר 2026 ביקשה עיריית רעננה להבהיר את השתלשלות העניינים העובדתית שבעקבותיה נאמרו דברי מנכ"ל העירייה: </w:t>
      </w:r>
      <w:r w:rsidRPr="00614785">
        <w:rPr>
          <w:rFonts w:ascii="David" w:eastAsia="Calibri" w:hAnsi="David"/>
          <w:rtl/>
        </w:rPr>
        <w:t xml:space="preserve">כתב המינוי </w:t>
      </w:r>
      <w:r w:rsidRPr="00614785">
        <w:rPr>
          <w:rFonts w:ascii="David" w:eastAsia="Calibri" w:hAnsi="David" w:hint="cs"/>
          <w:rtl/>
        </w:rPr>
        <w:t xml:space="preserve">מסוף מאי 23 בחתימת מנכ"ל משרד הפנים ניתן </w:t>
      </w:r>
      <w:r w:rsidRPr="00614785">
        <w:rPr>
          <w:rFonts w:ascii="David" w:eastAsia="Calibri" w:hAnsi="David"/>
          <w:rtl/>
        </w:rPr>
        <w:t xml:space="preserve">לשינוי גבולות </w:t>
      </w:r>
      <w:r w:rsidRPr="00614785">
        <w:rPr>
          <w:rFonts w:ascii="David" w:eastAsia="Calibri" w:hAnsi="David" w:hint="cs"/>
          <w:rtl/>
        </w:rPr>
        <w:t xml:space="preserve">בלבד </w:t>
      </w:r>
      <w:r w:rsidRPr="00614785">
        <w:rPr>
          <w:rFonts w:ascii="David" w:eastAsia="Calibri" w:hAnsi="David"/>
          <w:rtl/>
        </w:rPr>
        <w:t>בין המועצה האזורית חוף השרון ל</w:t>
      </w:r>
      <w:r w:rsidRPr="00614785">
        <w:rPr>
          <w:rFonts w:ascii="David" w:eastAsia="Calibri" w:hAnsi="David" w:hint="cs"/>
          <w:rtl/>
        </w:rPr>
        <w:t xml:space="preserve">עיריית </w:t>
      </w:r>
      <w:r w:rsidRPr="00614785">
        <w:rPr>
          <w:rFonts w:ascii="David" w:eastAsia="Calibri" w:hAnsi="David"/>
          <w:rtl/>
        </w:rPr>
        <w:t>רעננה</w:t>
      </w:r>
      <w:r w:rsidRPr="00614785">
        <w:rPr>
          <w:rFonts w:ascii="David" w:eastAsia="Calibri" w:hAnsi="David" w:hint="cs"/>
          <w:rtl/>
        </w:rPr>
        <w:t xml:space="preserve">. </w:t>
      </w:r>
      <w:r w:rsidRPr="00614785">
        <w:rPr>
          <w:rFonts w:ascii="David" w:eastAsia="Calibri" w:hAnsi="David" w:hint="cs"/>
          <w:rtl/>
        </w:rPr>
        <w:t xml:space="preserve">ראש המועצה האזורית חוף השרון פנה למשרד הפנים בבקשה להרחיב את כתב המינוי של הוועדה הגיאוגרפית כך שהיא תוסמך לדון גם בחלוקת הכנסות. </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hint="cs"/>
          <w:rtl/>
        </w:rPr>
        <w:t>בתחילת פברואר 2025 קיבלה עיריית רעננה את העתק מכתב התשובה ששלח משרד הפנים לראש המועצה האזורית חוף השרון, בו נכתב: "לאחר עבודת מטה... ולאחר הצגת הנושא בפני מנכ"ל משרד הפנים... הוחלט על ידו שלא לכלול כעת את נושא חלוקת ההכנסות בכתב המינוי... זאת, כיוון שבתכנית 'רעננה מערב' מתוכננות כ-5,500 יח"ד חדשות למגורים דבר שעשוי ליצור צרכים שונים, בין היתר כלכליים, לעיריית רעננה. לאור זאת, ובהינתן הנסיבות הנוכחיות ביחס לאיתנותה הכלכלית של המועצה האזורית חוף השרון, הוחלט כי בעת הנוכחית נכון שההכנסות משטחי התעסוקה בתכנית ישרתו את הרשות לה מיועדות יח"ד המתוכננות במסגרתה".</w:t>
      </w:r>
    </w:p>
    <w:p w:rsidR="00614785" w:rsidRPr="00614785" w:rsidP="0090680C">
      <w:pPr>
        <w:spacing w:line="269" w:lineRule="auto"/>
        <w:rPr>
          <w:rFonts w:ascii="David" w:eastAsia="Calibri" w:hAnsi="David"/>
          <w:rtl/>
        </w:rPr>
      </w:pPr>
    </w:p>
    <w:p w:rsidR="00614785" w:rsidRPr="00614785" w:rsidP="0090680C">
      <w:pPr>
        <w:spacing w:line="269" w:lineRule="auto"/>
        <w:rPr>
          <w:rFonts w:ascii="David" w:eastAsia="Calibri" w:hAnsi="David"/>
          <w:rtl/>
        </w:rPr>
      </w:pPr>
      <w:r w:rsidRPr="00614785">
        <w:rPr>
          <w:rFonts w:ascii="David" w:eastAsia="Calibri" w:hAnsi="David" w:hint="cs"/>
          <w:rtl/>
        </w:rPr>
        <w:t>לטענת עיריית רעננה, באופן תמוה בחלוף שמונה ימים בלבד ולמרות שלא חל כל שינוי בנסיבות, נחתם באמצע פברואר 2025 כתב מינוי חדש, הפעם על ידי שר הפנים, המרחיב את כתב המינוי המקורי כך שהוועדה הגיאוגרפית תדון ותמליץ גם בדבר חלוקת ההכנסות בין הרשויות. משרד הפנים לא צירף הסבר לשינוי שחל בעמדתו. עיריית רעננה פנתה למשרד הפנים בדרישה לביטול הרחבת כתב המינוי אך לא זכתה לכל התייחסות עניינית מצד משרד הפנים.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מעיון במסמכי משרד הפנים עולה כי בעוד שפתיחת מנדט היא נושא מוסדר שנקבעו לו תהליכי עבודה מוגדרים, משרד הפנים לא הסדיר את הליכי הרחבת המנדט. </w:t>
      </w:r>
    </w:p>
    <w:p w:rsidR="00614785" w:rsidRPr="00614785" w:rsidP="0090680C">
      <w:pPr>
        <w:spacing w:line="269" w:lineRule="auto"/>
        <w:ind w:left="-567"/>
        <w:rPr>
          <w:rFonts w:ascii="David" w:eastAsia="Calibri" w:hAnsi="David"/>
          <w:b/>
          <w:bCs/>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לנוכח העובדה כי כ-</w:t>
      </w:r>
      <w:r w:rsidRPr="00614785">
        <w:rPr>
          <w:rFonts w:ascii="David" w:eastAsia="Calibri" w:hAnsi="David" w:hint="cs"/>
          <w:b/>
          <w:bCs/>
          <w:rtl/>
        </w:rPr>
        <w:t>29</w:t>
      </w:r>
      <w:r w:rsidRPr="00614785">
        <w:rPr>
          <w:rFonts w:ascii="David" w:eastAsia="Calibri" w:hAnsi="David"/>
          <w:b/>
          <w:bCs/>
          <w:rtl/>
        </w:rPr>
        <w:t>% מהמנדטים מורחבים, מומלץ כי משרד הפנים ייתן דעתו להליך הרחבת המנדט ויקבע את השלבים והקריטריונים הנדרשים לצורך ביצוע הליך זה והנימוקים לכך, וכן את פרק הזמן הסביר להרחבת המנדט.</w:t>
      </w:r>
    </w:p>
    <w:p w:rsidR="00614785" w:rsidRPr="00614785" w:rsidP="0090680C">
      <w:pPr>
        <w:spacing w:line="269" w:lineRule="auto"/>
        <w:rPr>
          <w:rFonts w:ascii="David" w:eastAsia="Calibri" w:hAnsi="David"/>
          <w:b/>
          <w:bCs/>
          <w:rtl/>
        </w:rPr>
      </w:pPr>
    </w:p>
    <w:p w:rsidR="00614785" w:rsidRPr="00614785" w:rsidP="0090680C">
      <w:pPr>
        <w:keepNext/>
        <w:keepLines/>
        <w:spacing w:line="269" w:lineRule="auto"/>
        <w:outlineLvl w:val="2"/>
        <w:rPr>
          <w:rFonts w:eastAsia="Times New Roman"/>
          <w:bCs/>
          <w:szCs w:val="26"/>
          <w:rtl/>
        </w:rPr>
      </w:pPr>
      <w:r w:rsidRPr="00614785">
        <w:rPr>
          <w:rFonts w:eastAsia="Times New Roman"/>
          <w:bCs/>
          <w:szCs w:val="26"/>
          <w:rtl/>
        </w:rPr>
        <w:t xml:space="preserve">מנדטים שהוכן לגביהם דוח ועדה מסכם אך לא </w:t>
      </w:r>
      <w:r w:rsidRPr="00614785">
        <w:rPr>
          <w:rFonts w:eastAsia="Times New Roman" w:hint="cs"/>
          <w:bCs/>
          <w:szCs w:val="26"/>
          <w:rtl/>
        </w:rPr>
        <w:t>התקבלה</w:t>
      </w:r>
      <w:r w:rsidRPr="00614785">
        <w:rPr>
          <w:rFonts w:eastAsia="Times New Roman"/>
          <w:bCs/>
          <w:szCs w:val="26"/>
          <w:rtl/>
        </w:rPr>
        <w:t xml:space="preserve"> בעניינם החלטת שר הפנים </w:t>
      </w:r>
    </w:p>
    <w:p w:rsidR="00614785" w:rsidRPr="00614785" w:rsidP="0090680C">
      <w:pPr>
        <w:spacing w:line="269" w:lineRule="auto"/>
        <w:ind w:left="-567"/>
        <w:rPr>
          <w:rFonts w:ascii="David" w:eastAsia="Calibri" w:hAnsi="David"/>
          <w:szCs w:val="20"/>
        </w:rPr>
      </w:pPr>
    </w:p>
    <w:p w:rsidR="00614785" w:rsidRPr="00614785" w:rsidP="0090680C">
      <w:pPr>
        <w:spacing w:line="269" w:lineRule="auto"/>
        <w:rPr>
          <w:rFonts w:ascii="David" w:eastAsia="Calibri" w:hAnsi="David"/>
          <w:sz w:val="24"/>
          <w:rtl/>
        </w:rPr>
      </w:pPr>
      <w:r w:rsidRPr="00614785">
        <w:rPr>
          <w:rFonts w:ascii="David" w:eastAsia="Calibri" w:hAnsi="David"/>
          <w:sz w:val="24"/>
          <w:rtl/>
        </w:rPr>
        <w:t xml:space="preserve">להלן המנדטים שהוועדות סיימו לדון בעניינם אך </w:t>
      </w:r>
      <w:r w:rsidRPr="00614785">
        <w:rPr>
          <w:rFonts w:ascii="David" w:eastAsia="Calibri" w:hAnsi="David" w:hint="cs"/>
          <w:sz w:val="24"/>
          <w:rtl/>
        </w:rPr>
        <w:t>נכון למועד הביקורת הם היו</w:t>
      </w:r>
      <w:r w:rsidRPr="00614785">
        <w:rPr>
          <w:rFonts w:ascii="David" w:eastAsia="Calibri" w:hAnsi="David"/>
          <w:sz w:val="24"/>
          <w:rtl/>
        </w:rPr>
        <w:t xml:space="preserve"> פתוחים:</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לוח</w:t>
      </w:r>
      <w:r w:rsidRPr="00614785">
        <w:rPr>
          <w:rFonts w:ascii="David" w:eastAsia="Calibri" w:hAnsi="David" w:hint="cs"/>
          <w:sz w:val="24"/>
          <w:rtl/>
        </w:rPr>
        <w:t xml:space="preserve"> 15</w:t>
      </w:r>
      <w:r w:rsidRPr="00614785">
        <w:rPr>
          <w:rFonts w:ascii="David" w:eastAsia="Calibri" w:hAnsi="David"/>
          <w:sz w:val="24"/>
          <w:rtl/>
        </w:rPr>
        <w:t xml:space="preserve">: </w:t>
      </w:r>
      <w:r w:rsidRPr="00614785">
        <w:rPr>
          <w:rFonts w:ascii="David" w:eastAsia="Calibri" w:hAnsi="David"/>
          <w:b/>
          <w:bCs/>
          <w:sz w:val="24"/>
          <w:rtl/>
        </w:rPr>
        <w:t>מנדטים שהוועדות סיימו לדון בהם אך נשארו פתוחים,</w:t>
      </w:r>
      <w:r w:rsidRPr="00614785">
        <w:rPr>
          <w:rFonts w:ascii="David" w:eastAsia="Calibri" w:hAnsi="David" w:hint="cs"/>
          <w:b/>
          <w:bCs/>
          <w:sz w:val="24"/>
          <w:rtl/>
        </w:rPr>
        <w:t xml:space="preserve"> </w:t>
      </w:r>
      <w:r w:rsidRPr="00614785">
        <w:rPr>
          <w:rFonts w:ascii="David" w:eastAsia="Calibri" w:hAnsi="David"/>
          <w:b/>
          <w:bCs/>
          <w:sz w:val="24"/>
          <w:rtl/>
        </w:rPr>
        <w:t>20</w:t>
      </w:r>
      <w:r w:rsidRPr="00614785">
        <w:rPr>
          <w:rFonts w:ascii="David" w:eastAsia="Calibri" w:hAnsi="David" w:hint="cs"/>
          <w:b/>
          <w:bCs/>
          <w:sz w:val="24"/>
          <w:rtl/>
        </w:rPr>
        <w:t>16</w:t>
      </w:r>
      <w:r w:rsidRPr="00614785">
        <w:rPr>
          <w:rFonts w:ascii="David" w:eastAsia="Calibri" w:hAnsi="David"/>
          <w:b/>
          <w:bCs/>
          <w:sz w:val="24"/>
          <w:rtl/>
        </w:rPr>
        <w:t xml:space="preserve"> - 2025</w:t>
      </w:r>
    </w:p>
    <w:tbl>
      <w:tblPr>
        <w:tblStyle w:val="TableGrid"/>
        <w:bidiVisual/>
        <w:tblW w:w="5000" w:type="pct"/>
        <w:jc w:val="center"/>
        <w:tblLook w:val="04A0"/>
      </w:tblPr>
      <w:tblGrid>
        <w:gridCol w:w="1781"/>
        <w:gridCol w:w="1673"/>
        <w:gridCol w:w="1676"/>
        <w:gridCol w:w="1670"/>
        <w:gridCol w:w="1410"/>
      </w:tblGrid>
      <w:tr w:rsidTr="00ED2219">
        <w:tblPrEx>
          <w:tblW w:w="5000" w:type="pct"/>
          <w:jc w:val="center"/>
          <w:tblLook w:val="04A0"/>
        </w:tblPrEx>
        <w:trPr>
          <w:tblHeader/>
          <w:jc w:val="center"/>
        </w:trPr>
        <w:tc>
          <w:tcPr>
            <w:tcW w:w="1084"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שם הוועדה</w:t>
            </w:r>
            <w:r w:rsidRPr="00614785">
              <w:rPr>
                <w:rFonts w:ascii="David" w:eastAsia="Calibri" w:hAnsi="David" w:hint="cs"/>
                <w:b/>
                <w:bCs/>
                <w:sz w:val="22"/>
                <w:szCs w:val="22"/>
                <w:rtl/>
              </w:rPr>
              <w:t xml:space="preserve"> הגיאוגרפית</w:t>
            </w:r>
          </w:p>
        </w:tc>
        <w:tc>
          <w:tcPr>
            <w:tcW w:w="1019"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 xml:space="preserve">דוח הוגש - טרם </w:t>
            </w:r>
            <w:r w:rsidRPr="00614785">
              <w:rPr>
                <w:rFonts w:ascii="David" w:eastAsia="Calibri" w:hAnsi="David" w:hint="cs"/>
                <w:b/>
                <w:bCs/>
                <w:sz w:val="22"/>
                <w:szCs w:val="22"/>
                <w:rtl/>
              </w:rPr>
              <w:t>ניתנה</w:t>
            </w:r>
            <w:r w:rsidRPr="00614785">
              <w:rPr>
                <w:rFonts w:ascii="David" w:eastAsia="Calibri" w:hAnsi="David"/>
                <w:b/>
                <w:bCs/>
                <w:sz w:val="22"/>
                <w:szCs w:val="22"/>
                <w:rtl/>
              </w:rPr>
              <w:t xml:space="preserve"> החלטה על ידי שר הפנים</w:t>
            </w:r>
          </w:p>
        </w:tc>
        <w:tc>
          <w:tcPr>
            <w:tcW w:w="1021"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 xml:space="preserve">החלטת השר </w:t>
            </w:r>
            <w:r w:rsidRPr="00614785">
              <w:rPr>
                <w:rFonts w:ascii="David" w:eastAsia="Calibri" w:hAnsi="David" w:hint="cs"/>
                <w:b/>
                <w:bCs/>
                <w:sz w:val="22"/>
                <w:szCs w:val="22"/>
                <w:rtl/>
              </w:rPr>
              <w:t>ניתנה ו</w:t>
            </w:r>
            <w:r w:rsidRPr="00614785">
              <w:rPr>
                <w:rFonts w:ascii="David" w:eastAsia="Calibri" w:hAnsi="David"/>
                <w:b/>
                <w:bCs/>
                <w:sz w:val="22"/>
                <w:szCs w:val="22"/>
                <w:rtl/>
              </w:rPr>
              <w:t>נחתמה אך טרם פורסמו צווים</w:t>
            </w:r>
          </w:p>
        </w:tc>
        <w:tc>
          <w:tcPr>
            <w:tcW w:w="1017"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התהליך הסתיים ללא צווים</w:t>
            </w:r>
          </w:p>
        </w:tc>
        <w:tc>
          <w:tcPr>
            <w:tcW w:w="859"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כתבי מינוי שהעבודה בעניינם נעצרה</w:t>
            </w:r>
          </w:p>
        </w:tc>
      </w:tr>
      <w:tr w:rsidTr="00ED2219">
        <w:tblPrEx>
          <w:tblW w:w="5000" w:type="pct"/>
          <w:jc w:val="center"/>
          <w:tblLook w:val="04A0"/>
        </w:tblPrEx>
        <w:trPr>
          <w:jc w:val="center"/>
        </w:trPr>
        <w:tc>
          <w:tcPr>
            <w:tcW w:w="108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חיפה</w:t>
            </w:r>
          </w:p>
        </w:tc>
        <w:tc>
          <w:tcPr>
            <w:tcW w:w="101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3</w:t>
            </w:r>
          </w:p>
        </w:tc>
        <w:tc>
          <w:tcPr>
            <w:tcW w:w="1021" w:type="pct"/>
            <w:vAlign w:val="center"/>
          </w:tcPr>
          <w:p w:rsidR="00614785" w:rsidRPr="00614785" w:rsidP="0090680C">
            <w:pPr>
              <w:spacing w:line="269" w:lineRule="auto"/>
              <w:jc w:val="left"/>
              <w:rPr>
                <w:rFonts w:ascii="David" w:eastAsia="Calibri" w:hAnsi="David"/>
                <w:sz w:val="22"/>
                <w:szCs w:val="22"/>
                <w:rtl/>
              </w:rPr>
            </w:pPr>
          </w:p>
        </w:tc>
        <w:tc>
          <w:tcPr>
            <w:tcW w:w="101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 </w:t>
            </w:r>
          </w:p>
        </w:tc>
        <w:tc>
          <w:tcPr>
            <w:tcW w:w="859" w:type="pct"/>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 </w:t>
            </w:r>
          </w:p>
        </w:tc>
      </w:tr>
      <w:tr w:rsidTr="00ED2219">
        <w:tblPrEx>
          <w:tblW w:w="5000" w:type="pct"/>
          <w:jc w:val="center"/>
          <w:tblLook w:val="04A0"/>
        </w:tblPrEx>
        <w:trPr>
          <w:jc w:val="center"/>
        </w:trPr>
        <w:tc>
          <w:tcPr>
            <w:tcW w:w="108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מרכז</w:t>
            </w:r>
          </w:p>
        </w:tc>
        <w:tc>
          <w:tcPr>
            <w:tcW w:w="1019"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3</w:t>
            </w:r>
          </w:p>
        </w:tc>
        <w:tc>
          <w:tcPr>
            <w:tcW w:w="102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w:t>
            </w:r>
          </w:p>
        </w:tc>
        <w:tc>
          <w:tcPr>
            <w:tcW w:w="1017"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6</w:t>
            </w:r>
          </w:p>
        </w:tc>
        <w:tc>
          <w:tcPr>
            <w:tcW w:w="859" w:type="pct"/>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4</w:t>
            </w:r>
          </w:p>
        </w:tc>
      </w:tr>
      <w:tr w:rsidTr="00ED2219">
        <w:tblPrEx>
          <w:tblW w:w="5000" w:type="pct"/>
          <w:jc w:val="center"/>
          <w:tblLook w:val="04A0"/>
        </w:tblPrEx>
        <w:trPr>
          <w:jc w:val="center"/>
        </w:trPr>
        <w:tc>
          <w:tcPr>
            <w:tcW w:w="108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דרום</w:t>
            </w:r>
          </w:p>
        </w:tc>
        <w:tc>
          <w:tcPr>
            <w:tcW w:w="1019"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11</w:t>
            </w:r>
          </w:p>
        </w:tc>
        <w:tc>
          <w:tcPr>
            <w:tcW w:w="1021" w:type="pct"/>
            <w:vAlign w:val="center"/>
          </w:tcPr>
          <w:p w:rsidR="00614785" w:rsidRPr="00614785" w:rsidP="0090680C">
            <w:pPr>
              <w:spacing w:line="269" w:lineRule="auto"/>
              <w:jc w:val="left"/>
              <w:rPr>
                <w:rFonts w:ascii="David" w:eastAsia="Calibri" w:hAnsi="David"/>
                <w:sz w:val="22"/>
                <w:szCs w:val="22"/>
                <w:rtl/>
              </w:rPr>
            </w:pPr>
          </w:p>
        </w:tc>
        <w:tc>
          <w:tcPr>
            <w:tcW w:w="101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 </w:t>
            </w:r>
          </w:p>
        </w:tc>
        <w:tc>
          <w:tcPr>
            <w:tcW w:w="859" w:type="pct"/>
            <w:shd w:val="clear" w:color="auto" w:fill="auto"/>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 </w:t>
            </w:r>
          </w:p>
        </w:tc>
      </w:tr>
      <w:tr w:rsidTr="00ED2219">
        <w:tblPrEx>
          <w:tblW w:w="5000" w:type="pct"/>
          <w:jc w:val="center"/>
          <w:tblLook w:val="04A0"/>
        </w:tblPrEx>
        <w:trPr>
          <w:jc w:val="center"/>
        </w:trPr>
        <w:tc>
          <w:tcPr>
            <w:tcW w:w="108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ירושלים</w:t>
            </w:r>
            <w:r w:rsidRPr="00614785">
              <w:rPr>
                <w:rFonts w:ascii="David" w:eastAsia="Times New Roman" w:hAnsi="David" w:hint="cs"/>
                <w:b/>
                <w:bCs/>
                <w:color w:val="000000"/>
                <w:sz w:val="22"/>
                <w:szCs w:val="22"/>
                <w:rtl/>
              </w:rPr>
              <w:t>,</w:t>
            </w:r>
            <w:r w:rsidRPr="00614785">
              <w:rPr>
                <w:rFonts w:ascii="David" w:eastAsia="Times New Roman" w:hAnsi="David"/>
                <w:b/>
                <w:bCs/>
                <w:color w:val="000000"/>
                <w:sz w:val="22"/>
                <w:szCs w:val="22"/>
                <w:rtl/>
              </w:rPr>
              <w:t xml:space="preserve"> יו"ש והשפלה</w:t>
            </w:r>
          </w:p>
        </w:tc>
        <w:tc>
          <w:tcPr>
            <w:tcW w:w="1019"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3</w:t>
            </w:r>
          </w:p>
        </w:tc>
        <w:tc>
          <w:tcPr>
            <w:tcW w:w="1021" w:type="pct"/>
            <w:vAlign w:val="center"/>
          </w:tcPr>
          <w:p w:rsidR="00614785" w:rsidRPr="00614785" w:rsidP="0090680C">
            <w:pPr>
              <w:spacing w:line="269" w:lineRule="auto"/>
              <w:jc w:val="left"/>
              <w:rPr>
                <w:rFonts w:ascii="David" w:eastAsia="Calibri" w:hAnsi="David"/>
                <w:sz w:val="22"/>
                <w:szCs w:val="22"/>
                <w:rtl/>
              </w:rPr>
            </w:pPr>
          </w:p>
        </w:tc>
        <w:tc>
          <w:tcPr>
            <w:tcW w:w="101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1</w:t>
            </w:r>
          </w:p>
        </w:tc>
        <w:tc>
          <w:tcPr>
            <w:tcW w:w="859" w:type="pct"/>
            <w:shd w:val="clear" w:color="auto" w:fill="auto"/>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4</w:t>
            </w:r>
          </w:p>
        </w:tc>
      </w:tr>
      <w:tr w:rsidTr="00ED2219">
        <w:tblPrEx>
          <w:tblW w:w="5000" w:type="pct"/>
          <w:jc w:val="center"/>
          <w:tblLook w:val="04A0"/>
        </w:tblPrEx>
        <w:trPr>
          <w:jc w:val="center"/>
        </w:trPr>
        <w:tc>
          <w:tcPr>
            <w:tcW w:w="108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הגליל המערבי</w:t>
            </w:r>
          </w:p>
        </w:tc>
        <w:tc>
          <w:tcPr>
            <w:tcW w:w="101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7</w:t>
            </w:r>
          </w:p>
        </w:tc>
        <w:tc>
          <w:tcPr>
            <w:tcW w:w="1021" w:type="pct"/>
            <w:vAlign w:val="center"/>
          </w:tcPr>
          <w:p w:rsidR="00614785" w:rsidRPr="00614785" w:rsidP="0090680C">
            <w:pPr>
              <w:spacing w:line="269" w:lineRule="auto"/>
              <w:jc w:val="left"/>
              <w:rPr>
                <w:rFonts w:ascii="David" w:eastAsia="Calibri" w:hAnsi="David"/>
                <w:sz w:val="22"/>
                <w:szCs w:val="22"/>
                <w:rtl/>
              </w:rPr>
            </w:pPr>
          </w:p>
        </w:tc>
        <w:tc>
          <w:tcPr>
            <w:tcW w:w="101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1</w:t>
            </w:r>
          </w:p>
        </w:tc>
        <w:tc>
          <w:tcPr>
            <w:tcW w:w="859" w:type="pct"/>
            <w:shd w:val="clear" w:color="auto" w:fill="auto"/>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 </w:t>
            </w:r>
          </w:p>
        </w:tc>
      </w:tr>
      <w:tr w:rsidTr="00ED2219">
        <w:tblPrEx>
          <w:tblW w:w="5000" w:type="pct"/>
          <w:jc w:val="center"/>
          <w:tblLook w:val="04A0"/>
        </w:tblPrEx>
        <w:trPr>
          <w:jc w:val="center"/>
        </w:trPr>
        <w:tc>
          <w:tcPr>
            <w:tcW w:w="108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הגליל העליון והעמקים</w:t>
            </w:r>
          </w:p>
        </w:tc>
        <w:tc>
          <w:tcPr>
            <w:tcW w:w="101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12</w:t>
            </w:r>
          </w:p>
        </w:tc>
        <w:tc>
          <w:tcPr>
            <w:tcW w:w="1021" w:type="pct"/>
            <w:vAlign w:val="center"/>
          </w:tcPr>
          <w:p w:rsidR="00614785" w:rsidRPr="00614785" w:rsidP="0090680C">
            <w:pPr>
              <w:spacing w:line="269" w:lineRule="auto"/>
              <w:jc w:val="left"/>
              <w:rPr>
                <w:rFonts w:ascii="David" w:eastAsia="Calibri" w:hAnsi="David"/>
                <w:sz w:val="22"/>
                <w:szCs w:val="22"/>
                <w:rtl/>
              </w:rPr>
            </w:pPr>
          </w:p>
        </w:tc>
        <w:tc>
          <w:tcPr>
            <w:tcW w:w="101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 </w:t>
            </w:r>
          </w:p>
        </w:tc>
        <w:tc>
          <w:tcPr>
            <w:tcW w:w="859" w:type="pct"/>
            <w:shd w:val="clear" w:color="auto" w:fill="auto"/>
            <w:vAlign w:val="center"/>
          </w:tcPr>
          <w:p w:rsidR="00614785" w:rsidRPr="00614785" w:rsidP="0090680C">
            <w:pPr>
              <w:spacing w:line="269" w:lineRule="auto"/>
              <w:jc w:val="left"/>
              <w:rPr>
                <w:rFonts w:ascii="David" w:eastAsia="Calibri" w:hAnsi="David"/>
                <w:sz w:val="22"/>
                <w:szCs w:val="22"/>
                <w:rtl/>
              </w:rPr>
            </w:pPr>
          </w:p>
        </w:tc>
      </w:tr>
      <w:tr w:rsidTr="00ED2219">
        <w:tblPrEx>
          <w:tblW w:w="5000" w:type="pct"/>
          <w:jc w:val="center"/>
          <w:tblLook w:val="04A0"/>
        </w:tblPrEx>
        <w:trPr>
          <w:jc w:val="center"/>
        </w:trPr>
        <w:tc>
          <w:tcPr>
            <w:tcW w:w="1084" w:type="pct"/>
            <w:shd w:val="clear" w:color="auto" w:fill="A6A6A6"/>
            <w:vAlign w:val="center"/>
          </w:tcPr>
          <w:p w:rsidR="00614785" w:rsidRPr="00614785" w:rsidP="0090680C">
            <w:pPr>
              <w:spacing w:line="269" w:lineRule="auto"/>
              <w:jc w:val="left"/>
              <w:rPr>
                <w:rFonts w:ascii="David" w:eastAsia="Times New Roman" w:hAnsi="David"/>
                <w:b/>
                <w:bCs/>
                <w:color w:val="000000"/>
                <w:sz w:val="22"/>
                <w:szCs w:val="22"/>
                <w:rtl/>
              </w:rPr>
            </w:pPr>
            <w:r w:rsidRPr="00614785">
              <w:rPr>
                <w:rFonts w:ascii="David" w:eastAsia="Times New Roman" w:hAnsi="David"/>
                <w:b/>
                <w:bCs/>
                <w:color w:val="000000"/>
                <w:sz w:val="22"/>
                <w:szCs w:val="22"/>
                <w:rtl/>
              </w:rPr>
              <w:t>סה"כ</w:t>
            </w:r>
          </w:p>
        </w:tc>
        <w:tc>
          <w:tcPr>
            <w:tcW w:w="1019"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39</w:t>
            </w:r>
          </w:p>
        </w:tc>
        <w:tc>
          <w:tcPr>
            <w:tcW w:w="1021"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4</w:t>
            </w:r>
          </w:p>
        </w:tc>
        <w:tc>
          <w:tcPr>
            <w:tcW w:w="1017"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8</w:t>
            </w:r>
          </w:p>
        </w:tc>
        <w:tc>
          <w:tcPr>
            <w:tcW w:w="859" w:type="pct"/>
            <w:shd w:val="clear" w:color="auto" w:fill="A6A6A6"/>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8</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מערכת "הדר", 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מה</w:t>
      </w:r>
      <w:r w:rsidRPr="00614785">
        <w:rPr>
          <w:rFonts w:ascii="David" w:eastAsia="Calibri" w:hAnsi="David" w:hint="cs"/>
          <w:b/>
          <w:bCs/>
          <w:sz w:val="24"/>
          <w:rtl/>
        </w:rPr>
        <w:t>לוח</w:t>
      </w:r>
      <w:r w:rsidRPr="00614785">
        <w:rPr>
          <w:rFonts w:ascii="David" w:eastAsia="Calibri" w:hAnsi="David"/>
          <w:b/>
          <w:bCs/>
          <w:sz w:val="24"/>
          <w:rtl/>
        </w:rPr>
        <w:t xml:space="preserve"> עולה כי </w:t>
      </w:r>
      <w:r w:rsidRPr="00614785">
        <w:rPr>
          <w:rFonts w:ascii="David" w:eastAsia="Calibri" w:hAnsi="David" w:hint="cs"/>
          <w:b/>
          <w:bCs/>
          <w:sz w:val="24"/>
          <w:rtl/>
        </w:rPr>
        <w:t>לגבי</w:t>
      </w:r>
      <w:r w:rsidRPr="00614785">
        <w:rPr>
          <w:rFonts w:ascii="David" w:eastAsia="Calibri" w:hAnsi="David"/>
          <w:b/>
          <w:bCs/>
          <w:sz w:val="24"/>
          <w:rtl/>
        </w:rPr>
        <w:t xml:space="preserve"> 39 מנדטים הוכן דוח ועדה מסכם אולם </w:t>
      </w:r>
      <w:r w:rsidRPr="00614785">
        <w:rPr>
          <w:rFonts w:ascii="David" w:eastAsia="Calibri" w:hAnsi="David" w:hint="cs"/>
          <w:b/>
          <w:bCs/>
          <w:sz w:val="24"/>
          <w:rtl/>
        </w:rPr>
        <w:t xml:space="preserve">נכון למועד סיום הביקורת, </w:t>
      </w:r>
      <w:r w:rsidRPr="00614785">
        <w:rPr>
          <w:rFonts w:ascii="David" w:eastAsia="Calibri" w:hAnsi="David"/>
          <w:b/>
          <w:bCs/>
          <w:sz w:val="24"/>
          <w:rtl/>
        </w:rPr>
        <w:t xml:space="preserve">טרם </w:t>
      </w:r>
      <w:r w:rsidRPr="00614785">
        <w:rPr>
          <w:rFonts w:ascii="David" w:eastAsia="Calibri" w:hAnsi="David" w:hint="cs"/>
          <w:b/>
          <w:bCs/>
          <w:sz w:val="24"/>
          <w:rtl/>
        </w:rPr>
        <w:t>התקבלה</w:t>
      </w:r>
      <w:r w:rsidRPr="00614785">
        <w:rPr>
          <w:rFonts w:ascii="David" w:eastAsia="Calibri" w:hAnsi="David"/>
          <w:b/>
          <w:bCs/>
          <w:sz w:val="24"/>
          <w:rtl/>
        </w:rPr>
        <w:t xml:space="preserve"> בעניינם החלטת שר הפנים. רוב המנדטים האלה נמצאים ב</w:t>
      </w:r>
      <w:r w:rsidRPr="00614785">
        <w:rPr>
          <w:rFonts w:ascii="David" w:eastAsia="Calibri" w:hAnsi="David" w:hint="cs"/>
          <w:b/>
          <w:bCs/>
          <w:sz w:val="24"/>
          <w:rtl/>
        </w:rPr>
        <w:t>טיפול ה</w:t>
      </w:r>
      <w:r w:rsidRPr="00614785">
        <w:rPr>
          <w:rFonts w:ascii="David" w:eastAsia="Calibri" w:hAnsi="David"/>
          <w:b/>
          <w:bCs/>
          <w:sz w:val="24"/>
          <w:rtl/>
        </w:rPr>
        <w:t>וועדות הגיאוגרפיות דרום והגליל העליון והעמקים.</w:t>
      </w:r>
    </w:p>
    <w:p w:rsidR="00614785" w:rsidRPr="00614785" w:rsidP="0090680C">
      <w:pPr>
        <w:spacing w:line="269" w:lineRule="auto"/>
        <w:ind w:left="-567"/>
        <w:rPr>
          <w:rFonts w:eastAsia="Calibri"/>
          <w:szCs w:val="20"/>
          <w:rtl/>
        </w:rPr>
      </w:pPr>
    </w:p>
    <w:p w:rsidR="00ED2219" w:rsidP="0090680C">
      <w:pPr>
        <w:bidi w:val="0"/>
        <w:spacing w:line="269" w:lineRule="auto"/>
        <w:rPr>
          <w:rFonts w:ascii="David" w:eastAsia="Calibri" w:hAnsi="David"/>
          <w:sz w:val="24"/>
          <w:rtl/>
        </w:rPr>
      </w:pPr>
      <w:r>
        <w:rPr>
          <w:rFonts w:ascii="David" w:eastAsia="Calibri" w:hAnsi="David"/>
          <w:sz w:val="24"/>
          <w:rtl/>
        </w:rPr>
        <w:br w:type="page"/>
      </w: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16</w:t>
      </w:r>
      <w:r w:rsidRPr="00614785">
        <w:rPr>
          <w:rFonts w:ascii="David" w:eastAsia="Calibri" w:hAnsi="David"/>
          <w:sz w:val="24"/>
          <w:rtl/>
        </w:rPr>
        <w:t xml:space="preserve">: </w:t>
      </w:r>
      <w:r w:rsidRPr="00614785">
        <w:rPr>
          <w:rFonts w:ascii="David" w:eastAsia="Calibri" w:hAnsi="David"/>
          <w:b/>
          <w:bCs/>
          <w:sz w:val="24"/>
          <w:rtl/>
        </w:rPr>
        <w:t>מנדטים בסטטוס "דוח הוגש, טרם נחתמה החלטה" לפי שנת מתן המנדט</w:t>
      </w:r>
    </w:p>
    <w:tbl>
      <w:tblPr>
        <w:tblStyle w:val="TableGrid"/>
        <w:bidiVisual/>
        <w:tblW w:w="5000" w:type="pct"/>
        <w:jc w:val="center"/>
        <w:tblLook w:val="04A0"/>
      </w:tblPr>
      <w:tblGrid>
        <w:gridCol w:w="1122"/>
        <w:gridCol w:w="750"/>
        <w:gridCol w:w="750"/>
        <w:gridCol w:w="692"/>
        <w:gridCol w:w="723"/>
        <w:gridCol w:w="723"/>
        <w:gridCol w:w="722"/>
        <w:gridCol w:w="722"/>
        <w:gridCol w:w="722"/>
        <w:gridCol w:w="642"/>
        <w:gridCol w:w="642"/>
      </w:tblGrid>
      <w:tr w:rsidTr="00614785">
        <w:tblPrEx>
          <w:tblW w:w="5000" w:type="pct"/>
          <w:jc w:val="center"/>
          <w:tblLook w:val="04A0"/>
        </w:tblPrEx>
        <w:trPr>
          <w:tblHeader/>
          <w:jc w:val="center"/>
        </w:trPr>
        <w:tc>
          <w:tcPr>
            <w:tcW w:w="683"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הוועדה</w:t>
            </w:r>
          </w:p>
        </w:tc>
        <w:tc>
          <w:tcPr>
            <w:tcW w:w="456"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2016</w:t>
            </w:r>
          </w:p>
        </w:tc>
        <w:tc>
          <w:tcPr>
            <w:tcW w:w="456"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2017</w:t>
            </w:r>
          </w:p>
        </w:tc>
        <w:tc>
          <w:tcPr>
            <w:tcW w:w="421"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2018</w:t>
            </w:r>
          </w:p>
        </w:tc>
        <w:tc>
          <w:tcPr>
            <w:tcW w:w="44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2019</w:t>
            </w:r>
          </w:p>
        </w:tc>
        <w:tc>
          <w:tcPr>
            <w:tcW w:w="44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2020</w:t>
            </w:r>
          </w:p>
        </w:tc>
        <w:tc>
          <w:tcPr>
            <w:tcW w:w="44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2021</w:t>
            </w:r>
          </w:p>
        </w:tc>
        <w:tc>
          <w:tcPr>
            <w:tcW w:w="44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2022</w:t>
            </w:r>
          </w:p>
        </w:tc>
        <w:tc>
          <w:tcPr>
            <w:tcW w:w="44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2023</w:t>
            </w:r>
          </w:p>
        </w:tc>
        <w:tc>
          <w:tcPr>
            <w:tcW w:w="391"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2024</w:t>
            </w:r>
          </w:p>
        </w:tc>
        <w:tc>
          <w:tcPr>
            <w:tcW w:w="391"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2025</w:t>
            </w:r>
          </w:p>
        </w:tc>
      </w:tr>
      <w:tr w:rsidTr="002E6F48">
        <w:tblPrEx>
          <w:tblW w:w="5000" w:type="pct"/>
          <w:jc w:val="center"/>
          <w:tblLook w:val="04A0"/>
        </w:tblPrEx>
        <w:trPr>
          <w:jc w:val="center"/>
        </w:trPr>
        <w:tc>
          <w:tcPr>
            <w:tcW w:w="683"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חיפה</w:t>
            </w:r>
          </w:p>
        </w:tc>
        <w:tc>
          <w:tcPr>
            <w:tcW w:w="45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2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shd w:val="clear" w:color="auto" w:fill="auto"/>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p>
        </w:tc>
      </w:tr>
      <w:tr w:rsidTr="002E6F48">
        <w:tblPrEx>
          <w:tblW w:w="5000" w:type="pct"/>
          <w:jc w:val="center"/>
          <w:tblLook w:val="04A0"/>
        </w:tblPrEx>
        <w:trPr>
          <w:jc w:val="center"/>
        </w:trPr>
        <w:tc>
          <w:tcPr>
            <w:tcW w:w="683"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מרכז</w:t>
            </w: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5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2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shd w:val="clear" w:color="auto" w:fill="auto"/>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p>
        </w:tc>
      </w:tr>
      <w:tr w:rsidTr="002E6F48">
        <w:tblPrEx>
          <w:tblW w:w="5000" w:type="pct"/>
          <w:jc w:val="center"/>
          <w:tblLook w:val="04A0"/>
        </w:tblPrEx>
        <w:trPr>
          <w:jc w:val="center"/>
        </w:trPr>
        <w:tc>
          <w:tcPr>
            <w:tcW w:w="683"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דרום</w:t>
            </w: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2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w:t>
            </w:r>
          </w:p>
        </w:tc>
        <w:tc>
          <w:tcPr>
            <w:tcW w:w="440" w:type="pct"/>
            <w:shd w:val="clear" w:color="auto" w:fill="auto"/>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w:t>
            </w: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3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c>
          <w:tcPr>
            <w:tcW w:w="3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r>
      <w:tr w:rsidTr="002E6F48">
        <w:tblPrEx>
          <w:tblW w:w="5000" w:type="pct"/>
          <w:jc w:val="center"/>
          <w:tblLook w:val="04A0"/>
        </w:tblPrEx>
        <w:trPr>
          <w:jc w:val="center"/>
        </w:trPr>
        <w:tc>
          <w:tcPr>
            <w:tcW w:w="683"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ירושלים</w:t>
            </w:r>
            <w:r w:rsidRPr="00614785">
              <w:rPr>
                <w:rFonts w:ascii="David" w:eastAsia="Times New Roman" w:hAnsi="David" w:hint="cs"/>
                <w:b/>
                <w:bCs/>
                <w:color w:val="000000"/>
                <w:sz w:val="22"/>
                <w:szCs w:val="22"/>
                <w:rtl/>
              </w:rPr>
              <w:t>,</w:t>
            </w:r>
            <w:r w:rsidRPr="00614785">
              <w:rPr>
                <w:rFonts w:ascii="David" w:eastAsia="Times New Roman" w:hAnsi="David"/>
                <w:b/>
                <w:bCs/>
                <w:color w:val="000000"/>
                <w:sz w:val="22"/>
                <w:szCs w:val="22"/>
                <w:rtl/>
              </w:rPr>
              <w:t xml:space="preserve"> יו"ש והשפלה</w:t>
            </w:r>
          </w:p>
        </w:tc>
        <w:tc>
          <w:tcPr>
            <w:tcW w:w="456" w:type="pct"/>
            <w:vAlign w:val="center"/>
          </w:tcPr>
          <w:p w:rsidR="00614785" w:rsidRPr="00614785" w:rsidP="0090680C">
            <w:pPr>
              <w:spacing w:line="269" w:lineRule="auto"/>
              <w:jc w:val="left"/>
              <w:rPr>
                <w:rFonts w:ascii="David" w:eastAsia="Calibri" w:hAnsi="David"/>
                <w:sz w:val="22"/>
                <w:szCs w:val="22"/>
              </w:rPr>
            </w:pP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2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shd w:val="clear" w:color="auto" w:fill="auto"/>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391" w:type="pct"/>
            <w:vAlign w:val="center"/>
          </w:tcPr>
          <w:p w:rsidR="00614785" w:rsidRPr="00614785" w:rsidP="0090680C">
            <w:pPr>
              <w:spacing w:line="269" w:lineRule="auto"/>
              <w:jc w:val="left"/>
              <w:rPr>
                <w:rFonts w:ascii="David" w:eastAsia="Calibri" w:hAnsi="David"/>
                <w:sz w:val="22"/>
                <w:szCs w:val="22"/>
                <w:rtl/>
              </w:rPr>
            </w:pPr>
          </w:p>
        </w:tc>
      </w:tr>
      <w:tr w:rsidTr="002E6F48">
        <w:tblPrEx>
          <w:tblW w:w="5000" w:type="pct"/>
          <w:jc w:val="center"/>
          <w:tblLook w:val="04A0"/>
        </w:tblPrEx>
        <w:trPr>
          <w:jc w:val="center"/>
        </w:trPr>
        <w:tc>
          <w:tcPr>
            <w:tcW w:w="683"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הגליל המערבי</w:t>
            </w: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21" w:type="pct"/>
            <w:vAlign w:val="center"/>
          </w:tcPr>
          <w:p w:rsidR="00614785" w:rsidRPr="00614785" w:rsidP="0090680C">
            <w:pPr>
              <w:spacing w:line="269" w:lineRule="auto"/>
              <w:jc w:val="left"/>
              <w:rPr>
                <w:rFonts w:ascii="David" w:eastAsia="Calibri" w:hAnsi="David"/>
                <w:sz w:val="22"/>
                <w:szCs w:val="22"/>
                <w:rtl/>
              </w:rPr>
            </w:pPr>
          </w:p>
        </w:tc>
        <w:tc>
          <w:tcPr>
            <w:tcW w:w="440" w:type="pct"/>
            <w:shd w:val="clear" w:color="auto" w:fill="auto"/>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7</w:t>
            </w: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p>
        </w:tc>
        <w:tc>
          <w:tcPr>
            <w:tcW w:w="391" w:type="pct"/>
            <w:vAlign w:val="center"/>
          </w:tcPr>
          <w:p w:rsidR="00614785" w:rsidRPr="00614785" w:rsidP="0090680C">
            <w:pPr>
              <w:spacing w:line="269" w:lineRule="auto"/>
              <w:jc w:val="left"/>
              <w:rPr>
                <w:rFonts w:ascii="David" w:eastAsia="Calibri" w:hAnsi="David"/>
                <w:sz w:val="22"/>
                <w:szCs w:val="22"/>
                <w:rtl/>
              </w:rPr>
            </w:pPr>
          </w:p>
        </w:tc>
      </w:tr>
      <w:tr w:rsidTr="002E6F48">
        <w:tblPrEx>
          <w:tblW w:w="5000" w:type="pct"/>
          <w:jc w:val="center"/>
          <w:tblLook w:val="04A0"/>
        </w:tblPrEx>
        <w:trPr>
          <w:jc w:val="center"/>
        </w:trPr>
        <w:tc>
          <w:tcPr>
            <w:tcW w:w="683"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Times New Roman" w:hAnsi="David"/>
                <w:b/>
                <w:bCs/>
                <w:color w:val="000000"/>
                <w:sz w:val="22"/>
                <w:szCs w:val="22"/>
                <w:rtl/>
              </w:rPr>
              <w:t>הגליל העליון והעמקים</w:t>
            </w:r>
          </w:p>
        </w:tc>
        <w:tc>
          <w:tcPr>
            <w:tcW w:w="456" w:type="pct"/>
            <w:vAlign w:val="center"/>
          </w:tcPr>
          <w:p w:rsidR="00614785" w:rsidRPr="00614785" w:rsidP="0090680C">
            <w:pPr>
              <w:spacing w:line="269" w:lineRule="auto"/>
              <w:jc w:val="left"/>
              <w:rPr>
                <w:rFonts w:ascii="David" w:eastAsia="Calibri" w:hAnsi="David"/>
                <w:sz w:val="22"/>
                <w:szCs w:val="22"/>
                <w:rtl/>
              </w:rPr>
            </w:pPr>
          </w:p>
        </w:tc>
        <w:tc>
          <w:tcPr>
            <w:tcW w:w="45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w:t>
            </w:r>
          </w:p>
        </w:tc>
        <w:tc>
          <w:tcPr>
            <w:tcW w:w="42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c>
          <w:tcPr>
            <w:tcW w:w="440" w:type="pct"/>
            <w:shd w:val="clear" w:color="auto" w:fill="auto"/>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w:t>
            </w: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p>
        </w:tc>
        <w:tc>
          <w:tcPr>
            <w:tcW w:w="44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3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3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r>
      <w:tr w:rsidTr="00614785">
        <w:tblPrEx>
          <w:tblW w:w="5000" w:type="pct"/>
          <w:jc w:val="center"/>
          <w:tblLook w:val="04A0"/>
        </w:tblPrEx>
        <w:trPr>
          <w:jc w:val="center"/>
        </w:trPr>
        <w:tc>
          <w:tcPr>
            <w:tcW w:w="683" w:type="pct"/>
            <w:shd w:val="clear" w:color="auto" w:fill="A6A6A6"/>
            <w:vAlign w:val="center"/>
          </w:tcPr>
          <w:p w:rsidR="00614785" w:rsidRPr="00614785" w:rsidP="0090680C">
            <w:pPr>
              <w:spacing w:line="269" w:lineRule="auto"/>
              <w:jc w:val="left"/>
              <w:rPr>
                <w:rFonts w:ascii="David" w:eastAsia="Times New Roman" w:hAnsi="David"/>
                <w:b/>
                <w:bCs/>
                <w:color w:val="000000"/>
                <w:sz w:val="22"/>
                <w:szCs w:val="22"/>
                <w:rtl/>
              </w:rPr>
            </w:pPr>
            <w:r w:rsidRPr="00614785">
              <w:rPr>
                <w:rFonts w:ascii="David" w:eastAsia="Times New Roman" w:hAnsi="David"/>
                <w:b/>
                <w:bCs/>
                <w:color w:val="000000"/>
                <w:sz w:val="22"/>
                <w:szCs w:val="22"/>
                <w:rtl/>
              </w:rPr>
              <w:t>סה"כ</w:t>
            </w:r>
          </w:p>
        </w:tc>
        <w:tc>
          <w:tcPr>
            <w:tcW w:w="456"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56"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w:t>
            </w:r>
          </w:p>
        </w:tc>
        <w:tc>
          <w:tcPr>
            <w:tcW w:w="421"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8</w:t>
            </w:r>
          </w:p>
        </w:tc>
        <w:tc>
          <w:tcPr>
            <w:tcW w:w="440"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0</w:t>
            </w:r>
          </w:p>
        </w:tc>
        <w:tc>
          <w:tcPr>
            <w:tcW w:w="440"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16</w:t>
            </w:r>
          </w:p>
        </w:tc>
        <w:tc>
          <w:tcPr>
            <w:tcW w:w="440"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0</w:t>
            </w:r>
          </w:p>
        </w:tc>
        <w:tc>
          <w:tcPr>
            <w:tcW w:w="440"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w:t>
            </w:r>
          </w:p>
        </w:tc>
        <w:tc>
          <w:tcPr>
            <w:tcW w:w="440"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w:t>
            </w:r>
          </w:p>
        </w:tc>
        <w:tc>
          <w:tcPr>
            <w:tcW w:w="391"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w:t>
            </w:r>
          </w:p>
        </w:tc>
        <w:tc>
          <w:tcPr>
            <w:tcW w:w="391" w:type="pct"/>
            <w:shd w:val="clear" w:color="auto" w:fill="A6A6A6"/>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מערכת "הדר", 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מה</w:t>
      </w:r>
      <w:r w:rsidRPr="00614785">
        <w:rPr>
          <w:rFonts w:ascii="David" w:eastAsia="Calibri" w:hAnsi="David" w:hint="cs"/>
          <w:b/>
          <w:bCs/>
          <w:rtl/>
        </w:rPr>
        <w:t>לוח</w:t>
      </w:r>
      <w:r w:rsidRPr="00614785">
        <w:rPr>
          <w:rFonts w:ascii="David" w:eastAsia="Calibri" w:hAnsi="David"/>
          <w:b/>
          <w:bCs/>
          <w:rtl/>
        </w:rPr>
        <w:t xml:space="preserve"> עולה כי מתוך 39 המנדטים הפתוחים, </w:t>
      </w:r>
      <w:r w:rsidRPr="00614785">
        <w:rPr>
          <w:rFonts w:ascii="David" w:eastAsia="Calibri" w:hAnsi="David" w:hint="cs"/>
          <w:b/>
          <w:bCs/>
          <w:rtl/>
        </w:rPr>
        <w:t xml:space="preserve">לגבי </w:t>
      </w:r>
      <w:r w:rsidRPr="00614785">
        <w:rPr>
          <w:rFonts w:ascii="David" w:eastAsia="Calibri" w:hAnsi="David"/>
          <w:b/>
          <w:bCs/>
          <w:rtl/>
        </w:rPr>
        <w:t xml:space="preserve">29 </w:t>
      </w:r>
      <w:r w:rsidRPr="00614785">
        <w:rPr>
          <w:rFonts w:ascii="David" w:eastAsia="Calibri" w:hAnsi="David" w:hint="cs"/>
          <w:b/>
          <w:bCs/>
          <w:rtl/>
        </w:rPr>
        <w:t xml:space="preserve">מהמנדטים </w:t>
      </w:r>
      <w:r w:rsidRPr="00614785">
        <w:rPr>
          <w:rFonts w:ascii="David" w:eastAsia="Calibri" w:hAnsi="David"/>
          <w:b/>
          <w:bCs/>
          <w:rtl/>
        </w:rPr>
        <w:t xml:space="preserve">הוכן דוח ועדה מסכם עוד בידי הוועדות הקודמות (שכיהנו עד שנת 2022), אך </w:t>
      </w:r>
      <w:r w:rsidRPr="00614785">
        <w:rPr>
          <w:rFonts w:ascii="David" w:eastAsia="Calibri" w:hAnsi="David" w:hint="cs"/>
          <w:b/>
          <w:bCs/>
          <w:rtl/>
        </w:rPr>
        <w:t xml:space="preserve">נכון למועד הביקורת עדיין </w:t>
      </w:r>
      <w:r w:rsidRPr="00614785">
        <w:rPr>
          <w:rFonts w:ascii="David" w:eastAsia="Calibri" w:hAnsi="David"/>
          <w:b/>
          <w:bCs/>
          <w:rtl/>
        </w:rPr>
        <w:t xml:space="preserve">לא </w:t>
      </w:r>
      <w:r w:rsidRPr="00614785">
        <w:rPr>
          <w:rFonts w:ascii="David" w:eastAsia="Calibri" w:hAnsi="David" w:hint="cs"/>
          <w:b/>
          <w:bCs/>
          <w:rtl/>
        </w:rPr>
        <w:t>התקבלה</w:t>
      </w:r>
      <w:r w:rsidRPr="00614785">
        <w:rPr>
          <w:rFonts w:ascii="David" w:eastAsia="Calibri" w:hAnsi="David"/>
          <w:b/>
          <w:bCs/>
          <w:rtl/>
        </w:rPr>
        <w:t xml:space="preserve"> החלטת שר בעניינם.</w:t>
      </w:r>
    </w:p>
    <w:p w:rsidR="00614785" w:rsidRPr="00614785" w:rsidP="0090680C">
      <w:pPr>
        <w:spacing w:line="269" w:lineRule="auto"/>
        <w:ind w:left="-567"/>
        <w:rPr>
          <w:rFonts w:eastAsia="Calibri"/>
          <w:szCs w:val="20"/>
          <w:rtl/>
        </w:rPr>
      </w:pPr>
    </w:p>
    <w:p w:rsidR="00614785" w:rsidRPr="00614785" w:rsidP="0090680C">
      <w:pPr>
        <w:keepNext/>
        <w:spacing w:line="269" w:lineRule="auto"/>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17</w:t>
      </w:r>
      <w:r w:rsidRPr="00614785">
        <w:rPr>
          <w:rFonts w:ascii="David" w:eastAsia="Calibri" w:hAnsi="David"/>
          <w:sz w:val="24"/>
          <w:rtl/>
        </w:rPr>
        <w:t xml:space="preserve">: </w:t>
      </w:r>
      <w:r w:rsidRPr="00614785">
        <w:rPr>
          <w:rFonts w:ascii="David" w:eastAsia="Calibri" w:hAnsi="David"/>
          <w:b/>
          <w:bCs/>
          <w:sz w:val="24"/>
          <w:rtl/>
        </w:rPr>
        <w:t>המנדטים שנפתחו בשנים</w:t>
      </w:r>
      <w:r w:rsidRPr="00614785">
        <w:rPr>
          <w:rFonts w:ascii="David" w:eastAsia="Calibri" w:hAnsi="David" w:hint="cs"/>
          <w:b/>
          <w:bCs/>
          <w:sz w:val="24"/>
          <w:rtl/>
        </w:rPr>
        <w:t xml:space="preserve"> 2016 - 2018</w:t>
      </w:r>
      <w:r w:rsidRPr="00614785">
        <w:rPr>
          <w:rFonts w:ascii="David" w:eastAsia="Calibri" w:hAnsi="David"/>
          <w:b/>
          <w:bCs/>
          <w:sz w:val="24"/>
          <w:rtl/>
        </w:rPr>
        <w:t xml:space="preserve"> והוגש דוח בעניינם אך לא התקבלה החלטת שר</w:t>
      </w:r>
    </w:p>
    <w:tbl>
      <w:tblPr>
        <w:tblStyle w:val="TableGrid"/>
        <w:bidiVisual/>
        <w:tblW w:w="5000" w:type="pct"/>
        <w:jc w:val="center"/>
        <w:tblLook w:val="04A0"/>
      </w:tblPr>
      <w:tblGrid>
        <w:gridCol w:w="1793"/>
        <w:gridCol w:w="4739"/>
        <w:gridCol w:w="1678"/>
      </w:tblGrid>
      <w:tr w:rsidTr="00614785">
        <w:tblPrEx>
          <w:tblW w:w="5000" w:type="pct"/>
          <w:jc w:val="center"/>
          <w:tblLook w:val="04A0"/>
        </w:tblPrEx>
        <w:trPr>
          <w:trHeight w:val="315"/>
          <w:tblHeader/>
          <w:jc w:val="center"/>
        </w:trPr>
        <w:tc>
          <w:tcPr>
            <w:tcW w:w="772" w:type="pct"/>
            <w:shd w:val="clear" w:color="auto" w:fill="D9D9D9"/>
            <w:noWrap/>
            <w:vAlign w:val="center"/>
          </w:tcPr>
          <w:p w:rsidR="00614785" w:rsidRPr="00614785" w:rsidP="0090680C">
            <w:pPr>
              <w:spacing w:line="269" w:lineRule="auto"/>
              <w:jc w:val="center"/>
              <w:rPr>
                <w:rFonts w:ascii="David" w:eastAsia="Calibri" w:hAnsi="David"/>
                <w:b/>
                <w:bCs/>
                <w:sz w:val="22"/>
                <w:szCs w:val="22"/>
              </w:rPr>
            </w:pPr>
            <w:r w:rsidRPr="00614785">
              <w:rPr>
                <w:rFonts w:ascii="David" w:eastAsia="Calibri" w:hAnsi="David"/>
                <w:b/>
                <w:bCs/>
                <w:sz w:val="22"/>
                <w:szCs w:val="22"/>
                <w:rtl/>
              </w:rPr>
              <w:t>שנת פתיחת המנדט</w:t>
            </w:r>
          </w:p>
        </w:tc>
        <w:tc>
          <w:tcPr>
            <w:tcW w:w="2850" w:type="pct"/>
            <w:shd w:val="clear" w:color="auto" w:fill="D9D9D9"/>
            <w:noWrap/>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שם המנדט שנפתח ועדיין לא נחתמה החלטת שר בעניינו</w:t>
            </w:r>
          </w:p>
        </w:tc>
        <w:tc>
          <w:tcPr>
            <w:tcW w:w="1378"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הוועדה</w:t>
            </w:r>
          </w:p>
        </w:tc>
      </w:tr>
      <w:tr w:rsidTr="002E6F48">
        <w:tblPrEx>
          <w:tblW w:w="5000" w:type="pct"/>
          <w:jc w:val="center"/>
          <w:tblLook w:val="04A0"/>
        </w:tblPrEx>
        <w:trPr>
          <w:trHeight w:val="315"/>
          <w:jc w:val="center"/>
        </w:trPr>
        <w:tc>
          <w:tcPr>
            <w:tcW w:w="772"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2016</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גבולות וחלוקת הכנסות (מחצבת ורד) מנשה</w:t>
            </w:r>
            <w:r w:rsidRPr="00614785">
              <w:rPr>
                <w:rFonts w:ascii="David" w:eastAsia="Calibri" w:hAnsi="David" w:hint="cs"/>
                <w:sz w:val="22"/>
                <w:szCs w:val="22"/>
                <w:rtl/>
              </w:rPr>
              <w:t xml:space="preserve"> </w:t>
            </w:r>
            <w:r w:rsidRPr="00614785">
              <w:rPr>
                <w:rFonts w:ascii="David" w:eastAsia="Calibri" w:hAnsi="David"/>
                <w:sz w:val="22"/>
                <w:szCs w:val="22"/>
                <w:rtl/>
              </w:rPr>
              <w:t>- כפר קרע - חריש - בסמה</w:t>
            </w:r>
          </w:p>
        </w:tc>
        <w:tc>
          <w:tcPr>
            <w:tcW w:w="1378"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חיפה</w:t>
            </w:r>
          </w:p>
        </w:tc>
      </w:tr>
      <w:tr w:rsidTr="002E6F48">
        <w:tblPrEx>
          <w:tblW w:w="5000" w:type="pct"/>
          <w:jc w:val="center"/>
          <w:tblLook w:val="04A0"/>
        </w:tblPrEx>
        <w:trPr>
          <w:trHeight w:val="315"/>
          <w:jc w:val="center"/>
        </w:trPr>
        <w:tc>
          <w:tcPr>
            <w:tcW w:w="772"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חלוקת הכנסות (תחנת כוח חגית) חוף הכרמל - יוקנעם עילית - מגידו</w:t>
            </w:r>
          </w:p>
        </w:tc>
        <w:tc>
          <w:tcPr>
            <w:tcW w:w="1378"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חיפה</w:t>
            </w:r>
          </w:p>
        </w:tc>
      </w:tr>
      <w:tr w:rsidTr="002E6F48">
        <w:tblPrEx>
          <w:tblW w:w="5000" w:type="pct"/>
          <w:jc w:val="center"/>
          <w:tblLook w:val="04A0"/>
        </w:tblPrEx>
        <w:trPr>
          <w:trHeight w:val="600"/>
          <w:jc w:val="center"/>
        </w:trPr>
        <w:tc>
          <w:tcPr>
            <w:tcW w:w="772" w:type="pct"/>
            <w:noWrap/>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2017</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גבולות ו/או שינוי מעמד מוניציפלי (צור יצחק + שכונה דרומית): צור יגאל - כוכב יאיר - דרום השרון</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מרכז</w:t>
            </w:r>
          </w:p>
        </w:tc>
      </w:tr>
      <w:tr w:rsidTr="002E6F48">
        <w:tblPrEx>
          <w:tblW w:w="5000" w:type="pct"/>
          <w:jc w:val="center"/>
          <w:tblLook w:val="04A0"/>
        </w:tblPrEx>
        <w:trPr>
          <w:trHeight w:val="315"/>
          <w:jc w:val="center"/>
        </w:trPr>
        <w:tc>
          <w:tcPr>
            <w:tcW w:w="772"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שיוך שטח ללא שיפוט (מתחם תע"ש): הרצליה</w:t>
            </w:r>
            <w:r w:rsidRPr="00614785">
              <w:rPr>
                <w:rFonts w:ascii="David" w:eastAsia="Calibri" w:hAnsi="David" w:hint="cs"/>
                <w:sz w:val="22"/>
                <w:szCs w:val="22"/>
                <w:rtl/>
              </w:rPr>
              <w:t xml:space="preserve"> </w:t>
            </w:r>
            <w:r w:rsidRPr="00614785">
              <w:rPr>
                <w:rFonts w:ascii="David" w:eastAsia="Calibri" w:hAnsi="David"/>
                <w:sz w:val="22"/>
                <w:szCs w:val="22"/>
                <w:rtl/>
              </w:rPr>
              <w:t xml:space="preserve">- הוד השרון - דרום השרון </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מרכז</w:t>
            </w:r>
          </w:p>
        </w:tc>
      </w:tr>
      <w:tr w:rsidTr="002E6F48">
        <w:tblPrEx>
          <w:tblW w:w="5000" w:type="pct"/>
          <w:jc w:val="center"/>
          <w:tblLook w:val="04A0"/>
        </w:tblPrEx>
        <w:trPr>
          <w:trHeight w:val="300"/>
          <w:jc w:val="center"/>
        </w:trPr>
        <w:tc>
          <w:tcPr>
            <w:tcW w:w="772"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גבולות וחלוקת הכנסות מבסיס צבאי ליקית</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דרום</w:t>
            </w:r>
          </w:p>
        </w:tc>
      </w:tr>
      <w:tr w:rsidTr="002E6F48">
        <w:tblPrEx>
          <w:tblW w:w="5000" w:type="pct"/>
          <w:jc w:val="center"/>
          <w:tblLook w:val="04A0"/>
        </w:tblPrEx>
        <w:trPr>
          <w:trHeight w:val="300"/>
          <w:jc w:val="center"/>
        </w:trPr>
        <w:tc>
          <w:tcPr>
            <w:tcW w:w="772"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שיוך שטח ללא שיפוט אל קסום</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דרום</w:t>
            </w:r>
          </w:p>
        </w:tc>
      </w:tr>
      <w:tr w:rsidTr="002E6F48">
        <w:tblPrEx>
          <w:tblW w:w="5000" w:type="pct"/>
          <w:jc w:val="center"/>
          <w:tblLook w:val="04A0"/>
        </w:tblPrEx>
        <w:trPr>
          <w:trHeight w:val="300"/>
          <w:jc w:val="center"/>
        </w:trPr>
        <w:tc>
          <w:tcPr>
            <w:tcW w:w="772"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 xml:space="preserve">שינוי גבולות קריית יערים, אבו גוש ומטה יהודה </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ירושלים</w:t>
            </w:r>
            <w:r w:rsidRPr="00614785">
              <w:rPr>
                <w:rFonts w:ascii="David" w:eastAsia="Calibri" w:hAnsi="David" w:hint="cs"/>
                <w:sz w:val="22"/>
                <w:szCs w:val="22"/>
                <w:rtl/>
              </w:rPr>
              <w:t>,</w:t>
            </w:r>
            <w:r w:rsidRPr="00614785">
              <w:rPr>
                <w:rFonts w:ascii="David" w:eastAsia="Calibri" w:hAnsi="David"/>
                <w:sz w:val="22"/>
                <w:szCs w:val="22"/>
                <w:rtl/>
              </w:rPr>
              <w:t xml:space="preserve"> יו"ש והשפלה</w:t>
            </w:r>
          </w:p>
        </w:tc>
      </w:tr>
      <w:tr w:rsidTr="002E6F48">
        <w:tblPrEx>
          <w:tblW w:w="5000" w:type="pct"/>
          <w:jc w:val="center"/>
          <w:tblLook w:val="04A0"/>
        </w:tblPrEx>
        <w:trPr>
          <w:trHeight w:val="315"/>
          <w:jc w:val="center"/>
        </w:trPr>
        <w:tc>
          <w:tcPr>
            <w:tcW w:w="772"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2017</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מעמד מוניציפלי - כפר כנא</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הגליל העליון והעמקים</w:t>
            </w:r>
          </w:p>
        </w:tc>
      </w:tr>
      <w:tr w:rsidTr="002E6F48">
        <w:tblPrEx>
          <w:tblW w:w="5000" w:type="pct"/>
          <w:jc w:val="center"/>
          <w:tblLook w:val="04A0"/>
        </w:tblPrEx>
        <w:trPr>
          <w:trHeight w:val="315"/>
          <w:jc w:val="center"/>
        </w:trPr>
        <w:tc>
          <w:tcPr>
            <w:tcW w:w="772" w:type="pct"/>
            <w:noWrap/>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Pr>
              <w:t>2017</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גבולות וחלוקת הכנסות נצרת - נוף הגליל (שפרינצק)</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הגליל העליון והעמקים</w:t>
            </w:r>
          </w:p>
        </w:tc>
      </w:tr>
      <w:tr w:rsidTr="002E6F48">
        <w:tblPrEx>
          <w:tblW w:w="5000" w:type="pct"/>
          <w:jc w:val="center"/>
          <w:tblLook w:val="04A0"/>
        </w:tblPrEx>
        <w:trPr>
          <w:trHeight w:val="300"/>
          <w:jc w:val="center"/>
        </w:trPr>
        <w:tc>
          <w:tcPr>
            <w:tcW w:w="772"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גבולות כפר כנא - נוף הגליל</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הגליל העליון והעמקים</w:t>
            </w:r>
          </w:p>
        </w:tc>
      </w:tr>
      <w:tr w:rsidTr="002E6F48">
        <w:tblPrEx>
          <w:tblW w:w="5000" w:type="pct"/>
          <w:jc w:val="center"/>
          <w:tblLook w:val="04A0"/>
        </w:tblPrEx>
        <w:trPr>
          <w:trHeight w:val="300"/>
          <w:jc w:val="center"/>
        </w:trPr>
        <w:tc>
          <w:tcPr>
            <w:tcW w:w="772"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2018</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שיוך שטח ללא שיפוט כפר כנא - טורעאן - נוף הגליל - הגליל התחתון</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הגליל העליון והעמקים</w:t>
            </w:r>
          </w:p>
        </w:tc>
      </w:tr>
      <w:tr w:rsidTr="002E6F48">
        <w:tblPrEx>
          <w:tblW w:w="5000" w:type="pct"/>
          <w:jc w:val="center"/>
          <w:tblLook w:val="04A0"/>
        </w:tblPrEx>
        <w:trPr>
          <w:trHeight w:val="315"/>
          <w:jc w:val="center"/>
        </w:trPr>
        <w:tc>
          <w:tcPr>
            <w:tcW w:w="772" w:type="pct"/>
            <w:noWrap/>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2017</w:t>
            </w:r>
          </w:p>
        </w:tc>
        <w:tc>
          <w:tcPr>
            <w:tcW w:w="2850"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שינוי מעמד מוניציפלי - בוסתן אל</w:t>
            </w:r>
            <w:r w:rsidR="00A95D0E">
              <w:rPr>
                <w:rFonts w:ascii="David" w:eastAsia="Calibri" w:hAnsi="David" w:hint="cs"/>
                <w:sz w:val="22"/>
                <w:szCs w:val="22"/>
                <w:rtl/>
              </w:rPr>
              <w:t>-</w:t>
            </w:r>
            <w:r w:rsidRPr="00614785">
              <w:rPr>
                <w:rFonts w:ascii="David" w:eastAsia="Calibri" w:hAnsi="David"/>
                <w:sz w:val="22"/>
                <w:szCs w:val="22"/>
                <w:rtl/>
              </w:rPr>
              <w:t>מרג'</w:t>
            </w:r>
          </w:p>
        </w:tc>
        <w:tc>
          <w:tcPr>
            <w:tcW w:w="1378"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הגליל העליון והעמקים</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מערכת "הדר", 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מה</w:t>
      </w:r>
      <w:r w:rsidRPr="00614785">
        <w:rPr>
          <w:rFonts w:ascii="David" w:eastAsia="Calibri" w:hAnsi="David" w:hint="cs"/>
          <w:b/>
          <w:bCs/>
          <w:rtl/>
        </w:rPr>
        <w:t>לוח</w:t>
      </w:r>
      <w:r w:rsidRPr="00614785">
        <w:rPr>
          <w:rFonts w:ascii="David" w:eastAsia="Calibri" w:hAnsi="David"/>
          <w:b/>
          <w:bCs/>
          <w:rtl/>
        </w:rPr>
        <w:t xml:space="preserve"> עולה כי ישנם שלושה מנדטים הקשורים לכפר כנא ושלושה מנדטים הקשורים לנוף הגליל שהוועדה </w:t>
      </w:r>
      <w:r w:rsidRPr="00614785">
        <w:rPr>
          <w:rFonts w:ascii="David" w:eastAsia="Calibri" w:hAnsi="David" w:hint="cs"/>
          <w:b/>
          <w:bCs/>
          <w:rtl/>
        </w:rPr>
        <w:t>הגיאוגרפית הגליל העליון והעמקים מונתה לדון בהם</w:t>
      </w:r>
      <w:r w:rsidRPr="00614785">
        <w:rPr>
          <w:rFonts w:ascii="David" w:eastAsia="Calibri" w:hAnsi="David"/>
          <w:b/>
          <w:bCs/>
          <w:rtl/>
        </w:rPr>
        <w:t xml:space="preserve"> לפני יותר משמונה שנים, </w:t>
      </w:r>
      <w:r w:rsidRPr="00614785">
        <w:rPr>
          <w:rFonts w:ascii="David" w:eastAsia="Calibri" w:hAnsi="David" w:hint="cs"/>
          <w:b/>
          <w:bCs/>
          <w:rtl/>
        </w:rPr>
        <w:t xml:space="preserve">והוועדה המליצה בעניינם, </w:t>
      </w:r>
      <w:r w:rsidRPr="00614785">
        <w:rPr>
          <w:rFonts w:ascii="David" w:eastAsia="Calibri" w:hAnsi="David"/>
          <w:b/>
          <w:bCs/>
          <w:rtl/>
        </w:rPr>
        <w:t>אך שר הפנים עדיין לא קיבל החלטה לגביהם.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bookmarkStart w:id="48" w:name="_Hlk216691720"/>
      <w:r w:rsidRPr="00614785">
        <w:rPr>
          <w:rFonts w:ascii="David" w:eastAsia="Calibri" w:hAnsi="David"/>
          <w:b/>
          <w:bCs/>
          <w:rtl/>
        </w:rPr>
        <w:t>על שר הפנים מוטלת החובה לקבל או לדחות את המלצות הוועדה, ואם החליט לדחות</w:t>
      </w:r>
      <w:r w:rsidRPr="00614785">
        <w:rPr>
          <w:rFonts w:ascii="David" w:eastAsia="Calibri" w:hAnsi="David" w:hint="cs"/>
          <w:b/>
          <w:bCs/>
          <w:rtl/>
        </w:rPr>
        <w:t>ן</w:t>
      </w:r>
      <w:r w:rsidRPr="00614785">
        <w:rPr>
          <w:rFonts w:ascii="David" w:eastAsia="Calibri" w:hAnsi="David"/>
          <w:b/>
          <w:bCs/>
          <w:rtl/>
        </w:rPr>
        <w:t xml:space="preserve"> עליו לנמק מדוע עשה כן. אי</w:t>
      </w:r>
      <w:r w:rsidRPr="00614785">
        <w:rPr>
          <w:rFonts w:ascii="David" w:eastAsia="Calibri" w:hAnsi="David" w:hint="cs"/>
          <w:b/>
          <w:bCs/>
          <w:rtl/>
        </w:rPr>
        <w:t>-</w:t>
      </w:r>
      <w:r w:rsidRPr="00614785">
        <w:rPr>
          <w:rFonts w:ascii="David" w:eastAsia="Calibri" w:hAnsi="David"/>
          <w:b/>
          <w:bCs/>
          <w:rtl/>
        </w:rPr>
        <w:t xml:space="preserve">קבלת החלטה על ידי שר הפנים לאחר שהוועדה סיימה את עבודתה חורגת מכללי מינהל תקין שכן בפועל משמעותה היא דחיית ההמלצות ללא הנמקה. </w:t>
      </w:r>
      <w:bookmarkEnd w:id="48"/>
    </w:p>
    <w:p w:rsidR="00614785" w:rsidRPr="00614785" w:rsidP="0090680C">
      <w:pPr>
        <w:spacing w:line="269" w:lineRule="auto"/>
        <w:rPr>
          <w:rFonts w:ascii="David" w:eastAsia="Calibri" w:hAnsi="David"/>
          <w:sz w:val="24"/>
          <w:rtl/>
        </w:rPr>
      </w:pPr>
      <w:r w:rsidRPr="00614785">
        <w:rPr>
          <w:rFonts w:ascii="David" w:eastAsia="Calibri" w:hAnsi="David"/>
          <w:sz w:val="24"/>
          <w:rtl/>
        </w:rPr>
        <w:t>לדברי משרד הפנים</w:t>
      </w:r>
      <w:r w:rsidRPr="00614785">
        <w:rPr>
          <w:rFonts w:ascii="David" w:eastAsia="Times New Roman" w:hAnsi="David"/>
          <w:color w:val="1B1C1D"/>
          <w:sz w:val="24"/>
          <w:rtl/>
        </w:rPr>
        <w:t xml:space="preserve"> </w:t>
      </w:r>
      <w:r w:rsidRPr="00614785">
        <w:rPr>
          <w:rFonts w:ascii="David" w:eastAsia="Calibri" w:hAnsi="David"/>
          <w:sz w:val="24"/>
          <w:rtl/>
        </w:rPr>
        <w:t>הסיבות העיקריות להתמשכות תהליכי קבלת החלטות השרים, מיום פרסום המלצת הוועדה ועד לקבלת החלטת השר הן אלה:</w:t>
      </w:r>
    </w:p>
    <w:p w:rsidR="00614785" w:rsidRPr="00614785" w:rsidP="0090680C">
      <w:pPr>
        <w:spacing w:line="269" w:lineRule="auto"/>
        <w:rPr>
          <w:rFonts w:ascii="David" w:eastAsia="Calibri" w:hAnsi="David"/>
          <w:sz w:val="24"/>
        </w:rPr>
      </w:pPr>
    </w:p>
    <w:p w:rsidR="00614785" w:rsidRPr="00614785" w:rsidP="0090680C">
      <w:pPr>
        <w:numPr>
          <w:ilvl w:val="0"/>
          <w:numId w:val="38"/>
        </w:numPr>
        <w:spacing w:line="269" w:lineRule="auto"/>
        <w:contextualSpacing/>
        <w:rPr>
          <w:rFonts w:ascii="David" w:eastAsia="Calibri" w:hAnsi="David"/>
          <w:sz w:val="24"/>
        </w:rPr>
      </w:pPr>
      <w:r w:rsidRPr="00614785">
        <w:rPr>
          <w:rFonts w:ascii="David" w:eastAsia="Calibri" w:hAnsi="David"/>
          <w:sz w:val="24"/>
          <w:rtl/>
        </w:rPr>
        <w:t>כאשר מדובר בחלוקת הכנסות עתידית, באזור שעדיין לא מניב הכנסות, השרים מעדיפים לעיתים להמתין להתקדמות מימוש הבנייה בשטח לפני קבלת החלטה בנושא, כדי לקבל ודאות ביחס להיקפי ההכנסות במתחם המיועד לחלוקה.</w:t>
      </w:r>
    </w:p>
    <w:p w:rsidR="00614785" w:rsidRPr="00614785" w:rsidP="0090680C">
      <w:pPr>
        <w:spacing w:line="269" w:lineRule="auto"/>
        <w:ind w:left="340"/>
        <w:contextualSpacing/>
        <w:rPr>
          <w:rFonts w:ascii="David" w:eastAsia="Calibri" w:hAnsi="David"/>
          <w:sz w:val="24"/>
          <w:rtl/>
        </w:rPr>
      </w:pPr>
    </w:p>
    <w:p w:rsidR="00614785" w:rsidRPr="00614785" w:rsidP="0090680C">
      <w:pPr>
        <w:numPr>
          <w:ilvl w:val="0"/>
          <w:numId w:val="38"/>
        </w:numPr>
        <w:spacing w:line="269" w:lineRule="auto"/>
        <w:contextualSpacing/>
        <w:rPr>
          <w:rFonts w:ascii="David" w:eastAsia="Calibri" w:hAnsi="David"/>
          <w:sz w:val="24"/>
        </w:rPr>
      </w:pPr>
      <w:r w:rsidRPr="00614785">
        <w:rPr>
          <w:rFonts w:ascii="David" w:eastAsia="Calibri" w:hAnsi="David"/>
          <w:sz w:val="24"/>
          <w:rtl/>
        </w:rPr>
        <w:t>כאשר רשות אחת (או יותר) כלולה ביותר ממנדט אחד שנבחן על ידי הוועדות, השרים מעדיפים לא פעם לקבל החלטות בראייה מרחבית כוללת ולא בכל נושא בנפרד. דבר זה מביא לדחייה בקבלת ההחלטות, אך אלה בסוף הדרך עשויות להיות מאוזנות יותר עקב התחשבותן במכלול השיקולים והנושאים שנבחנו.</w:t>
      </w:r>
    </w:p>
    <w:p w:rsidR="00614785" w:rsidRPr="00614785" w:rsidP="0090680C">
      <w:pPr>
        <w:spacing w:line="269" w:lineRule="auto"/>
        <w:rPr>
          <w:rFonts w:ascii="David" w:eastAsia="Calibri" w:hAnsi="David"/>
          <w:sz w:val="24"/>
        </w:rPr>
      </w:pPr>
    </w:p>
    <w:p w:rsidR="00614785" w:rsidRPr="00614785" w:rsidP="0090680C">
      <w:pPr>
        <w:numPr>
          <w:ilvl w:val="0"/>
          <w:numId w:val="38"/>
        </w:numPr>
        <w:spacing w:line="269" w:lineRule="auto"/>
        <w:contextualSpacing/>
        <w:rPr>
          <w:rFonts w:ascii="David" w:eastAsia="Calibri" w:hAnsi="David"/>
          <w:sz w:val="24"/>
        </w:rPr>
      </w:pPr>
      <w:r w:rsidRPr="00614785">
        <w:rPr>
          <w:rFonts w:ascii="David" w:eastAsia="Calibri" w:hAnsi="David"/>
          <w:sz w:val="24"/>
          <w:rtl/>
        </w:rPr>
        <w:t>כאשר הרשויות מבקשות, או שהשר סבור, שיש להמתין עם קבלת ההחלטה על מנת לאפשר לרשויות להידבר ביניהן לאור המלצות הוועדה.</w:t>
      </w:r>
    </w:p>
    <w:p w:rsidR="00614785" w:rsidRPr="00614785" w:rsidP="0090680C">
      <w:pPr>
        <w:spacing w:line="269" w:lineRule="auto"/>
        <w:rPr>
          <w:rFonts w:ascii="David" w:eastAsia="Calibri" w:hAnsi="David"/>
          <w:sz w:val="24"/>
          <w:rtl/>
        </w:rPr>
      </w:pPr>
    </w:p>
    <w:p w:rsidR="00614785" w:rsidRPr="00614785" w:rsidP="0090680C">
      <w:pPr>
        <w:numPr>
          <w:ilvl w:val="0"/>
          <w:numId w:val="38"/>
        </w:numPr>
        <w:spacing w:line="269" w:lineRule="auto"/>
        <w:contextualSpacing/>
        <w:rPr>
          <w:rFonts w:ascii="David" w:eastAsia="Calibri" w:hAnsi="David"/>
          <w:sz w:val="24"/>
        </w:rPr>
      </w:pPr>
      <w:r w:rsidRPr="00614785">
        <w:rPr>
          <w:rFonts w:ascii="David" w:eastAsia="Calibri" w:hAnsi="David"/>
          <w:sz w:val="24"/>
          <w:rtl/>
        </w:rPr>
        <w:t>כאשר נדרש להמתין לסיומם של הליכים משפטיים המתנהלים בנושא.</w:t>
      </w:r>
    </w:p>
    <w:p w:rsidR="00614785" w:rsidRPr="00614785" w:rsidP="0090680C">
      <w:pPr>
        <w:spacing w:line="269" w:lineRule="auto"/>
        <w:rPr>
          <w:rFonts w:ascii="David" w:eastAsia="Calibri" w:hAnsi="David"/>
          <w:sz w:val="24"/>
        </w:rPr>
      </w:pPr>
    </w:p>
    <w:p w:rsidR="00614785" w:rsidRPr="00614785" w:rsidP="0090680C">
      <w:pPr>
        <w:numPr>
          <w:ilvl w:val="0"/>
          <w:numId w:val="38"/>
        </w:numPr>
        <w:spacing w:line="269" w:lineRule="auto"/>
        <w:contextualSpacing/>
        <w:rPr>
          <w:rFonts w:ascii="David" w:eastAsia="Calibri" w:hAnsi="David"/>
          <w:sz w:val="24"/>
        </w:rPr>
      </w:pPr>
      <w:r w:rsidRPr="00614785">
        <w:rPr>
          <w:rFonts w:ascii="David" w:eastAsia="Calibri" w:hAnsi="David"/>
          <w:sz w:val="24"/>
          <w:rtl/>
        </w:rPr>
        <w:t>בתקופות של בחירות כלליות או של בחירות ברשויות המקומיות קיימות הגבלות בקבלת החלטות כאלו, המבוססות על הכלל שיש לנהוג זהירות רבה בקבלת החלטות כאלו סמוך לקיומן של בחירות. בהתחשב במספר הרב של מערכות בחירות כלליות ומוניציפליות שהיו בישראל בשנים האחרונות, נוצר לעיתים עיכוב בקבלת ההחלטות.</w:t>
      </w:r>
    </w:p>
    <w:p w:rsidR="00614785" w:rsidRPr="00614785" w:rsidP="0090680C">
      <w:pPr>
        <w:spacing w:line="269" w:lineRule="auto"/>
        <w:rPr>
          <w:rFonts w:ascii="David" w:eastAsia="Calibri" w:hAnsi="David"/>
          <w:sz w:val="24"/>
        </w:rPr>
      </w:pPr>
    </w:p>
    <w:p w:rsidR="00614785" w:rsidRPr="00614785" w:rsidP="0090680C">
      <w:pPr>
        <w:numPr>
          <w:ilvl w:val="0"/>
          <w:numId w:val="38"/>
        </w:numPr>
        <w:spacing w:line="269" w:lineRule="auto"/>
        <w:contextualSpacing/>
        <w:rPr>
          <w:rFonts w:ascii="David" w:eastAsia="Calibri" w:hAnsi="David"/>
          <w:sz w:val="24"/>
        </w:rPr>
      </w:pPr>
      <w:r w:rsidRPr="00614785">
        <w:rPr>
          <w:rFonts w:ascii="David" w:eastAsia="Calibri" w:hAnsi="David"/>
          <w:sz w:val="24"/>
          <w:rtl/>
        </w:rPr>
        <w:t>שיקולים של סדר עדיפויות של השר והמנכ"ל בטיפול בנושא.</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ind w:left="-48"/>
        <w:rPr>
          <w:rFonts w:ascii="David" w:eastAsia="Calibri" w:hAnsi="David"/>
          <w:rtl/>
        </w:rPr>
      </w:pPr>
      <w:r w:rsidRPr="00614785">
        <w:rPr>
          <w:rFonts w:ascii="David" w:eastAsia="Calibri" w:hAnsi="David" w:hint="cs"/>
          <w:rtl/>
        </w:rPr>
        <w:t xml:space="preserve">לדוגמה, בשני מקרים בשנים 2017 - 2018 </w:t>
      </w:r>
      <w:r w:rsidRPr="00614785">
        <w:rPr>
          <w:rFonts w:ascii="David" w:eastAsia="Calibri" w:hAnsi="David"/>
          <w:rtl/>
        </w:rPr>
        <w:t xml:space="preserve">המלצת הוועדה </w:t>
      </w:r>
      <w:r w:rsidRPr="00614785">
        <w:rPr>
          <w:rFonts w:ascii="David" w:eastAsia="Calibri" w:hAnsi="David" w:hint="cs"/>
          <w:rtl/>
        </w:rPr>
        <w:t xml:space="preserve">הגיאוגרפית </w:t>
      </w:r>
      <w:r w:rsidRPr="00614785">
        <w:rPr>
          <w:rFonts w:ascii="David" w:eastAsia="Calibri" w:hAnsi="David"/>
          <w:rtl/>
        </w:rPr>
        <w:t xml:space="preserve">לא אושרה </w:t>
      </w:r>
      <w:r w:rsidRPr="00614785">
        <w:rPr>
          <w:rFonts w:ascii="David" w:eastAsia="Calibri" w:hAnsi="David" w:hint="cs"/>
          <w:rtl/>
        </w:rPr>
        <w:t>על ידי</w:t>
      </w:r>
      <w:r w:rsidRPr="00614785">
        <w:rPr>
          <w:rFonts w:ascii="David" w:eastAsia="Calibri" w:hAnsi="David"/>
          <w:rtl/>
        </w:rPr>
        <w:t xml:space="preserve"> השר המכהן באותה עת, משום שסבר שנדרש בירור נוסף או בשביל </w:t>
      </w:r>
      <w:r w:rsidRPr="00614785">
        <w:rPr>
          <w:rFonts w:ascii="David" w:eastAsia="Calibri" w:hAnsi="David" w:hint="cs"/>
          <w:rtl/>
        </w:rPr>
        <w:t>ה</w:t>
      </w:r>
      <w:r w:rsidRPr="00614785">
        <w:rPr>
          <w:rFonts w:ascii="David" w:eastAsia="Calibri" w:hAnsi="David"/>
          <w:rtl/>
        </w:rPr>
        <w:t>צורך להמתין להתקדמות התכנון: מנדט בנושא שינוי גבולות או שינוי מעמד מוניציפלי - נושא שינוי הגבולות הוחזר לב</w:t>
      </w:r>
      <w:r w:rsidRPr="00614785">
        <w:rPr>
          <w:rFonts w:ascii="David" w:eastAsia="Calibri" w:hAnsi="David" w:hint="cs"/>
          <w:rtl/>
        </w:rPr>
        <w:t>י</w:t>
      </w:r>
      <w:r w:rsidRPr="00614785">
        <w:rPr>
          <w:rFonts w:ascii="David" w:eastAsia="Calibri" w:hAnsi="David"/>
          <w:rtl/>
        </w:rPr>
        <w:t>רור נוסף בנוגע לבשלות התכנונית של התוכנית המיועדת להרחבת המועצה המקומית; מנדט בנושא שיוך שטח ללא שיפוט - לאחר הגשת דוח הוועדה ולאחר התייעצות עם מינהל התכנון (עקב אי-בהירות תכנונית שעלתה מדוח הוועדה) הוחלט להמתין בעניין שיוך השטח עד להתקדמות התכנון.</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התייחסות </w:t>
      </w:r>
      <w:r w:rsidRPr="00614785">
        <w:rPr>
          <w:rFonts w:ascii="David" w:eastAsia="Calibri" w:hAnsi="David"/>
          <w:b/>
          <w:bCs/>
          <w:rtl/>
        </w:rPr>
        <w:t>משרד הפנים מעידה על היכרותם עם בעיית העיכוב בסיום המנדטים ו</w:t>
      </w:r>
      <w:r w:rsidRPr="00614785">
        <w:rPr>
          <w:rFonts w:ascii="David" w:eastAsia="Calibri" w:hAnsi="David" w:hint="cs"/>
          <w:b/>
          <w:bCs/>
          <w:rtl/>
        </w:rPr>
        <w:t>אי-קבלת החלטה בעניינם על ידי שר הפנים</w:t>
      </w:r>
      <w:r w:rsidRPr="00614785">
        <w:rPr>
          <w:rFonts w:ascii="David" w:eastAsia="Calibri" w:hAnsi="David"/>
          <w:b/>
          <w:bCs/>
          <w:rtl/>
        </w:rPr>
        <w:t xml:space="preserve">. </w:t>
      </w:r>
      <w:bookmarkStart w:id="49" w:name="_Hlk220487138"/>
      <w:r w:rsidRPr="00614785">
        <w:rPr>
          <w:rFonts w:ascii="David" w:eastAsia="Calibri" w:hAnsi="David"/>
          <w:b/>
          <w:bCs/>
          <w:rtl/>
        </w:rPr>
        <w:t xml:space="preserve">התארכות תהליכים או השתהות כה ארוכה </w:t>
      </w:r>
      <w:r w:rsidRPr="00614785">
        <w:rPr>
          <w:rFonts w:ascii="David" w:eastAsia="Calibri" w:hAnsi="David" w:hint="cs"/>
          <w:b/>
          <w:bCs/>
          <w:rtl/>
        </w:rPr>
        <w:t>עלולה לגרום</w:t>
      </w:r>
      <w:r w:rsidRPr="00614785">
        <w:rPr>
          <w:rFonts w:ascii="David" w:eastAsia="Calibri" w:hAnsi="David"/>
          <w:b/>
          <w:bCs/>
          <w:rtl/>
        </w:rPr>
        <w:t xml:space="preserve"> </w:t>
      </w:r>
      <w:r w:rsidRPr="00614785">
        <w:rPr>
          <w:rFonts w:ascii="David" w:eastAsia="Calibri" w:hAnsi="David" w:hint="cs"/>
          <w:b/>
          <w:bCs/>
          <w:rtl/>
        </w:rPr>
        <w:t>לכך</w:t>
      </w:r>
      <w:r w:rsidRPr="00614785">
        <w:rPr>
          <w:rFonts w:ascii="David" w:eastAsia="Calibri" w:hAnsi="David"/>
          <w:b/>
          <w:bCs/>
          <w:rtl/>
        </w:rPr>
        <w:t xml:space="preserve"> </w:t>
      </w:r>
      <w:r w:rsidRPr="00614785">
        <w:rPr>
          <w:rFonts w:ascii="David" w:eastAsia="Calibri" w:hAnsi="David" w:hint="cs"/>
          <w:b/>
          <w:bCs/>
          <w:rtl/>
        </w:rPr>
        <w:t>ש</w:t>
      </w:r>
      <w:r w:rsidRPr="00614785">
        <w:rPr>
          <w:rFonts w:ascii="David" w:eastAsia="Calibri" w:hAnsi="David"/>
          <w:b/>
          <w:bCs/>
          <w:rtl/>
        </w:rPr>
        <w:t>ה</w:t>
      </w:r>
      <w:r w:rsidRPr="00614785">
        <w:rPr>
          <w:rFonts w:ascii="David" w:eastAsia="Calibri" w:hAnsi="David" w:hint="cs"/>
          <w:b/>
          <w:bCs/>
          <w:rtl/>
        </w:rPr>
        <w:t>מלצות</w:t>
      </w:r>
      <w:r w:rsidRPr="00614785">
        <w:rPr>
          <w:rFonts w:ascii="David" w:eastAsia="Calibri" w:hAnsi="David"/>
          <w:b/>
          <w:bCs/>
          <w:rtl/>
        </w:rPr>
        <w:t xml:space="preserve"> הוועדה לא </w:t>
      </w:r>
      <w:r w:rsidRPr="00614785">
        <w:rPr>
          <w:rFonts w:ascii="David" w:eastAsia="Calibri" w:hAnsi="David" w:hint="cs"/>
          <w:b/>
          <w:bCs/>
          <w:rtl/>
        </w:rPr>
        <w:t xml:space="preserve">יהיו </w:t>
      </w:r>
      <w:r w:rsidRPr="00614785">
        <w:rPr>
          <w:rFonts w:ascii="David" w:eastAsia="Calibri" w:hAnsi="David"/>
          <w:b/>
          <w:bCs/>
          <w:rtl/>
        </w:rPr>
        <w:t xml:space="preserve">רלוונטיות, וייתכן שיהיה צורך להתחיל </w:t>
      </w:r>
      <w:r w:rsidRPr="00614785">
        <w:rPr>
          <w:rFonts w:ascii="David" w:eastAsia="Calibri" w:hAnsi="David" w:hint="cs"/>
          <w:b/>
          <w:bCs/>
          <w:rtl/>
        </w:rPr>
        <w:t xml:space="preserve">מחדש </w:t>
      </w:r>
      <w:r w:rsidRPr="00614785">
        <w:rPr>
          <w:rFonts w:ascii="David" w:eastAsia="Calibri" w:hAnsi="David"/>
          <w:b/>
          <w:bCs/>
          <w:rtl/>
        </w:rPr>
        <w:t>את כל עבודת הוועד</w:t>
      </w:r>
      <w:r w:rsidRPr="00614785">
        <w:rPr>
          <w:rFonts w:ascii="David" w:eastAsia="Calibri" w:hAnsi="David" w:hint="cs"/>
          <w:b/>
          <w:bCs/>
          <w:rtl/>
        </w:rPr>
        <w:t>ה</w:t>
      </w:r>
      <w:r w:rsidRPr="00614785">
        <w:rPr>
          <w:rFonts w:ascii="David" w:eastAsia="Calibri" w:hAnsi="David"/>
          <w:b/>
          <w:bCs/>
          <w:rtl/>
        </w:rPr>
        <w:t xml:space="preserve">. יתר על כן הדבר </w:t>
      </w:r>
      <w:r w:rsidRPr="00614785">
        <w:rPr>
          <w:rFonts w:ascii="David" w:eastAsia="Calibri" w:hAnsi="David" w:hint="cs"/>
          <w:b/>
          <w:bCs/>
          <w:rtl/>
        </w:rPr>
        <w:t>עלול לפגוע</w:t>
      </w:r>
      <w:r w:rsidRPr="00614785">
        <w:rPr>
          <w:rFonts w:ascii="David" w:eastAsia="Calibri" w:hAnsi="David"/>
          <w:b/>
          <w:bCs/>
          <w:rtl/>
        </w:rPr>
        <w:t xml:space="preserve"> בהליכי התכנון של הרשויות המקומיות</w:t>
      </w:r>
      <w:r w:rsidRPr="00614785">
        <w:rPr>
          <w:rFonts w:ascii="David" w:eastAsia="Calibri" w:hAnsi="David" w:hint="cs"/>
          <w:b/>
          <w:bCs/>
          <w:rtl/>
        </w:rPr>
        <w:t xml:space="preserve"> ולגרום</w:t>
      </w:r>
      <w:r w:rsidRPr="00614785">
        <w:rPr>
          <w:rFonts w:ascii="David" w:eastAsia="Calibri" w:hAnsi="David"/>
          <w:b/>
          <w:bCs/>
          <w:rtl/>
        </w:rPr>
        <w:t xml:space="preserve"> לעיכוב בהתפתחות</w:t>
      </w:r>
      <w:r w:rsidRPr="00614785">
        <w:rPr>
          <w:rFonts w:ascii="David" w:eastAsia="Calibri" w:hAnsi="David" w:hint="cs"/>
          <w:b/>
          <w:bCs/>
          <w:rtl/>
        </w:rPr>
        <w:t>ן</w:t>
      </w:r>
      <w:r w:rsidRPr="00614785">
        <w:rPr>
          <w:rFonts w:ascii="David" w:eastAsia="Calibri" w:hAnsi="David"/>
          <w:b/>
          <w:bCs/>
          <w:rtl/>
        </w:rPr>
        <w:t>.</w:t>
      </w:r>
    </w:p>
    <w:bookmarkEnd w:id="49"/>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מומלץ למשרד הפנים כי במתן מנדט לוועדה יובאו בחשבון הגורמים העלולים לעכב את סיומו, ובהתאם תיבחן כדאיות פתיחת המנדט ויוגדרו לוחות זמנים לטיפול בו.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על</w:t>
      </w:r>
      <w:r w:rsidRPr="00614785">
        <w:rPr>
          <w:rFonts w:ascii="David" w:eastAsia="Calibri" w:hAnsi="David"/>
          <w:b/>
          <w:bCs/>
          <w:rtl/>
        </w:rPr>
        <w:t xml:space="preserve"> שר הפנים </w:t>
      </w:r>
      <w:r w:rsidRPr="00614785">
        <w:rPr>
          <w:rFonts w:ascii="David" w:eastAsia="Calibri" w:hAnsi="David" w:hint="cs"/>
          <w:b/>
          <w:bCs/>
          <w:rtl/>
        </w:rPr>
        <w:t>לבדוק</w:t>
      </w:r>
      <w:r w:rsidRPr="00614785">
        <w:rPr>
          <w:rFonts w:ascii="David" w:eastAsia="Calibri" w:hAnsi="David"/>
          <w:b/>
          <w:bCs/>
          <w:rtl/>
        </w:rPr>
        <w:t xml:space="preserve"> את כל המנדטים הפתוחים שלא </w:t>
      </w:r>
      <w:r w:rsidRPr="00614785">
        <w:rPr>
          <w:rFonts w:ascii="David" w:eastAsia="Calibri" w:hAnsi="David" w:hint="cs"/>
          <w:b/>
          <w:bCs/>
          <w:rtl/>
        </w:rPr>
        <w:t>התקבל</w:t>
      </w:r>
      <w:r w:rsidRPr="00614785">
        <w:rPr>
          <w:rFonts w:ascii="David" w:eastAsia="Calibri" w:hAnsi="David"/>
          <w:b/>
          <w:bCs/>
          <w:rtl/>
        </w:rPr>
        <w:t>ה החלטה בעניינם למרות המלצות הוועדה, ו</w:t>
      </w:r>
      <w:r w:rsidRPr="00614785">
        <w:rPr>
          <w:rFonts w:ascii="David" w:eastAsia="Calibri" w:hAnsi="David" w:hint="cs"/>
          <w:b/>
          <w:bCs/>
          <w:rtl/>
        </w:rPr>
        <w:t>לה</w:t>
      </w:r>
      <w:r w:rsidRPr="00614785">
        <w:rPr>
          <w:rFonts w:ascii="David" w:eastAsia="Calibri" w:hAnsi="David"/>
          <w:b/>
          <w:bCs/>
          <w:rtl/>
        </w:rPr>
        <w:t xml:space="preserve">חליט אם הוא מקבל את ההמלצות או דוחה אותן. אם השר ידחה את המלצות הוועדה עליו לנמק ולהסביר את סיבת הדחייה באופן מפורט וברור </w:t>
      </w:r>
      <w:r w:rsidRPr="00614785">
        <w:rPr>
          <w:rFonts w:ascii="David" w:eastAsia="Calibri" w:hAnsi="David" w:hint="cs"/>
          <w:b/>
          <w:bCs/>
          <w:rtl/>
        </w:rPr>
        <w:t>כדי</w:t>
      </w:r>
      <w:r w:rsidRPr="00614785">
        <w:rPr>
          <w:rFonts w:ascii="David" w:eastAsia="Calibri" w:hAnsi="David"/>
          <w:b/>
          <w:bCs/>
          <w:rtl/>
        </w:rPr>
        <w:t xml:space="preserve"> שהרשויות המקומיות וכל הגורמים הנוגעים בדבר לא ייוותרו בחוסר ודאות.</w:t>
      </w:r>
    </w:p>
    <w:p w:rsidR="00614785" w:rsidRPr="00614785" w:rsidP="0090680C">
      <w:pPr>
        <w:spacing w:line="269" w:lineRule="auto"/>
        <w:rPr>
          <w:rFonts w:ascii="David" w:eastAsia="Times New Roman" w:hAnsi="David"/>
          <w:bCs/>
          <w:szCs w:val="26"/>
          <w:rtl/>
        </w:rPr>
      </w:pPr>
    </w:p>
    <w:p w:rsidR="00614785" w:rsidRPr="00614785" w:rsidP="0090680C">
      <w:pPr>
        <w:keepNext/>
        <w:keepLines/>
        <w:spacing w:line="269" w:lineRule="auto"/>
        <w:outlineLvl w:val="2"/>
        <w:rPr>
          <w:rFonts w:eastAsia="Times New Roman"/>
          <w:bCs/>
          <w:szCs w:val="26"/>
          <w:rtl/>
        </w:rPr>
      </w:pPr>
      <w:r w:rsidRPr="00614785">
        <w:rPr>
          <w:rFonts w:eastAsia="Times New Roman"/>
          <w:bCs/>
          <w:szCs w:val="26"/>
          <w:rtl/>
        </w:rPr>
        <w:t>מנדטים ש</w:t>
      </w:r>
      <w:r w:rsidRPr="00614785">
        <w:rPr>
          <w:rFonts w:eastAsia="Times New Roman" w:hint="cs"/>
          <w:bCs/>
          <w:szCs w:val="26"/>
          <w:rtl/>
        </w:rPr>
        <w:t>התקבלה</w:t>
      </w:r>
      <w:r w:rsidRPr="00614785">
        <w:rPr>
          <w:rFonts w:eastAsia="Times New Roman"/>
          <w:bCs/>
          <w:szCs w:val="26"/>
          <w:rtl/>
        </w:rPr>
        <w:t xml:space="preserve"> בעניינם החלטת שר הפנים אך היא לא פורסמה ברשומות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מבדיקת כל המנדטים שהועברו לטיפול חמש הוועדות הגיאוגרפיות משנת הקמתן (2016) עלה כי מתוך 246 מנדטים שנפתחו בכל הוועדות, רק 143 נמצאים בסטטוס "תהליך הסתיים", ומתוכם רק לגבי 99 מנדטים פורסמה החלטת השר ברשומות:</w:t>
      </w:r>
    </w:p>
    <w:p w:rsidR="00614785" w:rsidRPr="00614785" w:rsidP="0090680C">
      <w:pPr>
        <w:spacing w:line="269" w:lineRule="auto"/>
        <w:rPr>
          <w:rFonts w:eastAsia="Calibri"/>
          <w:szCs w:val="20"/>
          <w:rtl/>
        </w:rPr>
      </w:pPr>
    </w:p>
    <w:p w:rsidR="00614785" w:rsidRPr="00614785" w:rsidP="0090680C">
      <w:pPr>
        <w:keepNext/>
        <w:spacing w:line="269" w:lineRule="auto"/>
        <w:jc w:val="center"/>
        <w:rPr>
          <w:rFonts w:ascii="David" w:eastAsia="Calibri" w:hAnsi="David"/>
          <w:b/>
          <w:bCs/>
          <w:sz w:val="24"/>
          <w:rtl/>
        </w:rPr>
      </w:pPr>
      <w:r w:rsidRPr="00614785">
        <w:rPr>
          <w:rFonts w:ascii="David" w:eastAsia="Calibri" w:hAnsi="David"/>
          <w:sz w:val="24"/>
          <w:rtl/>
        </w:rPr>
        <w:t xml:space="preserve">לוח </w:t>
      </w:r>
      <w:r w:rsidRPr="00614785">
        <w:rPr>
          <w:rFonts w:ascii="David" w:eastAsia="Calibri" w:hAnsi="David"/>
          <w:sz w:val="24"/>
        </w:rPr>
        <w:t>18</w:t>
      </w:r>
      <w:r w:rsidRPr="00614785">
        <w:rPr>
          <w:rFonts w:ascii="David" w:eastAsia="Calibri" w:hAnsi="David"/>
          <w:sz w:val="24"/>
          <w:rtl/>
        </w:rPr>
        <w:t xml:space="preserve">: </w:t>
      </w:r>
      <w:r w:rsidRPr="00614785">
        <w:rPr>
          <w:rFonts w:ascii="David" w:eastAsia="Calibri" w:hAnsi="David"/>
          <w:b/>
          <w:bCs/>
          <w:sz w:val="24"/>
          <w:rtl/>
        </w:rPr>
        <w:t>מספר המנדטים שההחלטה בעניינם פורסמה ברשומות מתוך כלל המנדטים שבטיפול הוועדות הגיאוגרפיות,</w:t>
      </w:r>
      <w:r w:rsidRPr="00614785">
        <w:rPr>
          <w:rFonts w:ascii="David" w:eastAsia="Calibri" w:hAnsi="David" w:hint="cs"/>
          <w:b/>
          <w:bCs/>
          <w:sz w:val="24"/>
          <w:rtl/>
        </w:rPr>
        <w:t xml:space="preserve"> </w:t>
      </w:r>
      <w:r w:rsidRPr="00614785">
        <w:rPr>
          <w:rFonts w:ascii="David" w:eastAsia="Calibri" w:hAnsi="David"/>
          <w:b/>
          <w:bCs/>
          <w:sz w:val="24"/>
          <w:rtl/>
        </w:rPr>
        <w:t>20</w:t>
      </w:r>
      <w:r w:rsidRPr="00614785">
        <w:rPr>
          <w:rFonts w:ascii="David" w:eastAsia="Calibri" w:hAnsi="David" w:hint="cs"/>
          <w:b/>
          <w:bCs/>
          <w:sz w:val="24"/>
          <w:rtl/>
        </w:rPr>
        <w:t>16</w:t>
      </w:r>
      <w:r w:rsidRPr="00614785">
        <w:rPr>
          <w:rFonts w:ascii="David" w:eastAsia="Calibri" w:hAnsi="David"/>
          <w:b/>
          <w:bCs/>
          <w:sz w:val="24"/>
          <w:rtl/>
        </w:rPr>
        <w:t xml:space="preserve"> - 2025</w:t>
      </w:r>
    </w:p>
    <w:tbl>
      <w:tblPr>
        <w:tblStyle w:val="TableGrid"/>
        <w:bidiVisual/>
        <w:tblW w:w="5000" w:type="pct"/>
        <w:jc w:val="center"/>
        <w:tblLook w:val="04A0"/>
      </w:tblPr>
      <w:tblGrid>
        <w:gridCol w:w="1173"/>
        <w:gridCol w:w="1374"/>
        <w:gridCol w:w="1417"/>
        <w:gridCol w:w="1558"/>
        <w:gridCol w:w="1135"/>
        <w:gridCol w:w="1553"/>
      </w:tblGrid>
      <w:tr w:rsidTr="00ED2219">
        <w:tblPrEx>
          <w:tblW w:w="5000" w:type="pct"/>
          <w:jc w:val="center"/>
          <w:tblLook w:val="04A0"/>
        </w:tblPrEx>
        <w:trPr>
          <w:jc w:val="center"/>
        </w:trPr>
        <w:tc>
          <w:tcPr>
            <w:tcW w:w="714" w:type="pct"/>
            <w:tcBorders>
              <w:bottom w:val="single" w:sz="18" w:space="0" w:color="auto"/>
            </w:tcBorders>
            <w:shd w:val="clear" w:color="auto" w:fill="D9D9D9"/>
            <w:vAlign w:val="center"/>
          </w:tcPr>
          <w:p w:rsidR="00614785" w:rsidRPr="00614785" w:rsidP="0090680C">
            <w:pPr>
              <w:spacing w:line="269" w:lineRule="auto"/>
              <w:jc w:val="center"/>
              <w:rPr>
                <w:rFonts w:ascii="David" w:eastAsia="Calibri" w:hAnsi="David"/>
                <w:b/>
                <w:bCs/>
                <w:sz w:val="22"/>
                <w:szCs w:val="22"/>
                <w:rtl/>
              </w:rPr>
            </w:pPr>
            <w:bookmarkStart w:id="50" w:name="_Hlk221185417"/>
            <w:r w:rsidRPr="00614785">
              <w:rPr>
                <w:rFonts w:ascii="David" w:eastAsia="Calibri" w:hAnsi="David"/>
                <w:b/>
                <w:bCs/>
                <w:sz w:val="22"/>
                <w:szCs w:val="22"/>
                <w:rtl/>
              </w:rPr>
              <w:t>הוועדה הגיאוגרפית</w:t>
            </w:r>
          </w:p>
        </w:tc>
        <w:tc>
          <w:tcPr>
            <w:tcW w:w="837" w:type="pct"/>
            <w:tcBorders>
              <w:bottom w:val="single" w:sz="18" w:space="0" w:color="auto"/>
            </w:tcBorders>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המנדטים בטיפול</w:t>
            </w:r>
            <w:r w:rsidRPr="00614785">
              <w:rPr>
                <w:rFonts w:ascii="David" w:eastAsia="Calibri" w:hAnsi="David" w:hint="cs"/>
                <w:b/>
                <w:bCs/>
                <w:sz w:val="22"/>
                <w:szCs w:val="22"/>
                <w:rtl/>
              </w:rPr>
              <w:t xml:space="preserve"> </w:t>
            </w:r>
            <w:r w:rsidRPr="00614785">
              <w:rPr>
                <w:rFonts w:ascii="David" w:eastAsia="Calibri" w:hAnsi="David"/>
                <w:b/>
                <w:bCs/>
                <w:sz w:val="22"/>
                <w:szCs w:val="22"/>
                <w:rtl/>
              </w:rPr>
              <w:t>ה</w:t>
            </w:r>
            <w:r w:rsidRPr="00614785">
              <w:rPr>
                <w:rFonts w:ascii="David" w:eastAsia="Calibri" w:hAnsi="David" w:hint="cs"/>
                <w:b/>
                <w:bCs/>
                <w:sz w:val="22"/>
                <w:szCs w:val="22"/>
                <w:rtl/>
              </w:rPr>
              <w:t>וועדה</w:t>
            </w:r>
          </w:p>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2016 - 2025</w:t>
            </w:r>
            <w:r w:rsidRPr="00614785">
              <w:rPr>
                <w:rFonts w:ascii="David" w:eastAsia="Calibri" w:hAnsi="David" w:hint="cs"/>
                <w:b/>
                <w:bCs/>
                <w:sz w:val="22"/>
                <w:szCs w:val="22"/>
                <w:rtl/>
              </w:rPr>
              <w:t xml:space="preserve"> כפי שמופיע במערכת "הדר"</w:t>
            </w:r>
          </w:p>
        </w:tc>
        <w:tc>
          <w:tcPr>
            <w:tcW w:w="863" w:type="pct"/>
            <w:tcBorders>
              <w:bottom w:val="single" w:sz="18" w:space="0" w:color="auto"/>
            </w:tcBorders>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המנדטים בסטטוס "תהליך הסתיים"</w:t>
            </w:r>
          </w:p>
          <w:p w:rsidR="00614785" w:rsidRPr="00614785" w:rsidP="0090680C">
            <w:pPr>
              <w:spacing w:line="269" w:lineRule="auto"/>
              <w:jc w:val="center"/>
              <w:rPr>
                <w:rFonts w:ascii="David" w:eastAsia="Calibri" w:hAnsi="David"/>
                <w:b/>
                <w:bCs/>
                <w:sz w:val="22"/>
                <w:szCs w:val="22"/>
                <w:rtl/>
              </w:rPr>
            </w:pPr>
            <w:r w:rsidRPr="00614785">
              <w:rPr>
                <w:rFonts w:ascii="David" w:eastAsia="Calibri" w:hAnsi="David" w:hint="cs"/>
                <w:b/>
                <w:bCs/>
                <w:sz w:val="22"/>
                <w:szCs w:val="22"/>
                <w:rtl/>
              </w:rPr>
              <w:t>במערכת "הדר"</w:t>
            </w:r>
          </w:p>
        </w:tc>
        <w:tc>
          <w:tcPr>
            <w:tcW w:w="949" w:type="pct"/>
            <w:tcBorders>
              <w:bottom w:val="single" w:sz="18" w:space="0" w:color="auto"/>
            </w:tcBorders>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שיעור המנדטים ש</w:t>
            </w:r>
            <w:r w:rsidRPr="00614785">
              <w:rPr>
                <w:rFonts w:ascii="David" w:eastAsia="Calibri" w:hAnsi="David" w:hint="cs"/>
                <w:b/>
                <w:bCs/>
                <w:sz w:val="22"/>
                <w:szCs w:val="22"/>
                <w:rtl/>
              </w:rPr>
              <w:t>מופיעים במערכת "הדר" בסטטוס "</w:t>
            </w:r>
            <w:r w:rsidRPr="00614785">
              <w:rPr>
                <w:rFonts w:ascii="David" w:eastAsia="Calibri" w:hAnsi="David"/>
                <w:b/>
                <w:bCs/>
                <w:sz w:val="22"/>
                <w:szCs w:val="22"/>
                <w:rtl/>
              </w:rPr>
              <w:t>תהליך הסתיים</w:t>
            </w:r>
            <w:r w:rsidRPr="00614785">
              <w:rPr>
                <w:rFonts w:ascii="David" w:eastAsia="Calibri" w:hAnsi="David" w:hint="cs"/>
                <w:b/>
                <w:bCs/>
                <w:sz w:val="22"/>
                <w:szCs w:val="22"/>
                <w:rtl/>
              </w:rPr>
              <w:t>"</w:t>
            </w:r>
            <w:r w:rsidRPr="00614785">
              <w:rPr>
                <w:rFonts w:ascii="David" w:eastAsia="Calibri" w:hAnsi="David"/>
                <w:b/>
                <w:bCs/>
                <w:sz w:val="22"/>
                <w:szCs w:val="22"/>
                <w:rtl/>
              </w:rPr>
              <w:t xml:space="preserve"> מכלל המנדטים</w:t>
            </w:r>
          </w:p>
        </w:tc>
        <w:tc>
          <w:tcPr>
            <w:tcW w:w="691" w:type="pct"/>
            <w:tcBorders>
              <w:bottom w:val="single" w:sz="18" w:space="0" w:color="auto"/>
            </w:tcBorders>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מספר המנדטים ש</w:t>
            </w:r>
            <w:r w:rsidRPr="00614785">
              <w:rPr>
                <w:rFonts w:ascii="David" w:eastAsia="Calibri" w:hAnsi="David" w:hint="cs"/>
                <w:b/>
                <w:bCs/>
                <w:sz w:val="22"/>
                <w:szCs w:val="22"/>
                <w:rtl/>
              </w:rPr>
              <w:t>מופיעים במערכת "הדר" בסטטוס "פורסם ברשומות"</w:t>
            </w:r>
          </w:p>
        </w:tc>
        <w:tc>
          <w:tcPr>
            <w:tcW w:w="946" w:type="pct"/>
            <w:tcBorders>
              <w:bottom w:val="single" w:sz="18" w:space="0" w:color="auto"/>
            </w:tcBorders>
            <w:shd w:val="clear" w:color="auto" w:fill="D9D9D9"/>
            <w:vAlign w:val="center"/>
          </w:tcPr>
          <w:p w:rsidR="00614785" w:rsidRPr="00614785" w:rsidP="0090680C">
            <w:pPr>
              <w:spacing w:line="269" w:lineRule="auto"/>
              <w:jc w:val="center"/>
              <w:rPr>
                <w:rFonts w:ascii="David" w:eastAsia="Calibri" w:hAnsi="David"/>
                <w:b/>
                <w:bCs/>
                <w:sz w:val="22"/>
                <w:szCs w:val="22"/>
                <w:rtl/>
              </w:rPr>
            </w:pPr>
            <w:bookmarkStart w:id="51" w:name="_Hlk216851857"/>
            <w:r w:rsidRPr="00614785">
              <w:rPr>
                <w:rFonts w:ascii="David" w:eastAsia="Calibri" w:hAnsi="David"/>
                <w:b/>
                <w:bCs/>
                <w:sz w:val="22"/>
                <w:szCs w:val="22"/>
                <w:rtl/>
              </w:rPr>
              <w:t xml:space="preserve">שיעור המנדטים </w:t>
            </w:r>
            <w:r w:rsidRPr="00614785">
              <w:rPr>
                <w:rFonts w:ascii="David" w:eastAsia="Calibri" w:hAnsi="David" w:hint="cs"/>
                <w:b/>
                <w:bCs/>
                <w:sz w:val="22"/>
                <w:szCs w:val="22"/>
                <w:rtl/>
              </w:rPr>
              <w:t xml:space="preserve">שמופיעים במערכת "הדר" בסטטוס "פורסם </w:t>
            </w:r>
            <w:r w:rsidRPr="00614785">
              <w:rPr>
                <w:rFonts w:ascii="David" w:eastAsia="Calibri" w:hAnsi="David"/>
                <w:b/>
                <w:bCs/>
                <w:sz w:val="22"/>
                <w:szCs w:val="22"/>
                <w:rtl/>
              </w:rPr>
              <w:t>ברשומות</w:t>
            </w:r>
            <w:r w:rsidRPr="00614785">
              <w:rPr>
                <w:rFonts w:ascii="David" w:eastAsia="Calibri" w:hAnsi="David" w:hint="cs"/>
                <w:b/>
                <w:bCs/>
                <w:sz w:val="22"/>
                <w:szCs w:val="22"/>
                <w:rtl/>
              </w:rPr>
              <w:t>"</w:t>
            </w:r>
            <w:r w:rsidRPr="00614785">
              <w:rPr>
                <w:rFonts w:ascii="David" w:eastAsia="Calibri" w:hAnsi="David"/>
                <w:b/>
                <w:bCs/>
                <w:sz w:val="22"/>
                <w:szCs w:val="22"/>
                <w:rtl/>
              </w:rPr>
              <w:t xml:space="preserve"> מתוך המנדטים ש</w:t>
            </w:r>
            <w:r w:rsidRPr="00614785">
              <w:rPr>
                <w:rFonts w:ascii="David" w:eastAsia="Calibri" w:hAnsi="David" w:hint="cs"/>
                <w:b/>
                <w:bCs/>
                <w:sz w:val="22"/>
                <w:szCs w:val="22"/>
                <w:rtl/>
              </w:rPr>
              <w:t>מופיעים בסטטוס "</w:t>
            </w:r>
            <w:r w:rsidRPr="00614785">
              <w:rPr>
                <w:rFonts w:ascii="David" w:eastAsia="Calibri" w:hAnsi="David"/>
                <w:b/>
                <w:bCs/>
                <w:sz w:val="22"/>
                <w:szCs w:val="22"/>
                <w:rtl/>
              </w:rPr>
              <w:t>תהליך הסתיים</w:t>
            </w:r>
            <w:bookmarkEnd w:id="51"/>
            <w:r w:rsidRPr="00614785">
              <w:rPr>
                <w:rFonts w:ascii="David" w:eastAsia="Calibri" w:hAnsi="David" w:hint="cs"/>
                <w:b/>
                <w:bCs/>
                <w:sz w:val="22"/>
                <w:szCs w:val="22"/>
                <w:rtl/>
              </w:rPr>
              <w:t>"</w:t>
            </w:r>
          </w:p>
        </w:tc>
      </w:tr>
      <w:tr w:rsidTr="00ED2219">
        <w:tblPrEx>
          <w:tblW w:w="5000" w:type="pct"/>
          <w:jc w:val="center"/>
          <w:tblLook w:val="04A0"/>
        </w:tblPrEx>
        <w:trPr>
          <w:jc w:val="center"/>
        </w:trPr>
        <w:tc>
          <w:tcPr>
            <w:tcW w:w="714" w:type="pct"/>
            <w:tcBorders>
              <w:top w:val="single" w:sz="18" w:space="0" w:color="auto"/>
              <w:left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מרכז</w:t>
            </w:r>
          </w:p>
        </w:tc>
        <w:tc>
          <w:tcPr>
            <w:tcW w:w="837" w:type="pct"/>
            <w:tcBorders>
              <w:top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68</w:t>
            </w:r>
          </w:p>
        </w:tc>
        <w:tc>
          <w:tcPr>
            <w:tcW w:w="863" w:type="pct"/>
            <w:tcBorders>
              <w:top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39</w:t>
            </w:r>
          </w:p>
        </w:tc>
        <w:tc>
          <w:tcPr>
            <w:tcW w:w="949" w:type="pct"/>
            <w:tcBorders>
              <w:top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57.3</w:t>
            </w:r>
            <w:r w:rsidRPr="00614785">
              <w:rPr>
                <w:rFonts w:ascii="David" w:eastAsia="Calibri" w:hAnsi="David" w:hint="cs"/>
                <w:sz w:val="22"/>
                <w:szCs w:val="22"/>
                <w:rtl/>
              </w:rPr>
              <w:t>5</w:t>
            </w:r>
            <w:r w:rsidRPr="00614785">
              <w:rPr>
                <w:rFonts w:ascii="David" w:eastAsia="Calibri" w:hAnsi="David"/>
                <w:sz w:val="22"/>
                <w:szCs w:val="22"/>
                <w:rtl/>
              </w:rPr>
              <w:t>%</w:t>
            </w:r>
          </w:p>
        </w:tc>
        <w:tc>
          <w:tcPr>
            <w:tcW w:w="691" w:type="pct"/>
            <w:tcBorders>
              <w:top w:val="single" w:sz="18" w:space="0" w:color="auto"/>
              <w:bottom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15</w:t>
            </w:r>
          </w:p>
        </w:tc>
        <w:tc>
          <w:tcPr>
            <w:tcW w:w="946" w:type="pct"/>
            <w:tcBorders>
              <w:top w:val="single" w:sz="18" w:space="0" w:color="auto"/>
              <w:bottom w:val="single" w:sz="18" w:space="0" w:color="auto"/>
              <w:right w:val="single" w:sz="18" w:space="0" w:color="auto"/>
            </w:tcBorders>
            <w:shd w:val="clear" w:color="auto" w:fill="FABE5A"/>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38.46%</w:t>
            </w:r>
          </w:p>
        </w:tc>
      </w:tr>
      <w:tr w:rsidTr="00ED2219">
        <w:tblPrEx>
          <w:tblW w:w="5000" w:type="pct"/>
          <w:jc w:val="center"/>
          <w:tblLook w:val="04A0"/>
        </w:tblPrEx>
        <w:trPr>
          <w:jc w:val="center"/>
        </w:trPr>
        <w:tc>
          <w:tcPr>
            <w:tcW w:w="714" w:type="pct"/>
            <w:tcBorders>
              <w:top w:val="single" w:sz="18" w:space="0" w:color="auto"/>
            </w:tcBorders>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ירושלים</w:t>
            </w:r>
            <w:r w:rsidRPr="00614785">
              <w:rPr>
                <w:rFonts w:ascii="David" w:eastAsia="Calibri" w:hAnsi="David" w:hint="cs"/>
                <w:b/>
                <w:bCs/>
                <w:sz w:val="22"/>
                <w:szCs w:val="22"/>
                <w:rtl/>
              </w:rPr>
              <w:t>,</w:t>
            </w:r>
            <w:r w:rsidRPr="00614785">
              <w:rPr>
                <w:rFonts w:ascii="David" w:eastAsia="Calibri" w:hAnsi="David"/>
                <w:b/>
                <w:bCs/>
                <w:sz w:val="22"/>
                <w:szCs w:val="22"/>
                <w:rtl/>
              </w:rPr>
              <w:t xml:space="preserve"> יו"ש והשפלה</w:t>
            </w:r>
          </w:p>
        </w:tc>
        <w:tc>
          <w:tcPr>
            <w:tcW w:w="837"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43</w:t>
            </w:r>
          </w:p>
        </w:tc>
        <w:tc>
          <w:tcPr>
            <w:tcW w:w="863"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27</w:t>
            </w:r>
          </w:p>
        </w:tc>
        <w:tc>
          <w:tcPr>
            <w:tcW w:w="949"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62.79%</w:t>
            </w:r>
          </w:p>
        </w:tc>
        <w:tc>
          <w:tcPr>
            <w:tcW w:w="691"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24</w:t>
            </w:r>
          </w:p>
        </w:tc>
        <w:tc>
          <w:tcPr>
            <w:tcW w:w="946" w:type="pct"/>
            <w:tcBorders>
              <w:top w:val="single" w:sz="18" w:space="0" w:color="auto"/>
            </w:tcBorders>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88.89%</w:t>
            </w:r>
          </w:p>
        </w:tc>
      </w:tr>
      <w:tr w:rsidTr="00ED2219">
        <w:tblPrEx>
          <w:tblW w:w="5000" w:type="pct"/>
          <w:jc w:val="center"/>
          <w:tblLook w:val="04A0"/>
        </w:tblPrEx>
        <w:trPr>
          <w:jc w:val="center"/>
        </w:trPr>
        <w:tc>
          <w:tcPr>
            <w:tcW w:w="71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חיפה</w:t>
            </w:r>
          </w:p>
        </w:tc>
        <w:tc>
          <w:tcPr>
            <w:tcW w:w="83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40</w:t>
            </w:r>
          </w:p>
        </w:tc>
        <w:tc>
          <w:tcPr>
            <w:tcW w:w="863"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27</w:t>
            </w:r>
          </w:p>
        </w:tc>
        <w:tc>
          <w:tcPr>
            <w:tcW w:w="94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67.50%</w:t>
            </w:r>
          </w:p>
        </w:tc>
        <w:tc>
          <w:tcPr>
            <w:tcW w:w="6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20</w:t>
            </w:r>
          </w:p>
        </w:tc>
        <w:tc>
          <w:tcPr>
            <w:tcW w:w="94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74.07%</w:t>
            </w:r>
          </w:p>
        </w:tc>
      </w:tr>
      <w:tr w:rsidTr="00ED2219">
        <w:tblPrEx>
          <w:tblW w:w="5000" w:type="pct"/>
          <w:jc w:val="center"/>
          <w:tblLook w:val="04A0"/>
        </w:tblPrEx>
        <w:trPr>
          <w:jc w:val="center"/>
        </w:trPr>
        <w:tc>
          <w:tcPr>
            <w:tcW w:w="71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הגליל העליון והעמקים</w:t>
            </w:r>
          </w:p>
        </w:tc>
        <w:tc>
          <w:tcPr>
            <w:tcW w:w="83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48</w:t>
            </w:r>
          </w:p>
        </w:tc>
        <w:tc>
          <w:tcPr>
            <w:tcW w:w="863"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28</w:t>
            </w:r>
          </w:p>
        </w:tc>
        <w:tc>
          <w:tcPr>
            <w:tcW w:w="94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58.33%</w:t>
            </w:r>
          </w:p>
        </w:tc>
        <w:tc>
          <w:tcPr>
            <w:tcW w:w="6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24</w:t>
            </w:r>
          </w:p>
        </w:tc>
        <w:tc>
          <w:tcPr>
            <w:tcW w:w="94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85.71%</w:t>
            </w:r>
          </w:p>
        </w:tc>
      </w:tr>
      <w:tr w:rsidTr="00ED2219">
        <w:tblPrEx>
          <w:tblW w:w="5000" w:type="pct"/>
          <w:jc w:val="center"/>
          <w:tblLook w:val="04A0"/>
        </w:tblPrEx>
        <w:trPr>
          <w:jc w:val="center"/>
        </w:trPr>
        <w:tc>
          <w:tcPr>
            <w:tcW w:w="71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דרום</w:t>
            </w:r>
          </w:p>
        </w:tc>
        <w:tc>
          <w:tcPr>
            <w:tcW w:w="83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47</w:t>
            </w:r>
          </w:p>
        </w:tc>
        <w:tc>
          <w:tcPr>
            <w:tcW w:w="863"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22</w:t>
            </w:r>
          </w:p>
        </w:tc>
        <w:tc>
          <w:tcPr>
            <w:tcW w:w="94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46.81%</w:t>
            </w:r>
          </w:p>
        </w:tc>
        <w:tc>
          <w:tcPr>
            <w:tcW w:w="6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16</w:t>
            </w:r>
          </w:p>
        </w:tc>
        <w:tc>
          <w:tcPr>
            <w:tcW w:w="94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72.73%</w:t>
            </w:r>
          </w:p>
        </w:tc>
      </w:tr>
      <w:tr w:rsidTr="00ED2219">
        <w:tblPrEx>
          <w:tblW w:w="5000" w:type="pct"/>
          <w:jc w:val="center"/>
          <w:tblLook w:val="04A0"/>
        </w:tblPrEx>
        <w:trPr>
          <w:jc w:val="center"/>
        </w:trPr>
        <w:tc>
          <w:tcPr>
            <w:tcW w:w="71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hint="cs"/>
                <w:b/>
                <w:bCs/>
                <w:sz w:val="22"/>
                <w:szCs w:val="22"/>
                <w:rtl/>
              </w:rPr>
              <w:t>סה"כ שאר הוועדות (ללא מרכז)</w:t>
            </w:r>
          </w:p>
        </w:tc>
        <w:tc>
          <w:tcPr>
            <w:tcW w:w="83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178</w:t>
            </w:r>
          </w:p>
        </w:tc>
        <w:tc>
          <w:tcPr>
            <w:tcW w:w="863"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104</w:t>
            </w:r>
          </w:p>
        </w:tc>
        <w:tc>
          <w:tcPr>
            <w:tcW w:w="94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58.43%</w:t>
            </w:r>
          </w:p>
        </w:tc>
        <w:tc>
          <w:tcPr>
            <w:tcW w:w="6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84</w:t>
            </w:r>
          </w:p>
        </w:tc>
        <w:tc>
          <w:tcPr>
            <w:tcW w:w="94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80.77%</w:t>
            </w:r>
          </w:p>
        </w:tc>
      </w:tr>
      <w:tr w:rsidTr="00ED2219">
        <w:tblPrEx>
          <w:tblW w:w="5000" w:type="pct"/>
          <w:jc w:val="center"/>
          <w:tblLook w:val="04A0"/>
        </w:tblPrEx>
        <w:trPr>
          <w:jc w:val="center"/>
        </w:trPr>
        <w:tc>
          <w:tcPr>
            <w:tcW w:w="714"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סה"כ</w:t>
            </w:r>
            <w:r w:rsidRPr="00614785">
              <w:rPr>
                <w:rFonts w:ascii="David" w:eastAsia="Calibri" w:hAnsi="David" w:hint="cs"/>
                <w:b/>
                <w:bCs/>
                <w:sz w:val="22"/>
                <w:szCs w:val="22"/>
                <w:rtl/>
              </w:rPr>
              <w:t xml:space="preserve"> חמש הוועדות</w:t>
            </w:r>
          </w:p>
        </w:tc>
        <w:tc>
          <w:tcPr>
            <w:tcW w:w="837"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color w:val="000000"/>
                <w:sz w:val="22"/>
                <w:szCs w:val="22"/>
                <w:rtl/>
              </w:rPr>
              <w:t>246</w:t>
            </w:r>
          </w:p>
        </w:tc>
        <w:tc>
          <w:tcPr>
            <w:tcW w:w="863"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color w:val="000000"/>
                <w:sz w:val="22"/>
                <w:szCs w:val="22"/>
                <w:rtl/>
              </w:rPr>
              <w:t>143</w:t>
            </w:r>
          </w:p>
        </w:tc>
        <w:tc>
          <w:tcPr>
            <w:tcW w:w="949"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58.13%</w:t>
            </w:r>
          </w:p>
        </w:tc>
        <w:tc>
          <w:tcPr>
            <w:tcW w:w="691"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color w:val="000000"/>
                <w:sz w:val="22"/>
                <w:szCs w:val="22"/>
                <w:rtl/>
              </w:rPr>
              <w:t>99</w:t>
            </w:r>
          </w:p>
        </w:tc>
        <w:tc>
          <w:tcPr>
            <w:tcW w:w="946"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hint="cs"/>
                <w:sz w:val="22"/>
                <w:szCs w:val="22"/>
                <w:rtl/>
              </w:rPr>
              <w:t>69.23%</w:t>
            </w:r>
          </w:p>
        </w:tc>
      </w:tr>
    </w:tbl>
    <w:p w:rsidR="00614785" w:rsidRPr="00614785" w:rsidP="0090680C">
      <w:pPr>
        <w:spacing w:line="269" w:lineRule="auto"/>
        <w:rPr>
          <w:rFonts w:ascii="David" w:eastAsia="Calibri" w:hAnsi="David"/>
          <w:szCs w:val="20"/>
          <w:rtl/>
        </w:rPr>
      </w:pPr>
      <w:bookmarkStart w:id="52" w:name="_Hlk217997588"/>
      <w:bookmarkEnd w:id="50"/>
      <w:r w:rsidRPr="00614785">
        <w:rPr>
          <w:rFonts w:ascii="David" w:eastAsia="Calibri" w:hAnsi="David"/>
          <w:szCs w:val="20"/>
          <w:rtl/>
        </w:rPr>
        <w:t>על פי נתוני מערכת "הדר", משרד הפנים, בעיבוד משרד מבקר המדינה.</w:t>
      </w:r>
    </w:p>
    <w:bookmarkEnd w:id="52"/>
    <w:p w:rsidR="00614785" w:rsidRPr="00614785" w:rsidP="0090680C">
      <w:pPr>
        <w:spacing w:line="269" w:lineRule="auto"/>
        <w:rPr>
          <w:rFonts w:ascii="David" w:eastAsia="Calibri" w:hAnsi="David"/>
          <w:szCs w:val="20"/>
          <w:rtl/>
        </w:rPr>
      </w:pPr>
      <w:r>
        <w:rPr>
          <w:rFonts w:ascii="David" w:eastAsia="Calibri" w:hAnsi="David" w:hint="cs"/>
          <w:szCs w:val="20"/>
          <w:rtl/>
        </w:rPr>
        <w:t xml:space="preserve">* </w:t>
      </w:r>
      <w:r w:rsidRPr="00614785">
        <w:rPr>
          <w:rFonts w:ascii="David" w:eastAsia="Calibri" w:hAnsi="David"/>
          <w:szCs w:val="20"/>
          <w:rtl/>
        </w:rPr>
        <w:t>מנדטים בסטטוס "תהליך הסתיים" יכולים להיות באחד המצבים הללו: הסתיים בהצלחה (ופורסם ברשומות)/ בוטל/הסתיים ללא צווים ומפות. ניתן לדעת רק אילו מנדטים הסתיימו בפרסום ברשומות. שני המצבים האחרים אינם מוזכרים במערכת "הדר".</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כפי שעולה מהלוח </w:t>
      </w:r>
      <w:r w:rsidR="002E6F48">
        <w:rPr>
          <w:rFonts w:ascii="David" w:eastAsia="Calibri" w:hAnsi="David" w:hint="cs"/>
          <w:rtl/>
        </w:rPr>
        <w:t>ש</w:t>
      </w:r>
      <w:r w:rsidRPr="00614785">
        <w:rPr>
          <w:rFonts w:ascii="David" w:eastAsia="Calibri" w:hAnsi="David"/>
          <w:rtl/>
        </w:rPr>
        <w:t>לעיל, הוועדה הגיאוגרפית מרכז טיפלה ב-68 מנדטים, מהם 39 בסטטוס "תהליך הסתיים", אך רק לגבי 15 מהם ההחלטה פורסמה ברשומות; הוועדה הגיאוגרפית ירושלים, יו"ש והשפלה טיפלה ב-43 מנדטים, מהם 27 בסטטוס "תהליך הסתיים" וב-24 מהם ההחלטה פורסמה ברשומות; הוועדה הגיאוגרפית חיפה טיפלה ב-40 מנדטים, מהם 27 בסטטוס "תהליך הסתיים" ולגבי 20 מהם ההחלטה פורסמה ברשומות; הוועדה הגיאוגרפית הגליל העליון והעמקים טיפלה ב-48 מנדטים, מהם 28 בסטטוס "תהליך הסתיים" ולגבי 24 מהם ההחלטה פורסמה ברשומות. הוועדה הגיאוגרפית דרום טיפלה ב-47 מנדטים, מהם 22 בסטטוס "תהליך הסתיים" ולגבי 16 מהם ההחלטה פורסמה ברשומות.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מן הנתונים המופיעים במערכת "הדר" עולה</w:t>
      </w:r>
      <w:r w:rsidRPr="00614785">
        <w:rPr>
          <w:rFonts w:ascii="David" w:eastAsia="Calibri" w:hAnsi="David"/>
          <w:b/>
          <w:bCs/>
          <w:rtl/>
        </w:rPr>
        <w:t xml:space="preserve"> כי </w:t>
      </w:r>
      <w:r w:rsidRPr="00614785">
        <w:rPr>
          <w:rFonts w:ascii="David" w:eastAsia="Calibri" w:hAnsi="David" w:hint="cs"/>
          <w:b/>
          <w:bCs/>
          <w:rtl/>
        </w:rPr>
        <w:t xml:space="preserve">בשנים </w:t>
      </w:r>
      <w:r w:rsidRPr="00614785">
        <w:rPr>
          <w:rFonts w:ascii="David" w:eastAsia="Calibri" w:hAnsi="David"/>
          <w:b/>
          <w:bCs/>
          <w:rtl/>
        </w:rPr>
        <w:t>20</w:t>
      </w:r>
      <w:r w:rsidRPr="00614785">
        <w:rPr>
          <w:rFonts w:ascii="David" w:eastAsia="Calibri" w:hAnsi="David" w:hint="cs"/>
          <w:b/>
          <w:bCs/>
          <w:rtl/>
        </w:rPr>
        <w:t>16</w:t>
      </w:r>
      <w:r w:rsidRPr="00614785">
        <w:rPr>
          <w:rFonts w:ascii="David" w:eastAsia="Calibri" w:hAnsi="David"/>
          <w:b/>
          <w:bCs/>
          <w:rtl/>
        </w:rPr>
        <w:t xml:space="preserve"> - 2025</w:t>
      </w:r>
      <w:r w:rsidRPr="00614785">
        <w:rPr>
          <w:rFonts w:ascii="David" w:eastAsia="Calibri" w:hAnsi="David" w:hint="cs"/>
          <w:b/>
          <w:bCs/>
          <w:rtl/>
        </w:rPr>
        <w:t xml:space="preserve"> </w:t>
      </w:r>
      <w:r w:rsidRPr="00614785">
        <w:rPr>
          <w:rFonts w:ascii="David" w:eastAsia="Calibri" w:hAnsi="David"/>
          <w:b/>
          <w:bCs/>
          <w:rtl/>
        </w:rPr>
        <w:t xml:space="preserve">רק </w:t>
      </w:r>
      <w:r w:rsidRPr="00614785">
        <w:rPr>
          <w:rFonts w:ascii="David" w:eastAsia="Calibri" w:hAnsi="David" w:hint="cs"/>
          <w:b/>
          <w:bCs/>
          <w:rtl/>
        </w:rPr>
        <w:t xml:space="preserve">99 מנדטים אשר מהווים </w:t>
      </w:r>
      <w:r w:rsidRPr="00614785">
        <w:rPr>
          <w:rFonts w:ascii="David" w:eastAsia="Calibri" w:hAnsi="David"/>
          <w:b/>
          <w:bCs/>
          <w:rtl/>
        </w:rPr>
        <w:t>כ-</w:t>
      </w:r>
      <w:r w:rsidRPr="00614785">
        <w:rPr>
          <w:rFonts w:ascii="David" w:eastAsia="Calibri" w:hAnsi="David" w:hint="cs"/>
          <w:b/>
          <w:bCs/>
          <w:rtl/>
        </w:rPr>
        <w:t>69</w:t>
      </w:r>
      <w:r w:rsidRPr="00614785">
        <w:rPr>
          <w:rFonts w:ascii="David" w:eastAsia="Calibri" w:hAnsi="David"/>
          <w:b/>
          <w:bCs/>
          <w:rtl/>
        </w:rPr>
        <w:t xml:space="preserve">% מהמנדטים שהטיפול בהם הסתיים - פורסמו ברשומות. שיעור המנדטים השייכים לוועדה הגיאוגרפית מרכז שהסתיימו בפרסום ברשומות </w:t>
      </w:r>
      <w:r w:rsidRPr="00614785">
        <w:rPr>
          <w:rFonts w:ascii="David" w:eastAsia="Calibri" w:hAnsi="David" w:hint="cs"/>
          <w:b/>
          <w:bCs/>
          <w:rtl/>
        </w:rPr>
        <w:t xml:space="preserve">(38%) נמוך ממחצית </w:t>
      </w:r>
      <w:r w:rsidRPr="00614785">
        <w:rPr>
          <w:rFonts w:ascii="David" w:eastAsia="Calibri" w:hAnsi="David"/>
          <w:b/>
          <w:bCs/>
          <w:rtl/>
        </w:rPr>
        <w:t>משיעור המנדטים שהסתיימו בפרסום ברשומות בשאר הוועדות הגיאוגרפיות</w:t>
      </w:r>
      <w:r w:rsidRPr="00614785">
        <w:rPr>
          <w:rFonts w:ascii="David" w:eastAsia="Calibri" w:hAnsi="David" w:hint="cs"/>
          <w:b/>
          <w:bCs/>
          <w:rtl/>
        </w:rPr>
        <w:t xml:space="preserve"> (80)</w:t>
      </w:r>
      <w:r w:rsidRPr="00614785">
        <w:rPr>
          <w:rFonts w:ascii="David" w:eastAsia="Calibri" w:hAnsi="David"/>
          <w:b/>
          <w:bCs/>
          <w:rtl/>
        </w:rPr>
        <w:t xml:space="preserve">. </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r w:rsidRPr="00614785">
        <w:rPr>
          <w:rFonts w:ascii="David" w:eastAsia="Calibri" w:hAnsi="David" w:hint="cs"/>
          <w:rtl/>
        </w:rPr>
        <w:t xml:space="preserve">בתשובתו מסר משרד הפנים כי </w:t>
      </w:r>
      <w:r w:rsidRPr="00614785">
        <w:rPr>
          <w:rFonts w:ascii="David" w:eastAsia="Calibri" w:hAnsi="David"/>
          <w:sz w:val="24"/>
          <w:rtl/>
        </w:rPr>
        <w:t>מערכת "הדר"</w:t>
      </w:r>
      <w:r w:rsidRPr="00614785">
        <w:rPr>
          <w:rFonts w:ascii="David" w:eastAsia="Calibri" w:hAnsi="David" w:hint="cs"/>
          <w:sz w:val="24"/>
          <w:rtl/>
        </w:rPr>
        <w:t>,</w:t>
      </w:r>
      <w:r w:rsidRPr="00614785">
        <w:rPr>
          <w:rFonts w:ascii="David" w:eastAsia="Calibri" w:hAnsi="David"/>
          <w:sz w:val="24"/>
          <w:rtl/>
        </w:rPr>
        <w:t xml:space="preserve"> </w:t>
      </w:r>
      <w:r w:rsidRPr="00614785">
        <w:rPr>
          <w:rFonts w:ascii="David" w:eastAsia="Calibri" w:hAnsi="David" w:hint="cs"/>
          <w:sz w:val="24"/>
          <w:rtl/>
        </w:rPr>
        <w:t>ש</w:t>
      </w:r>
      <w:r w:rsidRPr="00614785">
        <w:rPr>
          <w:rFonts w:ascii="David" w:eastAsia="Calibri" w:hAnsi="David"/>
          <w:sz w:val="24"/>
          <w:rtl/>
        </w:rPr>
        <w:t>עליה מתבססים</w:t>
      </w:r>
      <w:r w:rsidRPr="00614785">
        <w:rPr>
          <w:rFonts w:ascii="David" w:eastAsia="Calibri" w:hAnsi="David" w:hint="cs"/>
          <w:sz w:val="24"/>
          <w:rtl/>
        </w:rPr>
        <w:t xml:space="preserve"> </w:t>
      </w:r>
      <w:r w:rsidRPr="00614785">
        <w:rPr>
          <w:rFonts w:ascii="David" w:eastAsia="Calibri" w:hAnsi="David"/>
          <w:sz w:val="24"/>
          <w:rtl/>
        </w:rPr>
        <w:t>הנתונים המופיעים בלוח</w:t>
      </w:r>
      <w:r w:rsidRPr="00614785">
        <w:rPr>
          <w:rFonts w:ascii="David" w:eastAsia="Calibri" w:hAnsi="David" w:hint="cs"/>
          <w:sz w:val="24"/>
          <w:rtl/>
        </w:rPr>
        <w:t>,</w:t>
      </w:r>
      <w:r w:rsidRPr="00614785">
        <w:rPr>
          <w:rFonts w:ascii="David" w:eastAsia="Calibri" w:hAnsi="David"/>
          <w:sz w:val="24"/>
          <w:rtl/>
        </w:rPr>
        <w:t xml:space="preserve"> נכנסה</w:t>
      </w:r>
      <w:r w:rsidRPr="00614785">
        <w:rPr>
          <w:rFonts w:ascii="David" w:eastAsia="Calibri" w:hAnsi="David" w:hint="cs"/>
          <w:sz w:val="24"/>
          <w:rtl/>
        </w:rPr>
        <w:t xml:space="preserve"> </w:t>
      </w:r>
      <w:r w:rsidRPr="00614785">
        <w:rPr>
          <w:rFonts w:ascii="David" w:eastAsia="Calibri" w:hAnsi="David"/>
          <w:sz w:val="24"/>
          <w:rtl/>
        </w:rPr>
        <w:t>לשימוש רק במהלך שנת 2022</w:t>
      </w:r>
      <w:r w:rsidRPr="00614785">
        <w:rPr>
          <w:rFonts w:ascii="David" w:eastAsia="Calibri" w:hAnsi="David" w:hint="cs"/>
          <w:rtl/>
        </w:rPr>
        <w:t xml:space="preserve">, וכי </w:t>
      </w:r>
      <w:r w:rsidRPr="00614785">
        <w:rPr>
          <w:rFonts w:ascii="David" w:eastAsia="Calibri" w:hAnsi="David"/>
          <w:sz w:val="24"/>
          <w:rtl/>
        </w:rPr>
        <w:t>עד סוף שנת 2024</w:t>
      </w:r>
      <w:r w:rsidRPr="00614785">
        <w:rPr>
          <w:rFonts w:ascii="David" w:eastAsia="Calibri" w:hAnsi="David" w:hint="cs"/>
          <w:sz w:val="24"/>
          <w:rtl/>
        </w:rPr>
        <w:t xml:space="preserve"> </w:t>
      </w:r>
      <w:r w:rsidRPr="00614785">
        <w:rPr>
          <w:rFonts w:ascii="David" w:eastAsia="Calibri" w:hAnsi="David"/>
          <w:sz w:val="24"/>
          <w:rtl/>
        </w:rPr>
        <w:t>לא היה נהוג להעלות למערכת את</w:t>
      </w:r>
      <w:r w:rsidRPr="00614785">
        <w:rPr>
          <w:rFonts w:ascii="David" w:eastAsia="Calibri" w:hAnsi="David" w:hint="cs"/>
          <w:sz w:val="24"/>
          <w:rtl/>
        </w:rPr>
        <w:t xml:space="preserve"> </w:t>
      </w:r>
      <w:r w:rsidRPr="00614785">
        <w:rPr>
          <w:rFonts w:ascii="David" w:eastAsia="Calibri" w:hAnsi="David"/>
          <w:sz w:val="24"/>
          <w:rtl/>
        </w:rPr>
        <w:t>ק</w:t>
      </w:r>
      <w:r w:rsidRPr="00614785">
        <w:rPr>
          <w:rFonts w:ascii="David" w:eastAsia="Calibri" w:hAnsi="David" w:hint="cs"/>
          <w:sz w:val="24"/>
          <w:rtl/>
        </w:rPr>
        <w:t>ו</w:t>
      </w:r>
      <w:r w:rsidRPr="00614785">
        <w:rPr>
          <w:rFonts w:ascii="David" w:eastAsia="Calibri" w:hAnsi="David"/>
          <w:sz w:val="24"/>
          <w:rtl/>
        </w:rPr>
        <w:t>בצי התקנות של הפרסום ברשומות</w:t>
      </w:r>
      <w:r w:rsidRPr="00614785">
        <w:rPr>
          <w:rFonts w:ascii="David" w:eastAsia="Calibri" w:hAnsi="David" w:hint="cs"/>
          <w:sz w:val="24"/>
          <w:rtl/>
        </w:rPr>
        <w:t xml:space="preserve"> </w:t>
      </w:r>
      <w:r w:rsidRPr="00614785">
        <w:rPr>
          <w:rFonts w:ascii="David" w:eastAsia="Calibri" w:hAnsi="David"/>
          <w:sz w:val="24"/>
        </w:rPr>
        <w:t>)</w:t>
      </w:r>
      <w:r w:rsidRPr="00614785">
        <w:rPr>
          <w:rFonts w:ascii="David" w:eastAsia="Calibri" w:hAnsi="David"/>
          <w:sz w:val="24"/>
          <w:rtl/>
        </w:rPr>
        <w:t>אלא רק לכתוב בסטטוס שהתהליך</w:t>
      </w:r>
      <w:r w:rsidRPr="00614785">
        <w:rPr>
          <w:rFonts w:ascii="David" w:eastAsia="Calibri" w:hAnsi="David" w:hint="cs"/>
          <w:sz w:val="24"/>
          <w:rtl/>
        </w:rPr>
        <w:t xml:space="preserve"> </w:t>
      </w:r>
      <w:r w:rsidRPr="00614785">
        <w:rPr>
          <w:rFonts w:ascii="David" w:eastAsia="Calibri" w:hAnsi="David"/>
          <w:sz w:val="24"/>
          <w:rtl/>
        </w:rPr>
        <w:t>הסתיי</w:t>
      </w:r>
      <w:r w:rsidRPr="00614785">
        <w:rPr>
          <w:rFonts w:ascii="David" w:eastAsia="Calibri" w:hAnsi="David" w:hint="cs"/>
          <w:rtl/>
        </w:rPr>
        <w:t xml:space="preserve">ם). </w:t>
      </w:r>
      <w:r w:rsidRPr="00614785">
        <w:rPr>
          <w:rFonts w:ascii="David" w:eastAsia="Calibri" w:hAnsi="David"/>
          <w:sz w:val="24"/>
          <w:rtl/>
        </w:rPr>
        <w:t>לכן במנדטים</w:t>
      </w:r>
      <w:r w:rsidRPr="00614785">
        <w:rPr>
          <w:rFonts w:ascii="David" w:eastAsia="Calibri" w:hAnsi="David" w:hint="cs"/>
          <w:sz w:val="24"/>
          <w:rtl/>
        </w:rPr>
        <w:t xml:space="preserve"> </w:t>
      </w:r>
      <w:r w:rsidRPr="00614785">
        <w:rPr>
          <w:rFonts w:ascii="David" w:eastAsia="Calibri" w:hAnsi="David"/>
          <w:sz w:val="24"/>
          <w:rtl/>
        </w:rPr>
        <w:t xml:space="preserve">שונים מהעבר </w:t>
      </w:r>
      <w:r w:rsidRPr="00614785">
        <w:rPr>
          <w:rFonts w:ascii="David" w:eastAsia="Calibri" w:hAnsi="David" w:hint="cs"/>
          <w:sz w:val="24"/>
          <w:rtl/>
        </w:rPr>
        <w:t>ש</w:t>
      </w:r>
      <w:r w:rsidRPr="00614785">
        <w:rPr>
          <w:rFonts w:ascii="David" w:eastAsia="Calibri" w:hAnsi="David"/>
          <w:sz w:val="24"/>
          <w:rtl/>
        </w:rPr>
        <w:t>בהם היה כתוב</w:t>
      </w:r>
      <w:r w:rsidRPr="00614785">
        <w:rPr>
          <w:rFonts w:ascii="David" w:eastAsia="Calibri" w:hAnsi="David" w:hint="cs"/>
          <w:sz w:val="24"/>
          <w:rtl/>
        </w:rPr>
        <w:t xml:space="preserve"> </w:t>
      </w:r>
      <w:r w:rsidRPr="00614785">
        <w:rPr>
          <w:rFonts w:ascii="David" w:eastAsia="Calibri" w:hAnsi="David"/>
          <w:sz w:val="24"/>
          <w:rtl/>
        </w:rPr>
        <w:t>שהתהליך הסתיים לא הופיעו ק</w:t>
      </w:r>
      <w:r w:rsidRPr="00614785">
        <w:rPr>
          <w:rFonts w:ascii="David" w:eastAsia="Calibri" w:hAnsi="David" w:hint="cs"/>
          <w:sz w:val="24"/>
          <w:rtl/>
        </w:rPr>
        <w:t>ו</w:t>
      </w:r>
      <w:r w:rsidRPr="00614785">
        <w:rPr>
          <w:rFonts w:ascii="David" w:eastAsia="Calibri" w:hAnsi="David"/>
          <w:sz w:val="24"/>
          <w:rtl/>
        </w:rPr>
        <w:t>בצי</w:t>
      </w:r>
      <w:r w:rsidRPr="00614785">
        <w:rPr>
          <w:rFonts w:ascii="David" w:eastAsia="Calibri" w:hAnsi="David" w:hint="cs"/>
          <w:sz w:val="24"/>
          <w:rtl/>
        </w:rPr>
        <w:t xml:space="preserve"> </w:t>
      </w:r>
      <w:r w:rsidRPr="00614785">
        <w:rPr>
          <w:rFonts w:ascii="David" w:eastAsia="Calibri" w:hAnsi="David"/>
          <w:sz w:val="24"/>
          <w:rtl/>
        </w:rPr>
        <w:t>התקנות במערכת "הדר"</w:t>
      </w:r>
      <w:r w:rsidRPr="00614785">
        <w:rPr>
          <w:rFonts w:ascii="David" w:eastAsia="Calibri" w:hAnsi="David" w:hint="cs"/>
          <w:sz w:val="24"/>
          <w:rtl/>
        </w:rPr>
        <w:t>,</w:t>
      </w:r>
      <w:r w:rsidRPr="00614785">
        <w:rPr>
          <w:rFonts w:ascii="David" w:eastAsia="Calibri" w:hAnsi="David"/>
          <w:sz w:val="24"/>
          <w:rtl/>
        </w:rPr>
        <w:t xml:space="preserve"> אולם מובן</w:t>
      </w:r>
      <w:r w:rsidRPr="00614785">
        <w:rPr>
          <w:rFonts w:ascii="David" w:eastAsia="Calibri" w:hAnsi="David" w:hint="cs"/>
          <w:sz w:val="24"/>
          <w:rtl/>
        </w:rPr>
        <w:t xml:space="preserve"> </w:t>
      </w:r>
      <w:r w:rsidRPr="00614785">
        <w:rPr>
          <w:rFonts w:ascii="David" w:eastAsia="Calibri" w:hAnsi="David"/>
          <w:sz w:val="24"/>
          <w:rtl/>
        </w:rPr>
        <w:t>שהם פורסמו ברשומות</w:t>
      </w:r>
      <w:r w:rsidRPr="00614785">
        <w:rPr>
          <w:rFonts w:ascii="David" w:eastAsia="Calibri" w:hAnsi="David" w:hint="cs"/>
          <w:sz w:val="24"/>
          <w:rtl/>
        </w:rPr>
        <w:t>, בקובץ התקנות הרשמי. בשל כך, הסביר משרד הפנים, הנתונים המוצגים לגבי הוועדה הגיאוגרפית מרכז, ביחס ל</w:t>
      </w:r>
      <w:r w:rsidRPr="00614785">
        <w:rPr>
          <w:rFonts w:ascii="David" w:eastAsia="Calibri" w:hAnsi="David"/>
          <w:sz w:val="24"/>
          <w:rtl/>
        </w:rPr>
        <w:t>מספר</w:t>
      </w:r>
      <w:r w:rsidRPr="00614785">
        <w:rPr>
          <w:rFonts w:ascii="David" w:eastAsia="Calibri" w:hAnsi="David" w:hint="cs"/>
          <w:sz w:val="24"/>
          <w:rtl/>
        </w:rPr>
        <w:t>ם</w:t>
      </w:r>
      <w:r w:rsidRPr="00614785">
        <w:rPr>
          <w:rFonts w:ascii="David" w:eastAsia="Calibri" w:hAnsi="David"/>
          <w:sz w:val="24"/>
          <w:rtl/>
        </w:rPr>
        <w:t xml:space="preserve"> ו</w:t>
      </w:r>
      <w:r w:rsidRPr="00614785">
        <w:rPr>
          <w:rFonts w:ascii="David" w:eastAsia="Calibri" w:hAnsi="David" w:hint="cs"/>
          <w:sz w:val="24"/>
          <w:rtl/>
        </w:rPr>
        <w:t>ל</w:t>
      </w:r>
      <w:r w:rsidRPr="00614785">
        <w:rPr>
          <w:rFonts w:ascii="David" w:eastAsia="Calibri" w:hAnsi="David"/>
          <w:sz w:val="24"/>
          <w:rtl/>
        </w:rPr>
        <w:t>שיעור</w:t>
      </w:r>
      <w:r w:rsidRPr="00614785">
        <w:rPr>
          <w:rFonts w:ascii="David" w:eastAsia="Calibri" w:hAnsi="David" w:hint="cs"/>
          <w:sz w:val="24"/>
          <w:rtl/>
        </w:rPr>
        <w:t xml:space="preserve">ם של </w:t>
      </w:r>
      <w:r w:rsidRPr="00614785">
        <w:rPr>
          <w:rFonts w:ascii="David" w:eastAsia="Calibri" w:hAnsi="David"/>
          <w:sz w:val="24"/>
          <w:rtl/>
        </w:rPr>
        <w:t xml:space="preserve">המנדטים </w:t>
      </w:r>
      <w:r w:rsidRPr="00614785">
        <w:rPr>
          <w:rFonts w:ascii="David" w:eastAsia="Calibri" w:hAnsi="David" w:hint="cs"/>
          <w:sz w:val="24"/>
          <w:rtl/>
        </w:rPr>
        <w:t>ש</w:t>
      </w:r>
      <w:r w:rsidRPr="00614785">
        <w:rPr>
          <w:rFonts w:ascii="David" w:eastAsia="Calibri" w:hAnsi="David"/>
          <w:sz w:val="24"/>
          <w:rtl/>
        </w:rPr>
        <w:t>בהם פורסמה ההחלטה</w:t>
      </w:r>
      <w:r w:rsidRPr="00614785">
        <w:rPr>
          <w:rFonts w:ascii="David" w:eastAsia="Calibri" w:hAnsi="David" w:hint="cs"/>
          <w:sz w:val="24"/>
          <w:rtl/>
        </w:rPr>
        <w:t xml:space="preserve"> </w:t>
      </w:r>
      <w:r w:rsidRPr="00614785">
        <w:rPr>
          <w:rFonts w:ascii="David" w:eastAsia="Calibri" w:hAnsi="David"/>
          <w:sz w:val="24"/>
          <w:rtl/>
        </w:rPr>
        <w:t>ברשומות</w:t>
      </w:r>
      <w:r w:rsidRPr="00614785">
        <w:rPr>
          <w:rFonts w:ascii="David" w:eastAsia="Calibri" w:hAnsi="David" w:hint="cs"/>
          <w:sz w:val="24"/>
          <w:rtl/>
        </w:rPr>
        <w:t>,</w:t>
      </w:r>
      <w:r w:rsidRPr="00614785">
        <w:rPr>
          <w:rFonts w:ascii="David" w:eastAsia="Calibri" w:hAnsi="David"/>
          <w:sz w:val="24"/>
          <w:rtl/>
        </w:rPr>
        <w:t xml:space="preserve"> אינם מדויקים. </w:t>
      </w:r>
      <w:r w:rsidRPr="00614785">
        <w:rPr>
          <w:rFonts w:ascii="David" w:eastAsia="Calibri" w:hAnsi="David" w:hint="cs"/>
          <w:sz w:val="24"/>
          <w:rtl/>
        </w:rPr>
        <w:t>למשל</w:t>
      </w:r>
      <w:r w:rsidRPr="00614785">
        <w:rPr>
          <w:rFonts w:ascii="David" w:eastAsia="Calibri" w:hAnsi="David"/>
          <w:sz w:val="24"/>
          <w:rtl/>
        </w:rPr>
        <w:t>, 11</w:t>
      </w:r>
      <w:r w:rsidRPr="00614785">
        <w:rPr>
          <w:rFonts w:ascii="David" w:eastAsia="Calibri" w:hAnsi="David" w:hint="cs"/>
          <w:sz w:val="24"/>
          <w:rtl/>
        </w:rPr>
        <w:t xml:space="preserve"> מנדטים</w:t>
      </w:r>
      <w:r w:rsidRPr="00614785">
        <w:rPr>
          <w:rFonts w:ascii="David" w:eastAsia="Calibri" w:hAnsi="David"/>
          <w:sz w:val="24"/>
          <w:rtl/>
        </w:rPr>
        <w:t xml:space="preserve"> </w:t>
      </w:r>
      <w:r w:rsidRPr="00614785">
        <w:rPr>
          <w:rFonts w:ascii="David" w:eastAsia="Calibri" w:hAnsi="David" w:hint="cs"/>
          <w:sz w:val="24"/>
          <w:rtl/>
        </w:rPr>
        <w:t>של</w:t>
      </w:r>
      <w:r w:rsidRPr="00614785">
        <w:rPr>
          <w:rFonts w:ascii="David" w:eastAsia="Calibri" w:hAnsi="David"/>
          <w:sz w:val="24"/>
          <w:rtl/>
        </w:rPr>
        <w:t xml:space="preserve"> </w:t>
      </w:r>
      <w:r w:rsidRPr="00614785">
        <w:rPr>
          <w:rFonts w:ascii="David" w:eastAsia="Calibri" w:hAnsi="David" w:hint="cs"/>
          <w:sz w:val="24"/>
          <w:rtl/>
        </w:rPr>
        <w:t>ועדת</w:t>
      </w:r>
      <w:r w:rsidRPr="00614785">
        <w:rPr>
          <w:rFonts w:ascii="David" w:eastAsia="Calibri" w:hAnsi="David"/>
          <w:sz w:val="24"/>
          <w:rtl/>
        </w:rPr>
        <w:t xml:space="preserve"> </w:t>
      </w:r>
      <w:r w:rsidRPr="00614785">
        <w:rPr>
          <w:rFonts w:ascii="David" w:eastAsia="Calibri" w:hAnsi="David" w:hint="cs"/>
          <w:sz w:val="24"/>
          <w:rtl/>
        </w:rPr>
        <w:t>מרכז</w:t>
      </w:r>
      <w:r w:rsidRPr="00614785">
        <w:rPr>
          <w:rFonts w:ascii="David" w:eastAsia="Calibri" w:hAnsi="David"/>
          <w:sz w:val="24"/>
          <w:rtl/>
        </w:rPr>
        <w:t xml:space="preserve"> </w:t>
      </w:r>
      <w:r w:rsidRPr="00614785">
        <w:rPr>
          <w:rFonts w:ascii="David" w:eastAsia="Calibri" w:hAnsi="David" w:hint="cs"/>
          <w:sz w:val="24"/>
          <w:rtl/>
        </w:rPr>
        <w:t>שבעניינם</w:t>
      </w:r>
      <w:r w:rsidRPr="00614785">
        <w:rPr>
          <w:rFonts w:ascii="David" w:eastAsia="Calibri" w:hAnsi="David"/>
          <w:sz w:val="24"/>
          <w:rtl/>
        </w:rPr>
        <w:t xml:space="preserve"> </w:t>
      </w:r>
      <w:r w:rsidRPr="00614785">
        <w:rPr>
          <w:rFonts w:ascii="David" w:eastAsia="Calibri" w:hAnsi="David" w:hint="cs"/>
          <w:sz w:val="24"/>
          <w:rtl/>
        </w:rPr>
        <w:t>פורסם צו</w:t>
      </w:r>
      <w:r w:rsidRPr="00614785">
        <w:rPr>
          <w:rFonts w:ascii="David" w:eastAsia="Calibri" w:hAnsi="David"/>
          <w:sz w:val="24"/>
          <w:rtl/>
        </w:rPr>
        <w:t xml:space="preserve"> </w:t>
      </w:r>
      <w:r w:rsidRPr="00614785">
        <w:rPr>
          <w:rFonts w:ascii="David" w:eastAsia="Calibri" w:hAnsi="David" w:hint="cs"/>
          <w:sz w:val="24"/>
          <w:rtl/>
        </w:rPr>
        <w:t>ברשומות</w:t>
      </w:r>
      <w:r w:rsidRPr="00614785">
        <w:rPr>
          <w:rFonts w:ascii="David" w:eastAsia="Calibri" w:hAnsi="David"/>
          <w:sz w:val="24"/>
          <w:rtl/>
        </w:rPr>
        <w:t xml:space="preserve"> </w:t>
      </w:r>
      <w:r w:rsidRPr="00614785">
        <w:rPr>
          <w:rFonts w:ascii="David" w:eastAsia="Calibri" w:hAnsi="David" w:hint="cs"/>
          <w:sz w:val="24"/>
          <w:rtl/>
        </w:rPr>
        <w:t>לא</w:t>
      </w:r>
      <w:r w:rsidRPr="00614785">
        <w:rPr>
          <w:rFonts w:ascii="David" w:eastAsia="Calibri" w:hAnsi="David"/>
          <w:sz w:val="24"/>
          <w:rtl/>
        </w:rPr>
        <w:t xml:space="preserve"> </w:t>
      </w:r>
      <w:r w:rsidRPr="00614785">
        <w:rPr>
          <w:rFonts w:ascii="David" w:eastAsia="Calibri" w:hAnsi="David" w:hint="cs"/>
          <w:sz w:val="24"/>
          <w:rtl/>
        </w:rPr>
        <w:t>נספרו</w:t>
      </w:r>
      <w:r w:rsidRPr="00614785">
        <w:rPr>
          <w:rFonts w:ascii="David" w:eastAsia="Calibri" w:hAnsi="David"/>
          <w:sz w:val="24"/>
          <w:rtl/>
        </w:rPr>
        <w:t xml:space="preserve"> </w:t>
      </w:r>
      <w:r w:rsidRPr="00614785">
        <w:rPr>
          <w:rFonts w:ascii="David" w:eastAsia="Calibri" w:hAnsi="David" w:hint="cs"/>
          <w:sz w:val="24"/>
          <w:rtl/>
        </w:rPr>
        <w:t>כך</w:t>
      </w:r>
      <w:r w:rsidRPr="00614785">
        <w:rPr>
          <w:rFonts w:ascii="David" w:eastAsia="Calibri" w:hAnsi="David"/>
          <w:sz w:val="24"/>
          <w:rtl/>
        </w:rPr>
        <w:t xml:space="preserve"> </w:t>
      </w:r>
      <w:r w:rsidRPr="00614785">
        <w:rPr>
          <w:rFonts w:ascii="David" w:eastAsia="Calibri" w:hAnsi="David" w:hint="cs"/>
          <w:sz w:val="24"/>
          <w:rtl/>
        </w:rPr>
        <w:t>בנתונים המוזכרים</w:t>
      </w:r>
      <w:r w:rsidRPr="00614785">
        <w:rPr>
          <w:rFonts w:ascii="David" w:eastAsia="Calibri" w:hAnsi="David"/>
          <w:sz w:val="24"/>
          <w:rtl/>
        </w:rPr>
        <w:t xml:space="preserve"> </w:t>
      </w:r>
      <w:r w:rsidRPr="00614785">
        <w:rPr>
          <w:rFonts w:ascii="David" w:eastAsia="Calibri" w:hAnsi="David" w:hint="cs"/>
          <w:sz w:val="24"/>
          <w:rtl/>
        </w:rPr>
        <w:t>בטיוטת</w:t>
      </w:r>
      <w:r w:rsidRPr="00614785">
        <w:rPr>
          <w:rFonts w:ascii="David" w:eastAsia="Calibri" w:hAnsi="David"/>
          <w:sz w:val="24"/>
          <w:rtl/>
        </w:rPr>
        <w:t xml:space="preserve"> </w:t>
      </w:r>
      <w:r w:rsidRPr="00614785">
        <w:rPr>
          <w:rFonts w:ascii="David" w:eastAsia="Calibri" w:hAnsi="David" w:hint="cs"/>
          <w:sz w:val="24"/>
          <w:rtl/>
        </w:rPr>
        <w:t>הדוח</w:t>
      </w:r>
      <w:r w:rsidRPr="00614785">
        <w:rPr>
          <w:rFonts w:ascii="David" w:eastAsia="Calibri" w:hAnsi="David"/>
          <w:sz w:val="24"/>
          <w:rtl/>
        </w:rPr>
        <w:t xml:space="preserve">, </w:t>
      </w:r>
      <w:r w:rsidRPr="00614785">
        <w:rPr>
          <w:rFonts w:ascii="David" w:eastAsia="Calibri" w:hAnsi="David" w:hint="cs"/>
          <w:sz w:val="24"/>
          <w:rtl/>
        </w:rPr>
        <w:t>וכן</w:t>
      </w:r>
      <w:r w:rsidRPr="00614785">
        <w:rPr>
          <w:rFonts w:ascii="David" w:eastAsia="Calibri" w:hAnsi="David"/>
          <w:sz w:val="24"/>
          <w:rtl/>
        </w:rPr>
        <w:t xml:space="preserve"> 5</w:t>
      </w:r>
      <w:r w:rsidRPr="00614785">
        <w:rPr>
          <w:rFonts w:ascii="David" w:eastAsia="Calibri" w:hAnsi="David" w:hint="cs"/>
          <w:sz w:val="24"/>
          <w:rtl/>
        </w:rPr>
        <w:t xml:space="preserve"> מנדטים</w:t>
      </w:r>
      <w:r w:rsidRPr="00614785">
        <w:rPr>
          <w:rFonts w:ascii="David" w:eastAsia="Calibri" w:hAnsi="David"/>
          <w:sz w:val="24"/>
          <w:rtl/>
        </w:rPr>
        <w:t xml:space="preserve"> </w:t>
      </w:r>
      <w:r w:rsidRPr="00614785">
        <w:rPr>
          <w:rFonts w:ascii="David" w:eastAsia="Calibri" w:hAnsi="David" w:hint="cs"/>
          <w:sz w:val="24"/>
          <w:rtl/>
        </w:rPr>
        <w:t>שהוחלט בעניינם</w:t>
      </w:r>
      <w:r w:rsidRPr="00614785">
        <w:rPr>
          <w:rFonts w:ascii="David" w:eastAsia="Calibri" w:hAnsi="David"/>
          <w:sz w:val="24"/>
          <w:rtl/>
        </w:rPr>
        <w:t xml:space="preserve"> </w:t>
      </w:r>
      <w:r w:rsidRPr="00614785">
        <w:rPr>
          <w:rFonts w:ascii="David" w:eastAsia="Calibri" w:hAnsi="David" w:hint="cs"/>
          <w:sz w:val="24"/>
          <w:rtl/>
        </w:rPr>
        <w:t>שלא לשנות</w:t>
      </w:r>
      <w:r w:rsidRPr="00614785">
        <w:rPr>
          <w:rFonts w:ascii="David" w:eastAsia="Calibri" w:hAnsi="David"/>
          <w:sz w:val="24"/>
          <w:rtl/>
        </w:rPr>
        <w:t xml:space="preserve"> </w:t>
      </w:r>
      <w:r w:rsidRPr="00614785">
        <w:rPr>
          <w:rFonts w:ascii="David" w:eastAsia="Calibri" w:hAnsi="David" w:hint="cs"/>
          <w:sz w:val="24"/>
          <w:rtl/>
        </w:rPr>
        <w:t>את</w:t>
      </w:r>
      <w:r w:rsidRPr="00614785">
        <w:rPr>
          <w:rFonts w:ascii="David" w:eastAsia="Calibri" w:hAnsi="David"/>
          <w:sz w:val="24"/>
          <w:rtl/>
        </w:rPr>
        <w:t xml:space="preserve"> </w:t>
      </w:r>
      <w:r w:rsidRPr="00614785">
        <w:rPr>
          <w:rFonts w:ascii="David" w:eastAsia="Calibri" w:hAnsi="David" w:hint="cs"/>
          <w:sz w:val="24"/>
          <w:rtl/>
        </w:rPr>
        <w:t>המצב</w:t>
      </w:r>
      <w:r w:rsidRPr="00614785">
        <w:rPr>
          <w:rFonts w:ascii="David" w:eastAsia="Calibri" w:hAnsi="David"/>
          <w:sz w:val="24"/>
          <w:rtl/>
        </w:rPr>
        <w:t xml:space="preserve"> </w:t>
      </w:r>
      <w:r w:rsidRPr="00614785">
        <w:rPr>
          <w:rFonts w:ascii="David" w:eastAsia="Calibri" w:hAnsi="David" w:hint="cs"/>
          <w:sz w:val="24"/>
          <w:rtl/>
        </w:rPr>
        <w:t>הקיים</w:t>
      </w:r>
      <w:r w:rsidRPr="00614785">
        <w:rPr>
          <w:rFonts w:ascii="David" w:eastAsia="Calibri" w:hAnsi="David"/>
          <w:sz w:val="24"/>
          <w:rtl/>
        </w:rPr>
        <w:t xml:space="preserve"> </w:t>
      </w:r>
      <w:r w:rsidRPr="00614785">
        <w:rPr>
          <w:rFonts w:ascii="David" w:eastAsia="Calibri" w:hAnsi="David" w:hint="cs"/>
          <w:sz w:val="24"/>
          <w:rtl/>
        </w:rPr>
        <w:t>ולכן</w:t>
      </w:r>
      <w:r w:rsidRPr="00614785">
        <w:rPr>
          <w:rFonts w:ascii="David" w:eastAsia="Calibri" w:hAnsi="David"/>
          <w:sz w:val="24"/>
          <w:rtl/>
        </w:rPr>
        <w:t xml:space="preserve"> </w:t>
      </w:r>
      <w:r w:rsidRPr="00614785">
        <w:rPr>
          <w:rFonts w:ascii="David" w:eastAsia="Calibri" w:hAnsi="David" w:hint="cs"/>
          <w:sz w:val="24"/>
          <w:rtl/>
        </w:rPr>
        <w:t>לא נדרש</w:t>
      </w:r>
      <w:r w:rsidRPr="00614785">
        <w:rPr>
          <w:rFonts w:ascii="David" w:eastAsia="Calibri" w:hAnsi="David"/>
          <w:sz w:val="24"/>
          <w:rtl/>
        </w:rPr>
        <w:t xml:space="preserve"> </w:t>
      </w:r>
      <w:r w:rsidRPr="00614785">
        <w:rPr>
          <w:rFonts w:ascii="David" w:eastAsia="Calibri" w:hAnsi="David" w:hint="cs"/>
          <w:sz w:val="24"/>
          <w:rtl/>
        </w:rPr>
        <w:t>פרסום</w:t>
      </w:r>
      <w:r w:rsidRPr="00614785">
        <w:rPr>
          <w:rFonts w:ascii="David" w:eastAsia="Calibri" w:hAnsi="David"/>
          <w:sz w:val="24"/>
          <w:rtl/>
        </w:rPr>
        <w:t xml:space="preserve"> </w:t>
      </w:r>
      <w:r w:rsidRPr="00614785">
        <w:rPr>
          <w:rFonts w:ascii="David" w:eastAsia="Calibri" w:hAnsi="David" w:hint="cs"/>
          <w:sz w:val="24"/>
          <w:rtl/>
        </w:rPr>
        <w:t xml:space="preserve">ברשומות בעניינם. </w:t>
      </w:r>
      <w:r w:rsidRPr="00614785">
        <w:rPr>
          <w:rFonts w:ascii="David" w:eastAsia="Calibri" w:hAnsi="David"/>
          <w:sz w:val="24"/>
          <w:rtl/>
        </w:rPr>
        <w:t xml:space="preserve">לצד כל זאת </w:t>
      </w:r>
      <w:r w:rsidRPr="00614785">
        <w:rPr>
          <w:rFonts w:ascii="David" w:eastAsia="Calibri" w:hAnsi="David" w:hint="cs"/>
          <w:sz w:val="24"/>
          <w:rtl/>
        </w:rPr>
        <w:t xml:space="preserve">ציין משרד הפנים כי </w:t>
      </w:r>
      <w:r w:rsidRPr="00614785">
        <w:rPr>
          <w:rFonts w:ascii="David" w:eastAsia="Calibri" w:hAnsi="David"/>
          <w:sz w:val="24"/>
          <w:rtl/>
        </w:rPr>
        <w:t>הוועדות הגיאוגרפיות פעלו ויפעלו</w:t>
      </w:r>
      <w:r w:rsidRPr="00614785">
        <w:rPr>
          <w:rFonts w:ascii="David" w:eastAsia="Calibri" w:hAnsi="David" w:hint="cs"/>
          <w:sz w:val="24"/>
          <w:rtl/>
        </w:rPr>
        <w:t xml:space="preserve"> </w:t>
      </w:r>
      <w:r w:rsidRPr="00614785">
        <w:rPr>
          <w:rFonts w:ascii="David" w:eastAsia="Calibri" w:hAnsi="David"/>
          <w:sz w:val="24"/>
          <w:rtl/>
        </w:rPr>
        <w:t>להנגשת חומרי העבר גם במערכת</w:t>
      </w:r>
      <w:r w:rsidRPr="00614785">
        <w:rPr>
          <w:rFonts w:ascii="David" w:eastAsia="Calibri" w:hAnsi="David" w:hint="cs"/>
          <w:sz w:val="24"/>
          <w:rtl/>
        </w:rPr>
        <w:t xml:space="preserve"> </w:t>
      </w:r>
      <w:r w:rsidRPr="00614785">
        <w:rPr>
          <w:rFonts w:ascii="David" w:eastAsia="Calibri" w:hAnsi="David"/>
          <w:sz w:val="24"/>
        </w:rPr>
        <w:t>"</w:t>
      </w:r>
      <w:r w:rsidRPr="00614785">
        <w:rPr>
          <w:rFonts w:ascii="David" w:eastAsia="Calibri" w:hAnsi="David"/>
          <w:sz w:val="24"/>
          <w:rtl/>
        </w:rPr>
        <w:t>הדר</w:t>
      </w:r>
      <w:r w:rsidRPr="00614785">
        <w:rPr>
          <w:rFonts w:ascii="David" w:eastAsia="Calibri" w:hAnsi="David" w:hint="cs"/>
          <w:b/>
          <w:bCs/>
          <w:rtl/>
        </w:rPr>
        <w:t>"</w:t>
      </w:r>
      <w:r w:rsidRPr="00614785">
        <w:rPr>
          <w:rFonts w:ascii="David" w:eastAsia="Calibri" w:hAnsi="David"/>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 xml:space="preserve">הואיל ומשרד הפנים הקים את מערכת "הדר" כדי ליצור תהליך מובנה, שקוף ושיטתי, כדי שמערכת זו תשמש ארכיב מסמכים מקוון לשמירת מסמכים ולהצגתם לציבור, </w:t>
      </w:r>
      <w:bookmarkStart w:id="53" w:name="_Hlk229985969"/>
      <w:r w:rsidRPr="00614785">
        <w:rPr>
          <w:rFonts w:ascii="David" w:eastAsia="Calibri" w:hAnsi="David"/>
          <w:b/>
          <w:bCs/>
          <w:rtl/>
        </w:rPr>
        <w:t xml:space="preserve">מומלץ כי אגף בכיר תכנון מוניציפלי, האמון על פרסום המנדטים ברשומות לאחר חתימת השר, </w:t>
      </w:r>
      <w:r w:rsidRPr="00614785">
        <w:rPr>
          <w:rFonts w:ascii="David" w:eastAsia="Calibri" w:hAnsi="David" w:hint="cs"/>
          <w:b/>
          <w:bCs/>
          <w:rtl/>
        </w:rPr>
        <w:t>יעדכן את הנתונים המוצגים במערכת "הדר", ובכלל זה את כלל הנתונים הרלוונטיים למנדט - ממתן כתב המינוי ועד לפרסומו ברשומות. אם התקבלה החלטה בוועדה להותיר את המצב על כנו (ללא צורך בפרסום ברשומות), מומלץ למשרד הפנים להגדיר סטטוס ייעודי במערכת "הדר" שישקף נתון זה.</w:t>
      </w:r>
    </w:p>
    <w:bookmarkEnd w:id="53"/>
    <w:p w:rsidR="00614785" w:rsidRPr="00614785" w:rsidP="0090680C">
      <w:pPr>
        <w:spacing w:line="269" w:lineRule="auto"/>
        <w:rPr>
          <w:rFonts w:ascii="David" w:eastAsia="Calibri" w:hAnsi="David"/>
          <w:b/>
          <w:bCs/>
          <w:rtl/>
        </w:rPr>
      </w:pPr>
    </w:p>
    <w:p w:rsidR="00614785" w:rsidRPr="00614785" w:rsidP="0090680C">
      <w:pPr>
        <w:keepNext/>
        <w:keepLines/>
        <w:spacing w:line="269" w:lineRule="auto"/>
        <w:outlineLvl w:val="2"/>
        <w:rPr>
          <w:rFonts w:eastAsia="Times New Roman"/>
          <w:bCs/>
          <w:szCs w:val="26"/>
          <w:rtl/>
        </w:rPr>
      </w:pPr>
      <w:r w:rsidRPr="00614785">
        <w:rPr>
          <w:rFonts w:eastAsia="Times New Roman"/>
          <w:bCs/>
          <w:szCs w:val="26"/>
          <w:rtl/>
        </w:rPr>
        <w:t>פתיחת מנדט לאחר תכנון מקדים ואישור הוועדה הארצית לתכנון ולבנייה של מתחמים מועדפים לדיור</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sz w:val="24"/>
          <w:rtl/>
        </w:rPr>
        <w:t>ב</w:t>
      </w:r>
      <w:r w:rsidRPr="00614785">
        <w:rPr>
          <w:rFonts w:ascii="David" w:eastAsia="Times New Roman" w:hAnsi="David"/>
          <w:sz w:val="24"/>
          <w:rtl/>
        </w:rPr>
        <w:t>מנדט שניתן לוועדה הגיאוגרפית מרכז בעניין שינוי גבולות כפר סבא - דרום השרון</w:t>
      </w:r>
      <w:r w:rsidRPr="00614785">
        <w:rPr>
          <w:rFonts w:ascii="David" w:eastAsia="Times New Roman" w:hAnsi="David" w:hint="cs"/>
          <w:sz w:val="24"/>
          <w:rtl/>
        </w:rPr>
        <w:t xml:space="preserve"> במאי 2023</w:t>
      </w:r>
      <w:r w:rsidRPr="00614785">
        <w:rPr>
          <w:rFonts w:ascii="David" w:eastAsia="Times New Roman" w:hAnsi="David"/>
          <w:sz w:val="24"/>
          <w:rtl/>
        </w:rPr>
        <w:t>,</w:t>
      </w:r>
      <w:r w:rsidRPr="00614785">
        <w:rPr>
          <w:rFonts w:ascii="David" w:eastAsia="Calibri" w:hAnsi="David"/>
          <w:rtl/>
        </w:rPr>
        <w:t xml:space="preserve"> התוכנית (תמ"ל 1088) שחלה על השטח נשוא המנדט כבר אושרה בוועדה הארצית לתכנון ולבנייה של מתחמים מועדפים לדיור</w:t>
      </w:r>
      <w:r w:rsidRPr="00614785">
        <w:rPr>
          <w:rFonts w:ascii="David" w:eastAsia="Calibri" w:hAnsi="David" w:hint="cs"/>
          <w:rtl/>
        </w:rPr>
        <w:t xml:space="preserve"> (להלן - הו</w:t>
      </w:r>
      <w:r w:rsidR="00A95D0E">
        <w:rPr>
          <w:rFonts w:ascii="David" w:eastAsia="Calibri" w:hAnsi="David" w:hint="cs"/>
          <w:rtl/>
        </w:rPr>
        <w:t>ו</w:t>
      </w:r>
      <w:r w:rsidRPr="00614785">
        <w:rPr>
          <w:rFonts w:ascii="David" w:eastAsia="Calibri" w:hAnsi="David" w:hint="cs"/>
          <w:rtl/>
        </w:rPr>
        <w:t>תמ"ל</w:t>
      </w:r>
      <w:r w:rsidRPr="00614785">
        <w:rPr>
          <w:rFonts w:ascii="David" w:eastAsia="Calibri" w:hAnsi="David"/>
          <w:rtl/>
        </w:rPr>
        <w:t>) והיא כבר</w:t>
      </w:r>
      <w:r w:rsidRPr="00614785">
        <w:rPr>
          <w:rFonts w:ascii="David" w:eastAsia="Calibri" w:hAnsi="David" w:hint="cs"/>
          <w:rtl/>
        </w:rPr>
        <w:t xml:space="preserve"> הייתה</w:t>
      </w:r>
      <w:r w:rsidRPr="00614785">
        <w:rPr>
          <w:rFonts w:ascii="David" w:eastAsia="Calibri" w:hAnsi="David"/>
          <w:rtl/>
        </w:rPr>
        <w:t xml:space="preserve"> "בבחינת מעשה חלוט"</w:t>
      </w:r>
      <w:r>
        <w:rPr>
          <w:rFonts w:ascii="David" w:eastAsia="Calibri" w:hAnsi="David"/>
          <w:vertAlign w:val="superscript"/>
          <w:rtl/>
        </w:rPr>
        <w:footnoteReference w:id="34"/>
      </w:r>
      <w:r w:rsidRPr="00614785">
        <w:rPr>
          <w:rFonts w:ascii="David" w:eastAsia="Calibri" w:hAnsi="David"/>
          <w:rtl/>
        </w:rPr>
        <w:t>. לכן החלטת הוועדה אשררה למעשה את החלטות מוסדות התכנון.</w:t>
      </w:r>
    </w:p>
    <w:p w:rsidR="00614785" w:rsidRPr="00614785" w:rsidP="0090680C">
      <w:pPr>
        <w:spacing w:line="269" w:lineRule="auto"/>
        <w:ind w:left="-567"/>
        <w:rPr>
          <w:rFonts w:ascii="David" w:eastAsia="Calibri" w:hAnsi="David"/>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hint="cs"/>
          <w:sz w:val="24"/>
          <w:rtl/>
        </w:rPr>
        <w:t>תרשים</w:t>
      </w:r>
      <w:r w:rsidRPr="00614785">
        <w:rPr>
          <w:rFonts w:ascii="David" w:eastAsia="Calibri" w:hAnsi="David"/>
          <w:sz w:val="24"/>
          <w:rtl/>
        </w:rPr>
        <w:t xml:space="preserve"> </w:t>
      </w:r>
      <w:r w:rsidRPr="00614785">
        <w:rPr>
          <w:rFonts w:ascii="David" w:eastAsia="Calibri" w:hAnsi="David"/>
          <w:sz w:val="24"/>
        </w:rPr>
        <w:t>10</w:t>
      </w:r>
      <w:r w:rsidRPr="00614785">
        <w:rPr>
          <w:rFonts w:ascii="David" w:eastAsia="Calibri" w:hAnsi="David"/>
          <w:sz w:val="24"/>
          <w:rtl/>
        </w:rPr>
        <w:t xml:space="preserve">: </w:t>
      </w:r>
      <w:r w:rsidRPr="00614785">
        <w:rPr>
          <w:rFonts w:ascii="David" w:eastAsia="Calibri" w:hAnsi="David"/>
          <w:b/>
          <w:bCs/>
          <w:sz w:val="24"/>
          <w:rtl/>
        </w:rPr>
        <w:t>תיאור ציר הזמן שלאורכו טופל המנדט שינוי גבולות כפר סבא - דרום השרון</w:t>
      </w:r>
    </w:p>
    <w:p w:rsidR="00614785" w:rsidRPr="00614785" w:rsidP="0090680C">
      <w:pPr>
        <w:spacing w:line="269" w:lineRule="auto"/>
        <w:rPr>
          <w:rFonts w:eastAsia="Calibri"/>
          <w:i/>
          <w:iCs/>
        </w:rPr>
      </w:pPr>
      <w:r w:rsidRPr="00614785">
        <w:rPr>
          <w:rFonts w:eastAsia="Calibri"/>
          <w:i/>
          <w:iCs/>
          <w:noProof/>
        </w:rPr>
        <w:drawing>
          <wp:inline distT="0" distB="0" distL="0" distR="0">
            <wp:extent cx="5210175" cy="819150"/>
            <wp:effectExtent l="0" t="0" r="9525" b="0"/>
            <wp:docPr id="2" name="תמונה 2" descr="לפי ציר הזמן המוצג, כתב המינוי להרחבת מנדט נחתם בתאריך 31.5.23, הדיון הפומבי התקיים ב-6.8.23, דו&quot;ח הוועדה נחתם ב-4.3.24 והוגש למנכ&quot;ל ב-5.6.24, השר חתם ב-29.7.24 והפרסום ברשומות התבצע בספטמבר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819150"/>
                    </a:xfrm>
                    <a:prstGeom prst="rect">
                      <a:avLst/>
                    </a:prstGeom>
                    <a:noFill/>
                    <a:ln>
                      <a:noFill/>
                    </a:ln>
                  </pic:spPr>
                </pic:pic>
              </a:graphicData>
            </a:graphic>
          </wp:inline>
        </w:drawing>
      </w:r>
    </w:p>
    <w:p w:rsidR="00614785" w:rsidRPr="00614785" w:rsidP="0090680C">
      <w:pPr>
        <w:spacing w:line="269" w:lineRule="auto"/>
        <w:rPr>
          <w:rFonts w:ascii="David" w:eastAsia="Calibri" w:hAnsi="David"/>
          <w:szCs w:val="20"/>
          <w:rtl/>
        </w:rPr>
      </w:pPr>
      <w:bookmarkStart w:id="54" w:name="_Hlk217392175"/>
      <w:r w:rsidRPr="00614785">
        <w:rPr>
          <w:rFonts w:ascii="David" w:eastAsia="Calibri" w:hAnsi="David"/>
          <w:szCs w:val="20"/>
          <w:rtl/>
        </w:rPr>
        <w:t xml:space="preserve"> על פי נתוני מערכת "הדר"</w:t>
      </w:r>
      <w:bookmarkEnd w:id="54"/>
      <w:r w:rsidRPr="00614785">
        <w:rPr>
          <w:rFonts w:ascii="David" w:eastAsia="Calibri" w:hAnsi="David"/>
          <w:szCs w:val="20"/>
          <w:rtl/>
        </w:rPr>
        <w:t xml:space="preserve">, דוח מסכם של הוועדה הגיאוגרפית מרכז, </w:t>
      </w:r>
      <w:r w:rsidRPr="00614785">
        <w:rPr>
          <w:rFonts w:ascii="David" w:eastAsia="Calibri" w:hAnsi="David" w:hint="cs"/>
          <w:szCs w:val="20"/>
          <w:rtl/>
        </w:rPr>
        <w:t>בעיבוד משרד מבקר המדינה</w:t>
      </w:r>
      <w:r w:rsidRPr="00614785">
        <w:rPr>
          <w:rFonts w:ascii="David" w:eastAsia="Calibri" w:hAnsi="David"/>
          <w:szCs w:val="20"/>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יצוין כי נוסף על הדיון הפומבי המוזכר ב</w:t>
      </w:r>
      <w:r w:rsidRPr="00614785">
        <w:rPr>
          <w:rFonts w:ascii="David" w:eastAsia="Calibri" w:hAnsi="David" w:hint="cs"/>
          <w:rtl/>
        </w:rPr>
        <w:t xml:space="preserve">תרשים </w:t>
      </w:r>
      <w:r w:rsidRPr="00614785">
        <w:rPr>
          <w:rFonts w:ascii="David" w:eastAsia="Calibri" w:hAnsi="David"/>
          <w:rtl/>
        </w:rPr>
        <w:t xml:space="preserve">לעיל, הוועדה קיימה סיור פומבי ושלושה דיונים פנימיים. </w:t>
      </w:r>
    </w:p>
    <w:p w:rsidR="00614785" w:rsidRPr="00614785" w:rsidP="0090680C">
      <w:pPr>
        <w:spacing w:line="269" w:lineRule="auto"/>
        <w:ind w:left="-567"/>
        <w:rPr>
          <w:rFonts w:ascii="David" w:eastAsia="Calibri" w:hAnsi="David"/>
          <w:szCs w:val="20"/>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במקרים שבהם כבר אושר תכנון לתא השטח נשוא המנדט על ידי מוסדות התכנון, והוועדה </w:t>
      </w:r>
      <w:r w:rsidRPr="00614785">
        <w:rPr>
          <w:rFonts w:ascii="David" w:eastAsia="Calibri" w:hAnsi="David" w:hint="cs"/>
          <w:b/>
          <w:bCs/>
          <w:rtl/>
        </w:rPr>
        <w:t xml:space="preserve">הגיאוגרפית </w:t>
      </w:r>
      <w:r w:rsidRPr="00614785">
        <w:rPr>
          <w:rFonts w:ascii="David" w:eastAsia="Calibri" w:hAnsi="David"/>
          <w:b/>
          <w:bCs/>
          <w:rtl/>
        </w:rPr>
        <w:t>נדרשת לאשר את התכנון שאישרה ה</w:t>
      </w:r>
      <w:r w:rsidR="00A95D0E">
        <w:rPr>
          <w:rFonts w:ascii="David" w:eastAsia="Calibri" w:hAnsi="David" w:hint="cs"/>
          <w:b/>
          <w:bCs/>
          <w:rtl/>
        </w:rPr>
        <w:t>ו</w:t>
      </w:r>
      <w:r w:rsidRPr="00614785">
        <w:rPr>
          <w:rFonts w:ascii="David" w:eastAsia="Calibri" w:hAnsi="David"/>
          <w:b/>
          <w:bCs/>
          <w:rtl/>
        </w:rPr>
        <w:t xml:space="preserve">ותמ"ל, נשללת למעשה מהוועדה האפשרות להפעיל את שיקול דעתה ולבחון חלופות אחרות אפשריות, ובכך היא משמשת "חותמת גומי" לאישור הגבולות בדיעבד כך שיתאימו לקו הכחול של התוכנית שאושרה. </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rtl/>
        </w:rPr>
      </w:pPr>
      <w:r w:rsidRPr="00614785">
        <w:rPr>
          <w:rFonts w:ascii="David" w:eastAsia="Calibri" w:hAnsi="David" w:hint="cs"/>
          <w:rtl/>
        </w:rPr>
        <w:t xml:space="preserve">משרד הפנים ציין בתשובתו כי </w:t>
      </w:r>
      <w:r w:rsidRPr="00614785">
        <w:rPr>
          <w:rFonts w:ascii="David" w:eastAsia="Calibri" w:hAnsi="David"/>
          <w:rtl/>
        </w:rPr>
        <w:t>לעיתים הליך בחינת שינוי</w:t>
      </w:r>
      <w:r w:rsidRPr="00614785">
        <w:rPr>
          <w:rFonts w:ascii="David" w:eastAsia="Calibri" w:hAnsi="David" w:hint="cs"/>
          <w:rtl/>
        </w:rPr>
        <w:t xml:space="preserve"> </w:t>
      </w:r>
      <w:r w:rsidRPr="00614785">
        <w:rPr>
          <w:rFonts w:ascii="David" w:eastAsia="Calibri" w:hAnsi="David"/>
          <w:rtl/>
        </w:rPr>
        <w:t>הגבולות המוניציפליים קודם להליך</w:t>
      </w:r>
      <w:r w:rsidRPr="00614785">
        <w:rPr>
          <w:rFonts w:ascii="David" w:eastAsia="Calibri" w:hAnsi="David" w:hint="cs"/>
          <w:rtl/>
        </w:rPr>
        <w:t xml:space="preserve"> </w:t>
      </w:r>
      <w:r w:rsidRPr="00614785">
        <w:rPr>
          <w:rFonts w:ascii="David" w:eastAsia="Calibri" w:hAnsi="David"/>
          <w:rtl/>
        </w:rPr>
        <w:t>התכנוני ולעיתים להיפך, ואין קושי</w:t>
      </w:r>
      <w:r w:rsidRPr="00614785">
        <w:rPr>
          <w:rFonts w:ascii="David" w:eastAsia="Calibri" w:hAnsi="David" w:hint="cs"/>
          <w:rtl/>
        </w:rPr>
        <w:t xml:space="preserve"> </w:t>
      </w:r>
      <w:r w:rsidRPr="00614785">
        <w:rPr>
          <w:rFonts w:ascii="David" w:eastAsia="Calibri" w:hAnsi="David"/>
          <w:rtl/>
        </w:rPr>
        <w:t>עקרוני עם מצב שבו תכנון מאושר</w:t>
      </w:r>
      <w:r w:rsidRPr="00614785">
        <w:rPr>
          <w:rFonts w:ascii="David" w:eastAsia="Calibri" w:hAnsi="David" w:hint="cs"/>
          <w:rtl/>
        </w:rPr>
        <w:t xml:space="preserve"> </w:t>
      </w:r>
      <w:r w:rsidRPr="00614785">
        <w:rPr>
          <w:rFonts w:ascii="David" w:eastAsia="Calibri" w:hAnsi="David"/>
          <w:rtl/>
        </w:rPr>
        <w:t>מוביל לפתיחת הליך לשינוי גבולות</w:t>
      </w:r>
      <w:r w:rsidRPr="00614785">
        <w:rPr>
          <w:rFonts w:ascii="David" w:eastAsia="Calibri" w:hAnsi="David" w:hint="cs"/>
          <w:rtl/>
        </w:rPr>
        <w:t xml:space="preserve"> </w:t>
      </w:r>
      <w:r w:rsidRPr="00614785">
        <w:rPr>
          <w:rFonts w:ascii="David" w:eastAsia="Calibri" w:hAnsi="David"/>
          <w:rtl/>
        </w:rPr>
        <w:t>מוניציפאליים. משמעות הדבר אינה</w:t>
      </w:r>
      <w:r w:rsidRPr="00614785">
        <w:rPr>
          <w:rFonts w:ascii="David" w:eastAsia="Calibri" w:hAnsi="David" w:hint="cs"/>
          <w:rtl/>
        </w:rPr>
        <w:t xml:space="preserve"> </w:t>
      </w:r>
      <w:r w:rsidRPr="00614785">
        <w:rPr>
          <w:rFonts w:ascii="David" w:eastAsia="Calibri" w:hAnsi="David"/>
          <w:rtl/>
        </w:rPr>
        <w:t>שלילת שיקול דעתה של הוועדה, אלא</w:t>
      </w:r>
      <w:r w:rsidRPr="00614785">
        <w:rPr>
          <w:rFonts w:ascii="David" w:eastAsia="Calibri" w:hAnsi="David" w:hint="cs"/>
          <w:rtl/>
        </w:rPr>
        <w:t xml:space="preserve"> </w:t>
      </w:r>
      <w:r w:rsidRPr="00614785">
        <w:rPr>
          <w:rFonts w:ascii="David" w:eastAsia="Calibri" w:hAnsi="David"/>
          <w:rtl/>
        </w:rPr>
        <w:t>יישום ההליך הנדרש על פי החוק, על</w:t>
      </w:r>
      <w:r w:rsidRPr="00614785">
        <w:rPr>
          <w:rFonts w:ascii="David" w:eastAsia="Calibri" w:hAnsi="David" w:hint="cs"/>
          <w:rtl/>
        </w:rPr>
        <w:t xml:space="preserve"> </w:t>
      </w:r>
      <w:r w:rsidRPr="00614785">
        <w:rPr>
          <w:rFonts w:ascii="David" w:eastAsia="Calibri" w:hAnsi="David"/>
          <w:rtl/>
        </w:rPr>
        <w:t>מנת לבצע בחינת התאמה בין</w:t>
      </w:r>
      <w:r w:rsidRPr="00614785">
        <w:rPr>
          <w:rFonts w:ascii="David" w:eastAsia="Calibri" w:hAnsi="David" w:hint="cs"/>
          <w:rtl/>
        </w:rPr>
        <w:t xml:space="preserve"> </w:t>
      </w:r>
      <w:r w:rsidRPr="00614785">
        <w:rPr>
          <w:rFonts w:ascii="David" w:eastAsia="Calibri" w:hAnsi="David"/>
          <w:rtl/>
        </w:rPr>
        <w:t>הגבולות המוניציפליים למצב התכנוני</w:t>
      </w:r>
      <w:r w:rsidRPr="00614785">
        <w:rPr>
          <w:rFonts w:ascii="David" w:eastAsia="Calibri" w:hAnsi="David" w:hint="cs"/>
          <w:rtl/>
        </w:rPr>
        <w:t xml:space="preserve"> </w:t>
      </w:r>
      <w:r w:rsidRPr="00614785">
        <w:rPr>
          <w:rFonts w:ascii="David" w:eastAsia="Calibri" w:hAnsi="David"/>
          <w:rtl/>
        </w:rPr>
        <w:t>שאושר.</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מומלץ כי במקרים שבהם ידוע כי יהיה צורך בשינוי גבולות על ידי ועדה </w:t>
      </w:r>
      <w:r w:rsidRPr="00614785">
        <w:rPr>
          <w:rFonts w:ascii="David" w:eastAsia="Calibri" w:hAnsi="David" w:hint="cs"/>
          <w:b/>
          <w:bCs/>
          <w:rtl/>
        </w:rPr>
        <w:t xml:space="preserve">גיאוגרפית </w:t>
      </w:r>
      <w:r w:rsidRPr="00614785">
        <w:rPr>
          <w:rFonts w:ascii="David" w:eastAsia="Calibri" w:hAnsi="David"/>
          <w:b/>
          <w:bCs/>
          <w:rtl/>
        </w:rPr>
        <w:t>עקב תכנון של הו</w:t>
      </w:r>
      <w:r w:rsidR="00A95D0E">
        <w:rPr>
          <w:rFonts w:ascii="David" w:eastAsia="Calibri" w:hAnsi="David" w:hint="cs"/>
          <w:b/>
          <w:bCs/>
          <w:rtl/>
        </w:rPr>
        <w:t>ו</w:t>
      </w:r>
      <w:r w:rsidRPr="00614785">
        <w:rPr>
          <w:rFonts w:ascii="David" w:eastAsia="Calibri" w:hAnsi="David"/>
          <w:b/>
          <w:bCs/>
          <w:rtl/>
        </w:rPr>
        <w:t>תמ"ל, יבחן משרד הפנים אם ניתן לשלב את הוועדה בשלב מקדים בתכנון ולפני אישורו.</w:t>
      </w:r>
    </w:p>
    <w:p w:rsidR="00614785" w:rsidRPr="00614785" w:rsidP="0090680C">
      <w:pPr>
        <w:spacing w:line="269" w:lineRule="auto"/>
        <w:rPr>
          <w:rFonts w:ascii="David" w:eastAsia="Calibri" w:hAnsi="David"/>
          <w:b/>
          <w:bCs/>
          <w:rtl/>
        </w:rPr>
      </w:pPr>
    </w:p>
    <w:p w:rsidR="00614785" w:rsidRPr="00614785" w:rsidP="0090680C">
      <w:pPr>
        <w:spacing w:line="269" w:lineRule="auto"/>
        <w:jc w:val="center"/>
        <w:rPr>
          <w:rFonts w:ascii="David" w:eastAsia="Calibri" w:hAnsi="David"/>
          <w:b/>
          <w:bCs/>
          <w:sz w:val="36"/>
          <w:rtl/>
        </w:rPr>
      </w:pPr>
      <w:r w:rsidRPr="00614785">
        <w:rPr>
          <w:rFonts w:ascii="Segoe UI Symbol" w:eastAsia="Calibri" w:hAnsi="Segoe UI Symbol" w:cs="Segoe UI Symbol" w:hint="cs"/>
          <w:b/>
          <w:bCs/>
          <w:sz w:val="36"/>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bookmarkStart w:id="55" w:name="_Hlk216852440"/>
      <w:r w:rsidRPr="00614785">
        <w:rPr>
          <w:rFonts w:ascii="David" w:eastAsia="Calibri" w:hAnsi="David" w:hint="cs"/>
          <w:b/>
          <w:bCs/>
          <w:sz w:val="24"/>
          <w:rtl/>
        </w:rPr>
        <w:t>לצד</w:t>
      </w:r>
      <w:r w:rsidRPr="00614785">
        <w:rPr>
          <w:rFonts w:ascii="David" w:eastAsia="Calibri" w:hAnsi="David"/>
          <w:b/>
          <w:bCs/>
          <w:sz w:val="24"/>
          <w:rtl/>
        </w:rPr>
        <w:t xml:space="preserve"> הניסיון לשמור על עצמאות הוועדות</w:t>
      </w:r>
      <w:r w:rsidRPr="00614785">
        <w:rPr>
          <w:rFonts w:ascii="David" w:eastAsia="Calibri" w:hAnsi="David" w:hint="cs"/>
          <w:b/>
          <w:bCs/>
          <w:sz w:val="24"/>
          <w:rtl/>
        </w:rPr>
        <w:t>,</w:t>
      </w:r>
      <w:r w:rsidRPr="00614785">
        <w:rPr>
          <w:rFonts w:ascii="David" w:eastAsia="Calibri" w:hAnsi="David"/>
          <w:b/>
          <w:bCs/>
          <w:sz w:val="24"/>
          <w:rtl/>
        </w:rPr>
        <w:t xml:space="preserve"> </w:t>
      </w:r>
      <w:r w:rsidRPr="00614785">
        <w:rPr>
          <w:rFonts w:ascii="David" w:eastAsia="Calibri" w:hAnsi="David" w:hint="cs"/>
          <w:b/>
          <w:bCs/>
          <w:sz w:val="24"/>
          <w:rtl/>
        </w:rPr>
        <w:t xml:space="preserve">ביכולתו של </w:t>
      </w:r>
      <w:r w:rsidRPr="00614785">
        <w:rPr>
          <w:rFonts w:ascii="David" w:eastAsia="Calibri" w:hAnsi="David"/>
          <w:b/>
          <w:bCs/>
          <w:sz w:val="24"/>
          <w:rtl/>
        </w:rPr>
        <w:t xml:space="preserve">שר הפנים </w:t>
      </w:r>
      <w:r w:rsidRPr="00614785">
        <w:rPr>
          <w:rFonts w:ascii="David" w:eastAsia="Calibri" w:hAnsi="David" w:hint="cs"/>
          <w:b/>
          <w:bCs/>
          <w:sz w:val="24"/>
          <w:rtl/>
        </w:rPr>
        <w:t>ל</w:t>
      </w:r>
      <w:r w:rsidRPr="00614785">
        <w:rPr>
          <w:rFonts w:ascii="David" w:eastAsia="Calibri" w:hAnsi="David"/>
          <w:b/>
          <w:bCs/>
          <w:sz w:val="24"/>
          <w:rtl/>
        </w:rPr>
        <w:t xml:space="preserve">השפיע על </w:t>
      </w:r>
      <w:r w:rsidRPr="00614785">
        <w:rPr>
          <w:rFonts w:ascii="David" w:eastAsia="Calibri" w:hAnsi="David" w:hint="cs"/>
          <w:b/>
          <w:bCs/>
          <w:sz w:val="24"/>
          <w:rtl/>
        </w:rPr>
        <w:t xml:space="preserve">אופן </w:t>
      </w:r>
      <w:r w:rsidRPr="00614785">
        <w:rPr>
          <w:rFonts w:ascii="David" w:eastAsia="Calibri" w:hAnsi="David"/>
          <w:b/>
          <w:bCs/>
          <w:sz w:val="24"/>
          <w:rtl/>
        </w:rPr>
        <w:t>חלוקת המרחב המוניציפלי ומשאביו בין הרשויות המקומיות, באמצעות דחיית הבקשה לשינוי גבולות וחלוקת הכנסות של הרשות המקומית, ב</w:t>
      </w:r>
      <w:r w:rsidRPr="00614785">
        <w:rPr>
          <w:rFonts w:ascii="David" w:eastAsia="Calibri" w:hAnsi="David" w:hint="cs"/>
          <w:b/>
          <w:bCs/>
          <w:sz w:val="24"/>
          <w:rtl/>
        </w:rPr>
        <w:t xml:space="preserve">אמצעות </w:t>
      </w:r>
      <w:r w:rsidRPr="00614785">
        <w:rPr>
          <w:rFonts w:ascii="David" w:eastAsia="Calibri" w:hAnsi="David"/>
          <w:b/>
          <w:bCs/>
          <w:sz w:val="24"/>
          <w:rtl/>
        </w:rPr>
        <w:t>אופן ניסוח המנדט לוועדה הגיאוגרפית או ב</w:t>
      </w:r>
      <w:r w:rsidRPr="00614785">
        <w:rPr>
          <w:rFonts w:ascii="David" w:eastAsia="Calibri" w:hAnsi="David" w:hint="cs"/>
          <w:b/>
          <w:bCs/>
          <w:sz w:val="24"/>
          <w:rtl/>
        </w:rPr>
        <w:t xml:space="preserve">אמצעות </w:t>
      </w:r>
      <w:r w:rsidRPr="00614785">
        <w:rPr>
          <w:rFonts w:ascii="David" w:eastAsia="Calibri" w:hAnsi="David"/>
          <w:b/>
          <w:bCs/>
          <w:sz w:val="24"/>
          <w:rtl/>
        </w:rPr>
        <w:t>החלטה להרחיב את המנדט במהלך עבודת הוועדה. בביקורת נמצאו מנדטים אשר הוועדה החליטה בעניינם אך לא נחתמו על ידי שר הפנים ולא קודמו. אי</w:t>
      </w:r>
      <w:r w:rsidRPr="00614785">
        <w:rPr>
          <w:rFonts w:ascii="David" w:eastAsia="Calibri" w:hAnsi="David" w:hint="cs"/>
          <w:b/>
          <w:bCs/>
          <w:sz w:val="24"/>
          <w:rtl/>
        </w:rPr>
        <w:t>-</w:t>
      </w:r>
      <w:r w:rsidRPr="00614785">
        <w:rPr>
          <w:rFonts w:ascii="David" w:eastAsia="Calibri" w:hAnsi="David"/>
          <w:b/>
          <w:bCs/>
          <w:sz w:val="24"/>
          <w:rtl/>
        </w:rPr>
        <w:t>חתימה של שר הפנים במשך תקופה ממושכת (עד כדי יותר מתשע שנים</w:t>
      </w:r>
      <w:r w:rsidRPr="00614785">
        <w:rPr>
          <w:rFonts w:ascii="David" w:eastAsia="Calibri" w:hAnsi="David" w:hint="cs"/>
          <w:b/>
          <w:bCs/>
          <w:sz w:val="24"/>
          <w:rtl/>
        </w:rPr>
        <w:t xml:space="preserve"> ממועד מתן כתב המנדט</w:t>
      </w:r>
      <w:r w:rsidRPr="00614785">
        <w:rPr>
          <w:rFonts w:ascii="David" w:eastAsia="Calibri" w:hAnsi="David"/>
          <w:b/>
          <w:bCs/>
          <w:sz w:val="24"/>
          <w:rtl/>
        </w:rPr>
        <w:t xml:space="preserve">) על מנדטים שהתקבלו בהם המלצות ועדה </w:t>
      </w:r>
      <w:r w:rsidRPr="00614785">
        <w:rPr>
          <w:rFonts w:ascii="David" w:eastAsia="Calibri" w:hAnsi="David" w:hint="eastAsia"/>
          <w:b/>
          <w:bCs/>
          <w:sz w:val="24"/>
          <w:rtl/>
        </w:rPr>
        <w:t>עלולה</w:t>
      </w:r>
      <w:r w:rsidRPr="00614785">
        <w:rPr>
          <w:rFonts w:ascii="David" w:eastAsia="Calibri" w:hAnsi="David"/>
          <w:b/>
          <w:bCs/>
          <w:sz w:val="24"/>
          <w:rtl/>
        </w:rPr>
        <w:t xml:space="preserve"> לגרום </w:t>
      </w:r>
      <w:r w:rsidRPr="00614785">
        <w:rPr>
          <w:rFonts w:ascii="David" w:eastAsia="Calibri" w:hAnsi="David" w:hint="eastAsia"/>
          <w:b/>
          <w:bCs/>
          <w:sz w:val="24"/>
          <w:rtl/>
        </w:rPr>
        <w:t>לכך</w:t>
      </w:r>
      <w:r w:rsidRPr="00614785">
        <w:rPr>
          <w:rFonts w:ascii="David" w:eastAsia="Calibri" w:hAnsi="David"/>
          <w:b/>
          <w:bCs/>
          <w:sz w:val="24"/>
          <w:rtl/>
        </w:rPr>
        <w:t xml:space="preserve"> </w:t>
      </w:r>
      <w:r w:rsidRPr="00614785">
        <w:rPr>
          <w:rFonts w:ascii="David" w:eastAsia="Calibri" w:hAnsi="David" w:hint="eastAsia"/>
          <w:b/>
          <w:bCs/>
          <w:sz w:val="24"/>
          <w:rtl/>
        </w:rPr>
        <w:t>ש</w:t>
      </w:r>
      <w:r w:rsidRPr="00614785">
        <w:rPr>
          <w:rFonts w:ascii="David" w:eastAsia="Calibri" w:hAnsi="David"/>
          <w:b/>
          <w:bCs/>
          <w:rtl/>
        </w:rPr>
        <w:t xml:space="preserve">החלטות הוועדה לא </w:t>
      </w:r>
      <w:r w:rsidRPr="00614785">
        <w:rPr>
          <w:rFonts w:ascii="David" w:eastAsia="Calibri" w:hAnsi="David" w:hint="eastAsia"/>
          <w:b/>
          <w:bCs/>
          <w:rtl/>
        </w:rPr>
        <w:t>יהיו</w:t>
      </w:r>
      <w:r w:rsidRPr="00614785">
        <w:rPr>
          <w:rFonts w:ascii="David" w:eastAsia="Calibri" w:hAnsi="David"/>
          <w:b/>
          <w:bCs/>
          <w:rtl/>
        </w:rPr>
        <w:t xml:space="preserve"> רלוונטיות לאחר תקופה ממושכת, וייתכן שיהיה צורך להתחיל</w:t>
      </w:r>
      <w:r w:rsidRPr="00614785">
        <w:rPr>
          <w:rFonts w:ascii="David" w:eastAsia="Calibri" w:hAnsi="David" w:hint="cs"/>
          <w:b/>
          <w:bCs/>
          <w:rtl/>
        </w:rPr>
        <w:t xml:space="preserve"> מחדש</w:t>
      </w:r>
      <w:r w:rsidRPr="00614785">
        <w:rPr>
          <w:rFonts w:ascii="David" w:eastAsia="Calibri" w:hAnsi="David"/>
          <w:b/>
          <w:bCs/>
          <w:rtl/>
        </w:rPr>
        <w:t xml:space="preserve"> את כל עבודת הוועד</w:t>
      </w:r>
      <w:r w:rsidRPr="00614785">
        <w:rPr>
          <w:rFonts w:ascii="David" w:eastAsia="Calibri" w:hAnsi="David" w:hint="cs"/>
          <w:b/>
          <w:bCs/>
          <w:rtl/>
        </w:rPr>
        <w:t>ה</w:t>
      </w:r>
      <w:r w:rsidRPr="00614785">
        <w:rPr>
          <w:rFonts w:ascii="David" w:eastAsia="Calibri" w:hAnsi="David"/>
          <w:b/>
          <w:bCs/>
          <w:rtl/>
        </w:rPr>
        <w:t xml:space="preserve">. יתר על כן הדבר </w:t>
      </w:r>
      <w:r w:rsidRPr="00614785">
        <w:rPr>
          <w:rFonts w:ascii="David" w:eastAsia="Calibri" w:hAnsi="David" w:hint="eastAsia"/>
          <w:b/>
          <w:bCs/>
          <w:rtl/>
        </w:rPr>
        <w:t>עלול</w:t>
      </w:r>
      <w:r w:rsidRPr="00614785">
        <w:rPr>
          <w:rFonts w:ascii="David" w:eastAsia="Calibri" w:hAnsi="David"/>
          <w:b/>
          <w:bCs/>
          <w:rtl/>
        </w:rPr>
        <w:t xml:space="preserve"> </w:t>
      </w:r>
      <w:r w:rsidRPr="00614785">
        <w:rPr>
          <w:rFonts w:ascii="David" w:eastAsia="Calibri" w:hAnsi="David" w:hint="eastAsia"/>
          <w:b/>
          <w:bCs/>
          <w:rtl/>
        </w:rPr>
        <w:t>לפגוע</w:t>
      </w:r>
      <w:r w:rsidRPr="00614785">
        <w:rPr>
          <w:rFonts w:ascii="David" w:eastAsia="Calibri" w:hAnsi="David"/>
          <w:b/>
          <w:bCs/>
          <w:rtl/>
        </w:rPr>
        <w:t xml:space="preserve"> בהליכי התכנון והפיתוח של הרשויות המקומיות ולגרום לעיכוב בהתפתחות</w:t>
      </w:r>
      <w:r w:rsidRPr="00614785">
        <w:rPr>
          <w:rFonts w:ascii="David" w:eastAsia="Calibri" w:hAnsi="David" w:hint="eastAsia"/>
          <w:b/>
          <w:bCs/>
          <w:rtl/>
        </w:rPr>
        <w:t>ן</w:t>
      </w:r>
      <w:r w:rsidRPr="00614785">
        <w:rPr>
          <w:rFonts w:ascii="David" w:eastAsia="Calibri" w:hAnsi="David"/>
          <w:b/>
          <w:bCs/>
          <w:rtl/>
        </w:rPr>
        <w:t>. על שר הפנים מוטלת החובה לקבל או לדחות את המלצות הוועדה, ואם החליט לדחות</w:t>
      </w:r>
      <w:r w:rsidRPr="00614785">
        <w:rPr>
          <w:rFonts w:ascii="David" w:eastAsia="Calibri" w:hAnsi="David" w:hint="cs"/>
          <w:b/>
          <w:bCs/>
          <w:rtl/>
        </w:rPr>
        <w:t>ן</w:t>
      </w:r>
      <w:r w:rsidRPr="00614785">
        <w:rPr>
          <w:rFonts w:ascii="David" w:eastAsia="Calibri" w:hAnsi="David"/>
          <w:b/>
          <w:bCs/>
          <w:rtl/>
        </w:rPr>
        <w:t xml:space="preserve"> עליו לנמק מדוע עשה כן.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אף שהוועדות הגיאוגרפיות הן גוף מייעץ בלבד, מאחר שהחלטותיהן עוסקות בעניינים שיש להם השפעות כלכליות ותכנוניות משמעותיות על הרשויות המקומיות ועל התפתחותן, על משרד הפנים להבטיח שפעילות הוועדות תיעשה במקצועיות, והחלטותיהן</w:t>
      </w:r>
      <w:r w:rsidRPr="00614785">
        <w:rPr>
          <w:rFonts w:ascii="David" w:eastAsia="Calibri" w:hAnsi="David" w:hint="cs"/>
          <w:b/>
          <w:bCs/>
          <w:sz w:val="24"/>
          <w:rtl/>
        </w:rPr>
        <w:t xml:space="preserve"> תיבחנה בלוח זמנים מוגדר וככל שיוחלט לדחותן יש חובה לנמק זאת.</w:t>
      </w:r>
    </w:p>
    <w:bookmarkEnd w:id="55"/>
    <w:p w:rsidR="00614785" w:rsidP="0090680C">
      <w:pPr>
        <w:spacing w:line="269" w:lineRule="auto"/>
        <w:rPr>
          <w:rFonts w:ascii="David" w:eastAsia="Calibri" w:hAnsi="David"/>
          <w:b/>
          <w:bCs/>
          <w:sz w:val="24"/>
          <w:rtl/>
        </w:rPr>
      </w:pPr>
      <w:r w:rsidRPr="00614785">
        <w:rPr>
          <w:rFonts w:ascii="David" w:eastAsia="Calibri" w:hAnsi="David"/>
          <w:b/>
          <w:bCs/>
          <w:sz w:val="24"/>
          <w:rtl/>
        </w:rPr>
        <w:t xml:space="preserve"> </w:t>
      </w:r>
    </w:p>
    <w:p w:rsidR="00097098" w:rsidRPr="00614785" w:rsidP="0090680C">
      <w:pPr>
        <w:spacing w:line="269" w:lineRule="auto"/>
        <w:rPr>
          <w:rFonts w:ascii="David" w:eastAsia="Calibri" w:hAnsi="David"/>
          <w:b/>
          <w:bCs/>
          <w:sz w:val="24"/>
          <w:rtl/>
        </w:rPr>
      </w:pPr>
    </w:p>
    <w:p w:rsidR="00614785" w:rsidRPr="00614785" w:rsidP="0090680C">
      <w:pPr>
        <w:keepNext/>
        <w:keepLines/>
        <w:spacing w:line="269" w:lineRule="auto"/>
        <w:jc w:val="center"/>
        <w:outlineLvl w:val="1"/>
        <w:rPr>
          <w:rFonts w:eastAsia="Times New Roman"/>
          <w:bCs/>
          <w:szCs w:val="32"/>
          <w:rtl/>
        </w:rPr>
      </w:pPr>
      <w:r w:rsidRPr="00614785">
        <w:rPr>
          <w:rFonts w:eastAsia="Times New Roman"/>
          <w:bCs/>
          <w:szCs w:val="32"/>
          <w:rtl/>
        </w:rPr>
        <w:t>הרכב הוועדות</w:t>
      </w:r>
    </w:p>
    <w:p w:rsidR="00614785" w:rsidRPr="00614785" w:rsidP="0090680C">
      <w:pPr>
        <w:spacing w:line="269" w:lineRule="auto"/>
        <w:ind w:left="-567"/>
        <w:rPr>
          <w:rFonts w:ascii="David" w:eastAsia="Calibri" w:hAnsi="David"/>
          <w:szCs w:val="20"/>
          <w:rtl/>
        </w:rPr>
      </w:pPr>
    </w:p>
    <w:p w:rsidR="00614785" w:rsidRPr="00614785" w:rsidP="0090680C">
      <w:pPr>
        <w:autoSpaceDE w:val="0"/>
        <w:autoSpaceDN w:val="0"/>
        <w:spacing w:line="269" w:lineRule="auto"/>
        <w:rPr>
          <w:rFonts w:ascii="David" w:eastAsia="Times New Roman" w:hAnsi="David"/>
          <w:color w:val="FF0000"/>
          <w:sz w:val="24"/>
          <w:rtl/>
          <w:lang w:eastAsia="he-IL"/>
        </w:rPr>
      </w:pPr>
      <w:r w:rsidRPr="00614785">
        <w:rPr>
          <w:rFonts w:ascii="David" w:eastAsia="Times New Roman" w:hAnsi="David"/>
          <w:sz w:val="24"/>
          <w:rtl/>
        </w:rPr>
        <w:t>להרכב הוועדה יש חשיבות מרובה, שכן כדי ליישם את המלצותיה צריך לגייס גם את תמיכת הציבור. ההרכב משפיע על יוקרת הוועדה ומעמדה הציבורי, ויותר מכול על תפוקותיה.</w:t>
      </w:r>
      <w:r w:rsidRPr="00614785">
        <w:rPr>
          <w:rFonts w:ascii="David" w:eastAsia="Times New Roman" w:hAnsi="David"/>
          <w:sz w:val="24"/>
          <w:rtl/>
          <w:lang w:eastAsia="he-IL"/>
        </w:rPr>
        <w:t xml:space="preserve"> לכן נעשה מאמץ למנות לוועדות ציבוריות אנשים בעלי ידע ומצוינות, שיקנו להן לגיטימיות ויאותתו לציבור שנעשית בהן עבודה מקצועית, המתמקדת בגופו של עניין שלא נועדה לשרת אינטרס פוליטי כזה או אחר</w:t>
      </w:r>
      <w:r>
        <w:rPr>
          <w:rFonts w:ascii="David" w:eastAsia="Times New Roman" w:hAnsi="David"/>
          <w:sz w:val="24"/>
          <w:vertAlign w:val="superscript"/>
          <w:rtl/>
          <w:lang w:eastAsia="he-IL"/>
        </w:rPr>
        <w:footnoteReference w:id="35"/>
      </w:r>
      <w:r w:rsidRPr="00614785">
        <w:rPr>
          <w:rFonts w:ascii="David" w:eastAsia="Times New Roman" w:hAnsi="David"/>
          <w:sz w:val="24"/>
          <w:rtl/>
          <w:lang w:eastAsia="he-IL"/>
        </w:rPr>
        <w:t>.</w:t>
      </w:r>
    </w:p>
    <w:p w:rsidR="00614785" w:rsidRPr="00614785" w:rsidP="0090680C">
      <w:pPr>
        <w:spacing w:line="269" w:lineRule="auto"/>
        <w:ind w:left="-567"/>
        <w:rPr>
          <w:rFonts w:ascii="David" w:eastAsia="Calibri" w:hAnsi="David"/>
          <w:szCs w:val="20"/>
          <w:rtl/>
        </w:rPr>
      </w:pPr>
    </w:p>
    <w:p w:rsidR="00614785" w:rsidRPr="00614785" w:rsidP="0090680C">
      <w:pPr>
        <w:autoSpaceDE w:val="0"/>
        <w:autoSpaceDN w:val="0"/>
        <w:spacing w:line="269" w:lineRule="auto"/>
        <w:ind w:left="285" w:hanging="285"/>
        <w:rPr>
          <w:rFonts w:ascii="David" w:eastAsia="Times New Roman" w:hAnsi="David"/>
          <w:sz w:val="24"/>
          <w:rtl/>
          <w:lang w:eastAsia="he-IL"/>
        </w:rPr>
      </w:pPr>
      <w:r w:rsidRPr="00614785">
        <w:rPr>
          <w:rFonts w:ascii="David" w:eastAsia="Times New Roman" w:hAnsi="David"/>
          <w:sz w:val="24"/>
          <w:rtl/>
          <w:lang w:eastAsia="he-IL"/>
        </w:rPr>
        <w:t>מקובל לסווג ועדות ציבוריות על פי הרכב חבריהן:</w:t>
      </w:r>
    </w:p>
    <w:p w:rsidR="00614785" w:rsidRPr="00614785" w:rsidP="0090680C">
      <w:pPr>
        <w:numPr>
          <w:ilvl w:val="0"/>
          <w:numId w:val="21"/>
        </w:numPr>
        <w:autoSpaceDE w:val="0"/>
        <w:autoSpaceDN w:val="0"/>
        <w:spacing w:line="269" w:lineRule="auto"/>
        <w:contextualSpacing/>
        <w:rPr>
          <w:rFonts w:ascii="David" w:eastAsia="Times New Roman" w:hAnsi="David"/>
          <w:sz w:val="24"/>
          <w:rtl/>
          <w:lang w:eastAsia="he-IL"/>
        </w:rPr>
      </w:pPr>
      <w:r w:rsidRPr="00614785">
        <w:rPr>
          <w:rFonts w:ascii="David" w:eastAsia="Times New Roman" w:hAnsi="David"/>
          <w:sz w:val="24"/>
          <w:rtl/>
          <w:lang w:eastAsia="he-IL"/>
        </w:rPr>
        <w:t xml:space="preserve">ועדה ניטרלית </w:t>
      </w:r>
      <w:r w:rsidRPr="00614785">
        <w:rPr>
          <w:rFonts w:ascii="David" w:eastAsia="Times New Roman" w:hAnsi="David"/>
          <w:sz w:val="24"/>
          <w:lang w:eastAsia="he-IL"/>
        </w:rPr>
        <w:t>impartial)</w:t>
      </w:r>
      <w:r w:rsidRPr="00614785">
        <w:rPr>
          <w:rFonts w:ascii="David" w:eastAsia="Times New Roman" w:hAnsi="David"/>
          <w:sz w:val="24"/>
          <w:rtl/>
          <w:lang w:eastAsia="he-IL"/>
        </w:rPr>
        <w:t>) - לחברי הוועדה אין ידע מעמיק או אינטרס מיוחד בנושא שבו עוסקת הוועדה.</w:t>
      </w:r>
      <w:r w:rsidRPr="00614785">
        <w:rPr>
          <w:rFonts w:ascii="David" w:eastAsia="Times New Roman" w:hAnsi="David"/>
          <w:sz w:val="24"/>
          <w:lang w:eastAsia="he-IL"/>
        </w:rPr>
        <w:t xml:space="preserve"> </w:t>
      </w:r>
    </w:p>
    <w:p w:rsidR="00614785" w:rsidRPr="00614785" w:rsidP="0090680C">
      <w:pPr>
        <w:numPr>
          <w:ilvl w:val="0"/>
          <w:numId w:val="21"/>
        </w:numPr>
        <w:autoSpaceDE w:val="0"/>
        <w:autoSpaceDN w:val="0"/>
        <w:spacing w:line="269" w:lineRule="auto"/>
        <w:contextualSpacing/>
        <w:rPr>
          <w:rFonts w:ascii="David" w:eastAsia="Times New Roman" w:hAnsi="David"/>
          <w:sz w:val="24"/>
          <w:rtl/>
          <w:lang w:eastAsia="he-IL"/>
        </w:rPr>
      </w:pPr>
      <w:r w:rsidRPr="00614785">
        <w:rPr>
          <w:rFonts w:ascii="David" w:eastAsia="Times New Roman" w:hAnsi="David"/>
          <w:sz w:val="24"/>
          <w:rtl/>
          <w:lang w:eastAsia="he-IL"/>
        </w:rPr>
        <w:t>ועדת מומחים (</w:t>
      </w:r>
      <w:r w:rsidRPr="00614785">
        <w:rPr>
          <w:rFonts w:ascii="David" w:eastAsia="Times New Roman" w:hAnsi="David"/>
          <w:sz w:val="24"/>
          <w:lang w:eastAsia="he-IL"/>
        </w:rPr>
        <w:t>experts</w:t>
      </w:r>
      <w:r w:rsidRPr="00614785">
        <w:rPr>
          <w:rFonts w:ascii="David" w:eastAsia="Times New Roman" w:hAnsi="David"/>
          <w:sz w:val="24"/>
          <w:rtl/>
          <w:lang w:eastAsia="he-IL"/>
        </w:rPr>
        <w:t>) - חברי הוועדה נבחרים בהנחה שהם יודעים את המרב על הנושא הנדון בוועדה.</w:t>
      </w:r>
    </w:p>
    <w:p w:rsidR="00614785" w:rsidRPr="00614785" w:rsidP="0090680C">
      <w:pPr>
        <w:numPr>
          <w:ilvl w:val="0"/>
          <w:numId w:val="21"/>
        </w:numPr>
        <w:autoSpaceDE w:val="0"/>
        <w:autoSpaceDN w:val="0"/>
        <w:spacing w:line="269" w:lineRule="auto"/>
        <w:contextualSpacing/>
        <w:rPr>
          <w:rFonts w:ascii="David" w:eastAsia="Times New Roman" w:hAnsi="David"/>
          <w:sz w:val="22"/>
          <w:szCs w:val="22"/>
          <w:rtl/>
          <w:lang w:eastAsia="he-IL"/>
        </w:rPr>
      </w:pPr>
      <w:r w:rsidRPr="00614785">
        <w:rPr>
          <w:rFonts w:ascii="David" w:eastAsia="Times New Roman" w:hAnsi="David"/>
          <w:sz w:val="24"/>
          <w:rtl/>
          <w:lang w:eastAsia="he-IL"/>
        </w:rPr>
        <w:t>ועדה ייצוגית (</w:t>
      </w:r>
      <w:r w:rsidRPr="00614785">
        <w:rPr>
          <w:rFonts w:ascii="David" w:eastAsia="Times New Roman" w:hAnsi="David"/>
          <w:sz w:val="24"/>
          <w:lang w:eastAsia="he-IL"/>
        </w:rPr>
        <w:t>representative</w:t>
      </w:r>
      <w:r w:rsidRPr="00614785">
        <w:rPr>
          <w:rFonts w:ascii="David" w:eastAsia="Times New Roman" w:hAnsi="David"/>
          <w:sz w:val="24"/>
          <w:rtl/>
          <w:lang w:eastAsia="he-IL"/>
        </w:rPr>
        <w:t>) - הרכב החברים מייצג באורח מכוון (ייצוג וייצוג נגדי) את האינטרסים הנוגעים למנדט הוועדה</w:t>
      </w:r>
      <w:r w:rsidRPr="00614785">
        <w:rPr>
          <w:rFonts w:ascii="David" w:eastAsia="Times New Roman" w:hAnsi="David"/>
          <w:sz w:val="22"/>
          <w:szCs w:val="22"/>
          <w:rtl/>
          <w:lang w:eastAsia="he-IL"/>
        </w:rPr>
        <w:t>.</w:t>
      </w:r>
    </w:p>
    <w:p w:rsidR="00614785" w:rsidRPr="00614785" w:rsidP="0090680C">
      <w:pPr>
        <w:spacing w:line="269" w:lineRule="auto"/>
        <w:ind w:left="-567"/>
        <w:rPr>
          <w:rFonts w:ascii="David" w:eastAsia="Calibri" w:hAnsi="David"/>
          <w:szCs w:val="20"/>
          <w:rtl/>
        </w:rPr>
      </w:pPr>
    </w:p>
    <w:p w:rsidR="00614785" w:rsidRPr="00614785" w:rsidP="0090680C">
      <w:pPr>
        <w:autoSpaceDE w:val="0"/>
        <w:autoSpaceDN w:val="0"/>
        <w:spacing w:line="269" w:lineRule="auto"/>
        <w:rPr>
          <w:rFonts w:ascii="David" w:eastAsia="Times New Roman" w:hAnsi="David"/>
          <w:sz w:val="24"/>
          <w:rtl/>
          <w:lang w:eastAsia="he-IL"/>
        </w:rPr>
      </w:pPr>
      <w:r w:rsidRPr="00614785">
        <w:rPr>
          <w:rFonts w:ascii="David" w:eastAsia="Times New Roman" w:hAnsi="David"/>
          <w:sz w:val="24"/>
          <w:rtl/>
          <w:lang w:eastAsia="he-IL"/>
        </w:rPr>
        <w:t>חוקרים</w:t>
      </w:r>
      <w:r>
        <w:rPr>
          <w:rFonts w:ascii="David" w:eastAsia="Times New Roman" w:hAnsi="David"/>
          <w:sz w:val="22"/>
          <w:szCs w:val="22"/>
          <w:vertAlign w:val="superscript"/>
          <w:rtl/>
          <w:lang w:eastAsia="he-IL"/>
        </w:rPr>
        <w:footnoteReference w:id="36"/>
      </w:r>
      <w:r w:rsidRPr="00614785">
        <w:rPr>
          <w:rFonts w:ascii="David" w:eastAsia="Times New Roman" w:hAnsi="David"/>
          <w:sz w:val="24"/>
          <w:rtl/>
          <w:lang w:eastAsia="he-IL"/>
        </w:rPr>
        <w:t xml:space="preserve"> מסווגים את הוועדות לנטולות אינטרסים (ניטרליות) - כלומר שבעלי האינטרסים הם מחוץ להן, ולבעלות אינטרסים (ייצוגיות) - שבעלי האינטרסים מיוצגים בהן. לדעתם</w:t>
      </w:r>
      <w:r w:rsidRPr="00614785">
        <w:rPr>
          <w:rFonts w:ascii="David" w:eastAsia="Times New Roman" w:hAnsi="David"/>
          <w:sz w:val="22"/>
          <w:szCs w:val="22"/>
          <w:rtl/>
          <w:lang w:eastAsia="he-IL"/>
        </w:rPr>
        <w:t xml:space="preserve">, </w:t>
      </w:r>
      <w:r w:rsidRPr="00614785">
        <w:rPr>
          <w:rFonts w:ascii="David" w:eastAsia="Times New Roman" w:hAnsi="David"/>
          <w:sz w:val="24"/>
          <w:rtl/>
          <w:lang w:eastAsia="he-IL"/>
        </w:rPr>
        <w:t xml:space="preserve">צריך למנות לוועדות כמה סוגי חברים: חברים שמכירים את המציאות, חברים שבאים מהתחום האקדמי וחברים שמקנים לוועדה לגיטימיות. הרכב הוועדה צריך להיות מותאם לתחום עיסוקה ולצרכים. </w:t>
      </w:r>
    </w:p>
    <w:p w:rsidR="00614785" w:rsidRPr="00614785" w:rsidP="0090680C">
      <w:pPr>
        <w:autoSpaceDE w:val="0"/>
        <w:autoSpaceDN w:val="0"/>
        <w:spacing w:line="269" w:lineRule="auto"/>
        <w:rPr>
          <w:rFonts w:ascii="David" w:eastAsia="Times New Roman" w:hAnsi="David"/>
          <w:sz w:val="24"/>
          <w:rtl/>
          <w:lang w:eastAsia="he-IL"/>
        </w:rPr>
      </w:pPr>
    </w:p>
    <w:p w:rsidR="00614785" w:rsidRPr="00614785" w:rsidP="0090680C">
      <w:pPr>
        <w:keepNext/>
        <w:keepLines/>
        <w:spacing w:line="269" w:lineRule="auto"/>
        <w:outlineLvl w:val="2"/>
        <w:rPr>
          <w:rFonts w:eastAsia="Times New Roman"/>
          <w:bCs/>
          <w:szCs w:val="28"/>
          <w:u w:val="single"/>
          <w:rtl/>
          <w:lang w:eastAsia="he-IL"/>
        </w:rPr>
      </w:pPr>
      <w:r w:rsidRPr="00614785">
        <w:rPr>
          <w:rFonts w:eastAsia="Times New Roman" w:hint="cs"/>
          <w:bCs/>
          <w:szCs w:val="28"/>
          <w:u w:val="single"/>
          <w:rtl/>
          <w:lang w:eastAsia="he-IL"/>
        </w:rPr>
        <w:t xml:space="preserve">בחירת חברי </w:t>
      </w:r>
      <w:r w:rsidRPr="00614785">
        <w:rPr>
          <w:rFonts w:eastAsia="Times New Roman"/>
          <w:bCs/>
          <w:szCs w:val="28"/>
          <w:u w:val="single"/>
          <w:rtl/>
          <w:lang w:eastAsia="he-IL"/>
        </w:rPr>
        <w:t xml:space="preserve">הוועדות </w:t>
      </w:r>
      <w:r w:rsidRPr="00614785">
        <w:rPr>
          <w:rFonts w:eastAsia="Times New Roman" w:hint="cs"/>
          <w:bCs/>
          <w:szCs w:val="28"/>
          <w:u w:val="single"/>
          <w:rtl/>
          <w:lang w:eastAsia="he-IL"/>
        </w:rPr>
        <w:t xml:space="preserve">הגיאוגרפיות </w:t>
      </w:r>
      <w:r w:rsidRPr="00614785">
        <w:rPr>
          <w:rFonts w:eastAsia="Times New Roman"/>
          <w:bCs/>
          <w:szCs w:val="28"/>
          <w:u w:val="single"/>
          <w:rtl/>
          <w:lang w:eastAsia="he-IL"/>
        </w:rPr>
        <w:t>הקבועות הראשונות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תהליך הקמת הוועדה </w:t>
      </w:r>
      <w:r w:rsidRPr="00614785">
        <w:rPr>
          <w:rFonts w:ascii="David" w:eastAsia="Calibri" w:hAnsi="David" w:hint="cs"/>
          <w:rtl/>
        </w:rPr>
        <w:t xml:space="preserve">הגיאוגרפית </w:t>
      </w:r>
      <w:r w:rsidRPr="00614785">
        <w:rPr>
          <w:rFonts w:ascii="David" w:eastAsia="Calibri" w:hAnsi="David"/>
          <w:rtl/>
        </w:rPr>
        <w:t>נכתב בחוזר מנכ"ל משרד הפנים 08/05 משנת 2005</w:t>
      </w:r>
      <w:r>
        <w:rPr>
          <w:rFonts w:ascii="David" w:eastAsia="Calibri" w:hAnsi="David"/>
          <w:sz w:val="22"/>
          <w:szCs w:val="22"/>
          <w:vertAlign w:val="superscript"/>
          <w:rtl/>
        </w:rPr>
        <w:footnoteReference w:id="37"/>
      </w:r>
      <w:r w:rsidRPr="00614785">
        <w:rPr>
          <w:rFonts w:ascii="David" w:eastAsia="Calibri" w:hAnsi="David"/>
          <w:sz w:val="22"/>
          <w:szCs w:val="22"/>
          <w:rtl/>
        </w:rPr>
        <w:t xml:space="preserve"> </w:t>
      </w:r>
      <w:r w:rsidRPr="00614785">
        <w:rPr>
          <w:rFonts w:ascii="David" w:eastAsia="Calibri" w:hAnsi="David" w:hint="cs"/>
          <w:sz w:val="24"/>
          <w:rtl/>
        </w:rPr>
        <w:t xml:space="preserve">אשר </w:t>
      </w:r>
      <w:r w:rsidRPr="00614785">
        <w:rPr>
          <w:rFonts w:ascii="David" w:eastAsia="Calibri" w:hAnsi="David"/>
          <w:sz w:val="24"/>
          <w:rtl/>
        </w:rPr>
        <w:t xml:space="preserve">התייחס </w:t>
      </w:r>
      <w:r w:rsidRPr="00614785">
        <w:rPr>
          <w:rFonts w:ascii="David" w:eastAsia="Calibri" w:hAnsi="David" w:hint="cs"/>
          <w:sz w:val="24"/>
          <w:rtl/>
        </w:rPr>
        <w:t>ל</w:t>
      </w:r>
      <w:r w:rsidRPr="00614785">
        <w:rPr>
          <w:rFonts w:ascii="David" w:eastAsia="Calibri" w:hAnsi="David"/>
          <w:sz w:val="24"/>
          <w:rtl/>
        </w:rPr>
        <w:t>הקמת ועדות אד</w:t>
      </w:r>
      <w:r w:rsidRPr="00614785">
        <w:rPr>
          <w:rFonts w:ascii="David" w:eastAsia="Calibri" w:hAnsi="David" w:hint="cs"/>
          <w:sz w:val="24"/>
          <w:rtl/>
        </w:rPr>
        <w:t xml:space="preserve"> </w:t>
      </w:r>
      <w:r w:rsidRPr="00614785">
        <w:rPr>
          <w:rFonts w:ascii="David" w:eastAsia="Calibri" w:hAnsi="David"/>
          <w:sz w:val="24"/>
          <w:rtl/>
        </w:rPr>
        <w:t>הוק שפעלו בשנים אלו. על פי החוזר הוועדה תורכב משלושה עד חמישה חברים, שאחד מהם ישמש כיושב הראש שלה, וכן מרכז שאיננו חבר הוועדה. חברי הוועדה והיו"ר יהיו אנשי אקדמיה, אישי ציבור או אנשי מקצוע אשר להם ניסיון מוניציפלי או תכנוני מובהק. חברי</w:t>
      </w:r>
      <w:r w:rsidRPr="00614785">
        <w:rPr>
          <w:rFonts w:ascii="David" w:eastAsia="Calibri" w:hAnsi="David"/>
          <w:rtl/>
        </w:rPr>
        <w:t xml:space="preserve"> הוועדה יצהירו על היעדר ניגוד עניינים ועל היעדר רישום פלילי (למעט עבירות תעבורה). לאחר ש</w:t>
      </w:r>
      <w:r w:rsidRPr="00614785">
        <w:rPr>
          <w:rFonts w:ascii="David" w:eastAsia="Calibri" w:hAnsi="David" w:hint="cs"/>
          <w:rtl/>
        </w:rPr>
        <w:t>ה</w:t>
      </w:r>
      <w:r w:rsidRPr="00614785">
        <w:rPr>
          <w:rFonts w:ascii="David" w:eastAsia="Calibri" w:hAnsi="David"/>
          <w:rtl/>
        </w:rPr>
        <w:t xml:space="preserve">תקבלה הסכמת חברי הוועדה המוצעים לקחת על עצמם את ביצוע מטלת החקירה בשים לב ללוח הזמנים, יעביר המינהל לשלטון מקומי את השמות המוצעים של יו"ר הוועדה וחבריה, </w:t>
      </w:r>
      <w:r w:rsidRPr="00614785">
        <w:rPr>
          <w:rFonts w:ascii="David" w:eastAsia="Calibri" w:hAnsi="David"/>
          <w:rtl/>
        </w:rPr>
        <w:t>בליווי העתק של קורות חייהם, לאישור ועדת מכרזים של משרד הפנים. לאחר אישור השמות יחתום המנכ"ל על כתב מינוי הוועדה וייחתמו חוזים בין חברי הוועדה למשרד הפנים.</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rtl/>
        </w:rPr>
      </w:pPr>
      <w:r w:rsidRPr="00614785">
        <w:rPr>
          <w:rFonts w:eastAsia="Calibri"/>
          <w:b/>
          <w:bCs/>
          <w:rtl/>
        </w:rPr>
        <w:t>על פי הנחי</w:t>
      </w:r>
      <w:r w:rsidRPr="00614785">
        <w:rPr>
          <w:rFonts w:eastAsia="Calibri" w:hint="cs"/>
          <w:b/>
          <w:bCs/>
          <w:rtl/>
        </w:rPr>
        <w:t>י</w:t>
      </w:r>
      <w:r w:rsidRPr="00614785">
        <w:rPr>
          <w:rFonts w:eastAsia="Calibri"/>
          <w:b/>
          <w:bCs/>
          <w:rtl/>
        </w:rPr>
        <w:t>ת היוע</w:t>
      </w:r>
      <w:r w:rsidRPr="00614785">
        <w:rPr>
          <w:rFonts w:eastAsia="Calibri" w:hint="cs"/>
          <w:b/>
          <w:bCs/>
          <w:rtl/>
        </w:rPr>
        <w:t>ץ המשפטי לממשלה</w:t>
      </w:r>
      <w:r>
        <w:rPr>
          <w:rFonts w:eastAsia="Calibri"/>
          <w:b/>
          <w:bCs/>
          <w:vertAlign w:val="superscript"/>
          <w:rtl/>
        </w:rPr>
        <w:footnoteReference w:id="38"/>
      </w:r>
      <w:r w:rsidRPr="00614785">
        <w:rPr>
          <w:rFonts w:eastAsia="Calibri" w:hint="cs"/>
          <w:b/>
          <w:bCs/>
          <w:rtl/>
        </w:rPr>
        <w:t xml:space="preserve">, עניין </w:t>
      </w:r>
      <w:r w:rsidRPr="00614785">
        <w:rPr>
          <w:rFonts w:eastAsia="Calibri"/>
          <w:b/>
          <w:bCs/>
          <w:rtl/>
        </w:rPr>
        <w:t>הליך בחירת חברים לוועדות ציבוריות מייעצות חייב להתנהל על פי כללי המשפט הציבורי. אלו מחייבים תיעוד מלא המאפשר להתחקות אחר שיקול הדעת שהופעל, כולל פרוטוקולים, קריטריונים שנקבעו מראש ונימוקי הבחירה</w:t>
      </w:r>
      <w:r w:rsidRPr="00614785">
        <w:rPr>
          <w:rFonts w:eastAsia="Calibri"/>
          <w:b/>
          <w:bCs/>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הוועדות </w:t>
      </w:r>
      <w:r w:rsidRPr="00614785">
        <w:rPr>
          <w:rFonts w:ascii="David" w:eastAsia="Calibri" w:hAnsi="David" w:hint="cs"/>
          <w:rtl/>
        </w:rPr>
        <w:t xml:space="preserve">הגיאוגרפיות </w:t>
      </w:r>
      <w:r w:rsidRPr="00614785">
        <w:rPr>
          <w:rFonts w:ascii="David" w:eastAsia="Calibri" w:hAnsi="David"/>
          <w:rtl/>
        </w:rPr>
        <w:t xml:space="preserve">הקבועות הראשונות נבחרו והחלו לפעול בהדרגה בין ספטמבר 2016 ליוני 2017. משרד הפנים העביר למשרד מבקר המדינה פרוטוקול בדיקת מועמדים חתום, </w:t>
      </w:r>
      <w:r w:rsidRPr="00614785">
        <w:rPr>
          <w:rFonts w:ascii="David" w:eastAsia="Calibri" w:hAnsi="David" w:hint="cs"/>
          <w:rtl/>
        </w:rPr>
        <w:t xml:space="preserve">ואת ההמלצה שהוגשה לשר הפנים בעניין המועמדים. </w:t>
      </w:r>
      <w:r w:rsidRPr="00614785">
        <w:rPr>
          <w:rFonts w:ascii="David" w:eastAsia="Calibri" w:hAnsi="David"/>
          <w:rtl/>
        </w:rPr>
        <w:t xml:space="preserve">אולם לא נמצא חומר נוסף </w:t>
      </w:r>
      <w:r w:rsidRPr="00614785">
        <w:rPr>
          <w:rFonts w:ascii="David" w:eastAsia="Calibri" w:hAnsi="David" w:hint="cs"/>
          <w:rtl/>
        </w:rPr>
        <w:t>לגבי</w:t>
      </w:r>
      <w:r w:rsidRPr="00614785">
        <w:rPr>
          <w:rFonts w:ascii="David" w:eastAsia="Calibri" w:hAnsi="David"/>
          <w:rtl/>
        </w:rPr>
        <w:t xml:space="preserve"> </w:t>
      </w:r>
      <w:r w:rsidRPr="00614785">
        <w:rPr>
          <w:rFonts w:ascii="David" w:eastAsia="Calibri" w:hAnsi="David" w:hint="cs"/>
          <w:rtl/>
        </w:rPr>
        <w:t>כלל המועמדים שהגישו מועמדות ולגבי השיקולים שהביאו לדחייתם</w:t>
      </w:r>
      <w:r w:rsidRPr="00614785">
        <w:rPr>
          <w:rFonts w:ascii="David" w:eastAsia="Calibri" w:hAnsi="David"/>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במשרד הפנים נמצא</w:t>
      </w:r>
      <w:r w:rsidRPr="00614785">
        <w:rPr>
          <w:rFonts w:ascii="David" w:eastAsia="Calibri" w:hAnsi="David" w:hint="cs"/>
          <w:b/>
          <w:bCs/>
          <w:rtl/>
        </w:rPr>
        <w:t>ו מסמכים המתעדים את הנימוקים</w:t>
      </w:r>
      <w:r w:rsidRPr="00614785">
        <w:rPr>
          <w:rFonts w:ascii="David" w:eastAsia="Calibri" w:hAnsi="David"/>
          <w:b/>
          <w:bCs/>
          <w:rtl/>
        </w:rPr>
        <w:t xml:space="preserve"> </w:t>
      </w:r>
      <w:r w:rsidRPr="00614785">
        <w:rPr>
          <w:rFonts w:ascii="David" w:eastAsia="Calibri" w:hAnsi="David" w:hint="cs"/>
          <w:b/>
          <w:bCs/>
          <w:rtl/>
        </w:rPr>
        <w:t>ל</w:t>
      </w:r>
      <w:r w:rsidRPr="00614785">
        <w:rPr>
          <w:rFonts w:ascii="David" w:eastAsia="Calibri" w:hAnsi="David"/>
          <w:b/>
          <w:bCs/>
          <w:rtl/>
        </w:rPr>
        <w:t>בחירת חברי הוועדות בשנת 2017</w:t>
      </w:r>
      <w:r w:rsidRPr="00614785">
        <w:rPr>
          <w:rFonts w:ascii="David" w:eastAsia="Calibri" w:hAnsi="David" w:hint="cs"/>
          <w:b/>
          <w:bCs/>
          <w:rtl/>
        </w:rPr>
        <w:t>,</w:t>
      </w:r>
      <w:r w:rsidRPr="00614785">
        <w:rPr>
          <w:rFonts w:ascii="David" w:eastAsia="Calibri" w:hAnsi="David"/>
          <w:b/>
          <w:bCs/>
          <w:rtl/>
        </w:rPr>
        <w:t xml:space="preserve"> </w:t>
      </w:r>
      <w:r w:rsidRPr="00614785">
        <w:rPr>
          <w:rFonts w:ascii="David" w:eastAsia="Calibri" w:hAnsi="David" w:hint="cs"/>
          <w:b/>
          <w:bCs/>
          <w:rtl/>
        </w:rPr>
        <w:t xml:space="preserve">אולם לא נמצאו מסמכים לגבי יתר המועמדים </w:t>
      </w:r>
      <w:r w:rsidRPr="00614785">
        <w:rPr>
          <w:rFonts w:ascii="David" w:eastAsia="Calibri" w:hAnsi="David"/>
          <w:b/>
          <w:bCs/>
          <w:rtl/>
        </w:rPr>
        <w:t>שלא נבחרו ולפיכך לא ניתן לדעת מי היו המועמדים האחרים שלא נבחרו ומה היו הסיבות לדחייתם</w:t>
      </w:r>
      <w:r w:rsidRPr="00614785">
        <w:rPr>
          <w:rFonts w:ascii="David" w:eastAsia="Calibri" w:hAnsi="David" w:hint="cs"/>
          <w:b/>
          <w:bCs/>
          <w:rtl/>
        </w:rPr>
        <w:t xml:space="preserve">. </w:t>
      </w:r>
      <w:r w:rsidRPr="00614785">
        <w:rPr>
          <w:rFonts w:ascii="David" w:eastAsia="Calibri" w:hAnsi="David"/>
          <w:b/>
          <w:bCs/>
          <w:rtl/>
        </w:rPr>
        <w:t xml:space="preserve">מתוך 27 חברי הוועדה שנבחרו לתפקיד בשנת 2017, 13 </w:t>
      </w:r>
      <w:r w:rsidRPr="00614785">
        <w:rPr>
          <w:rFonts w:ascii="David" w:eastAsia="Calibri" w:hAnsi="David" w:hint="cs"/>
          <w:b/>
          <w:bCs/>
          <w:rtl/>
        </w:rPr>
        <w:t xml:space="preserve">עדיין </w:t>
      </w:r>
      <w:r w:rsidRPr="00614785">
        <w:rPr>
          <w:rFonts w:ascii="David" w:eastAsia="Calibri" w:hAnsi="David"/>
          <w:b/>
          <w:bCs/>
          <w:rtl/>
        </w:rPr>
        <w:t xml:space="preserve">מכהנים </w:t>
      </w:r>
      <w:r w:rsidRPr="00614785">
        <w:rPr>
          <w:rFonts w:ascii="David" w:eastAsia="Calibri" w:hAnsi="David" w:hint="cs"/>
          <w:b/>
          <w:bCs/>
          <w:rtl/>
        </w:rPr>
        <w:t>בוועדות הגיאוגרפיות</w:t>
      </w:r>
      <w:r w:rsidRPr="00614785">
        <w:rPr>
          <w:rFonts w:ascii="David" w:eastAsia="Calibri" w:hAnsi="David"/>
          <w:b/>
          <w:bCs/>
          <w:rtl/>
        </w:rPr>
        <w:t xml:space="preserve"> </w:t>
      </w:r>
      <w:r w:rsidRPr="00614785">
        <w:rPr>
          <w:rFonts w:ascii="David" w:eastAsia="Calibri" w:hAnsi="David" w:hint="cs"/>
          <w:b/>
          <w:bCs/>
          <w:rtl/>
        </w:rPr>
        <w:t>ב</w:t>
      </w:r>
      <w:r w:rsidRPr="00614785">
        <w:rPr>
          <w:rFonts w:ascii="David" w:eastAsia="Calibri" w:hAnsi="David"/>
          <w:b/>
          <w:bCs/>
          <w:rtl/>
        </w:rPr>
        <w:t>מועד כתיבת דוח</w:t>
      </w:r>
      <w:r w:rsidRPr="00614785">
        <w:rPr>
          <w:rFonts w:ascii="David" w:eastAsia="Calibri" w:hAnsi="David" w:hint="cs"/>
          <w:b/>
          <w:bCs/>
          <w:rtl/>
        </w:rPr>
        <w:t xml:space="preserve"> הביקורת</w:t>
      </w:r>
      <w:r w:rsidRPr="00614785">
        <w:rPr>
          <w:rFonts w:ascii="David" w:eastAsia="Calibri" w:hAnsi="David"/>
          <w:b/>
          <w:bCs/>
          <w:rtl/>
        </w:rPr>
        <w:t xml:space="preserve">. </w:t>
      </w:r>
      <w:bookmarkStart w:id="56" w:name="_Hlk220242221"/>
      <w:r w:rsidRPr="00614785">
        <w:rPr>
          <w:rFonts w:ascii="David" w:eastAsia="Calibri" w:hAnsi="David" w:hint="cs"/>
          <w:b/>
          <w:bCs/>
          <w:rtl/>
        </w:rPr>
        <w:t>כלומר, כמחצית</w:t>
      </w:r>
      <w:r w:rsidRPr="00614785">
        <w:rPr>
          <w:rFonts w:ascii="David" w:eastAsia="Calibri" w:hAnsi="David"/>
          <w:b/>
          <w:bCs/>
          <w:rtl/>
        </w:rPr>
        <w:t xml:space="preserve"> </w:t>
      </w:r>
      <w:bookmarkEnd w:id="56"/>
      <w:r w:rsidRPr="00614785">
        <w:rPr>
          <w:rFonts w:ascii="David" w:eastAsia="Calibri" w:hAnsi="David"/>
          <w:b/>
          <w:bCs/>
          <w:rtl/>
        </w:rPr>
        <w:t>מחברי הוועדות מועסקים בוועדות הגיאוגרפיות יותר משמונה שנים.</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sz w:val="24"/>
          <w:rtl/>
        </w:rPr>
      </w:pPr>
      <w:r w:rsidRPr="00614785">
        <w:rPr>
          <w:rFonts w:eastAsia="Calibri" w:hint="cs"/>
          <w:b/>
          <w:bCs/>
          <w:rtl/>
        </w:rPr>
        <w:t>על משרד הפנים לשמור את כלל המסמכים הנוגעים להליך הבחירה של חברי הוועדה.</w:t>
      </w:r>
      <w:r w:rsidRPr="00614785">
        <w:rPr>
          <w:rFonts w:ascii="David" w:eastAsia="Calibri" w:hAnsi="David" w:hint="cs"/>
          <w:b/>
          <w:bCs/>
          <w:sz w:val="24"/>
          <w:rtl/>
        </w:rPr>
        <w:t xml:space="preserve"> </w:t>
      </w:r>
    </w:p>
    <w:p w:rsidR="00614785" w:rsidRPr="00614785" w:rsidP="0090680C">
      <w:pPr>
        <w:spacing w:line="269" w:lineRule="auto"/>
        <w:rPr>
          <w:rFonts w:ascii="David" w:eastAsia="Calibri" w:hAnsi="David"/>
          <w:b/>
          <w:bCs/>
          <w:sz w:val="24"/>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הליך בחירת חברי הוועדות המכהנות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לקראת סיום כהונתן של הוועדות הגיאוגרפיות שמונו בשנת 2017 פרסם משרד הפנים באוגוסט 2021 קול קורא</w:t>
      </w:r>
      <w:r w:rsidRPr="00614785">
        <w:rPr>
          <w:rFonts w:ascii="David" w:eastAsia="Calibri" w:hAnsi="David" w:hint="cs"/>
          <w:sz w:val="24"/>
          <w:rtl/>
        </w:rPr>
        <w:t>:</w:t>
      </w:r>
      <w:r w:rsidRPr="00614785">
        <w:rPr>
          <w:rFonts w:ascii="David" w:eastAsia="Calibri" w:hAnsi="David"/>
          <w:sz w:val="24"/>
          <w:rtl/>
        </w:rPr>
        <w:t xml:space="preserve"> "הודעה על איתור מועמדים שיוכלו לשמש כיושבי ראש וחברים בוועדות חקירה גיאוגרפיות לשינוי גבולות וחלוקת הכנסות בין רשויות מקומיות" (להלן - הקול קורא). ההליך לווה בפרסום טופסי מועמדות, הכוללים שאלון אישי והצהרת אי</w:t>
      </w:r>
      <w:r w:rsidRPr="00614785">
        <w:rPr>
          <w:rFonts w:ascii="David" w:eastAsia="Calibri" w:hAnsi="David" w:hint="cs"/>
          <w:sz w:val="24"/>
          <w:rtl/>
        </w:rPr>
        <w:t>-</w:t>
      </w:r>
      <w:r w:rsidRPr="00614785">
        <w:rPr>
          <w:rFonts w:ascii="David" w:eastAsia="Calibri" w:hAnsi="David"/>
          <w:sz w:val="24"/>
          <w:rtl/>
        </w:rPr>
        <w:t>ניגוד עניינים</w:t>
      </w:r>
      <w:r w:rsidRPr="00614785">
        <w:rPr>
          <w:rFonts w:ascii="David" w:eastAsia="Calibri" w:hAnsi="David"/>
          <w:sz w:val="24"/>
        </w:rPr>
        <w:t>.</w:t>
      </w:r>
      <w:r w:rsidRPr="00614785">
        <w:rPr>
          <w:rFonts w:ascii="David" w:eastAsia="Calibri" w:hAnsi="David"/>
          <w:sz w:val="24"/>
          <w:rtl/>
        </w:rPr>
        <w:t xml:space="preserve"> בסוף התהליך יצר משרד הפנים מאגר של מועמדים לוועדות הגיאוגרפיות שמתוכו אמורים להיבחר חברי הוועדות.</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Pr>
      </w:pPr>
      <w:r w:rsidRPr="00614785">
        <w:rPr>
          <w:rFonts w:ascii="David" w:eastAsia="Calibri" w:hAnsi="David"/>
          <w:sz w:val="24"/>
          <w:rtl/>
        </w:rPr>
        <w:t xml:space="preserve">לוח </w:t>
      </w:r>
      <w:r w:rsidRPr="00614785">
        <w:rPr>
          <w:rFonts w:ascii="David" w:eastAsia="Calibri" w:hAnsi="David" w:hint="cs"/>
          <w:sz w:val="24"/>
          <w:rtl/>
        </w:rPr>
        <w:t>19</w:t>
      </w:r>
      <w:r w:rsidRPr="00614785">
        <w:rPr>
          <w:rFonts w:ascii="David" w:eastAsia="Calibri" w:hAnsi="David"/>
          <w:sz w:val="24"/>
          <w:rtl/>
        </w:rPr>
        <w:t>:</w:t>
      </w:r>
      <w:r w:rsidRPr="00614785">
        <w:rPr>
          <w:rFonts w:ascii="David" w:eastAsia="Calibri" w:hAnsi="David"/>
          <w:b/>
          <w:bCs/>
          <w:sz w:val="24"/>
          <w:rtl/>
        </w:rPr>
        <w:t xml:space="preserve"> דרישות הסף למועמדים על פי הקול הקורא</w:t>
      </w:r>
    </w:p>
    <w:tbl>
      <w:tblPr>
        <w:tblStyle w:val="TableGrid"/>
        <w:bidiVisual/>
        <w:tblW w:w="5000" w:type="pct"/>
        <w:jc w:val="center"/>
        <w:tblLook w:val="04A0"/>
      </w:tblPr>
      <w:tblGrid>
        <w:gridCol w:w="6086"/>
        <w:gridCol w:w="993"/>
        <w:gridCol w:w="1131"/>
      </w:tblGrid>
      <w:tr w:rsidTr="00614785">
        <w:tblPrEx>
          <w:tblW w:w="5000" w:type="pct"/>
          <w:jc w:val="center"/>
          <w:tblLook w:val="04A0"/>
        </w:tblPrEx>
        <w:trPr>
          <w:jc w:val="center"/>
        </w:trPr>
        <w:tc>
          <w:tcPr>
            <w:tcW w:w="3706" w:type="pct"/>
            <w:shd w:val="clear" w:color="auto" w:fill="D9D9D9"/>
            <w:vAlign w:val="center"/>
          </w:tcPr>
          <w:p w:rsidR="00614785" w:rsidRPr="00614785" w:rsidP="0090680C">
            <w:pPr>
              <w:spacing w:line="269" w:lineRule="auto"/>
              <w:jc w:val="center"/>
              <w:rPr>
                <w:rFonts w:ascii="David" w:eastAsia="Calibri" w:hAnsi="David"/>
                <w:b/>
                <w:bCs/>
                <w:sz w:val="18"/>
                <w:szCs w:val="22"/>
                <w:rtl/>
              </w:rPr>
            </w:pPr>
            <w:r w:rsidRPr="00614785">
              <w:rPr>
                <w:rFonts w:ascii="David" w:eastAsia="Calibri" w:hAnsi="David"/>
                <w:b/>
                <w:bCs/>
                <w:sz w:val="18"/>
                <w:szCs w:val="22"/>
                <w:rtl/>
              </w:rPr>
              <w:t>הדרישה</w:t>
            </w:r>
          </w:p>
        </w:tc>
        <w:tc>
          <w:tcPr>
            <w:tcW w:w="605" w:type="pct"/>
            <w:shd w:val="clear" w:color="auto" w:fill="D9D9D9"/>
            <w:vAlign w:val="center"/>
          </w:tcPr>
          <w:p w:rsidR="00614785" w:rsidRPr="00614785" w:rsidP="0090680C">
            <w:pPr>
              <w:spacing w:line="269" w:lineRule="auto"/>
              <w:jc w:val="center"/>
              <w:rPr>
                <w:rFonts w:ascii="David" w:eastAsia="Calibri" w:hAnsi="David"/>
                <w:b/>
                <w:bCs/>
                <w:sz w:val="18"/>
                <w:szCs w:val="22"/>
                <w:rtl/>
              </w:rPr>
            </w:pPr>
            <w:r w:rsidRPr="00614785">
              <w:rPr>
                <w:rFonts w:ascii="David" w:eastAsia="Calibri" w:hAnsi="David"/>
                <w:b/>
                <w:bCs/>
                <w:sz w:val="18"/>
                <w:szCs w:val="22"/>
                <w:rtl/>
              </w:rPr>
              <w:t>יו"ר</w:t>
            </w:r>
          </w:p>
        </w:tc>
        <w:tc>
          <w:tcPr>
            <w:tcW w:w="689" w:type="pct"/>
            <w:shd w:val="clear" w:color="auto" w:fill="D9D9D9"/>
            <w:vAlign w:val="center"/>
          </w:tcPr>
          <w:p w:rsidR="00614785" w:rsidRPr="00614785" w:rsidP="0090680C">
            <w:pPr>
              <w:spacing w:line="269" w:lineRule="auto"/>
              <w:jc w:val="center"/>
              <w:rPr>
                <w:rFonts w:ascii="David" w:eastAsia="Calibri" w:hAnsi="David"/>
                <w:b/>
                <w:bCs/>
                <w:sz w:val="18"/>
                <w:szCs w:val="22"/>
                <w:rtl/>
              </w:rPr>
            </w:pPr>
            <w:r w:rsidRPr="00614785">
              <w:rPr>
                <w:rFonts w:ascii="David" w:eastAsia="Calibri" w:hAnsi="David"/>
                <w:b/>
                <w:bCs/>
                <w:sz w:val="18"/>
                <w:szCs w:val="22"/>
                <w:rtl/>
              </w:rPr>
              <w:t>חבר</w:t>
            </w:r>
          </w:p>
        </w:tc>
      </w:tr>
      <w:tr w:rsidTr="002E6F48">
        <w:tblPrEx>
          <w:tblW w:w="5000" w:type="pct"/>
          <w:jc w:val="center"/>
          <w:tblLook w:val="04A0"/>
        </w:tblPrEx>
        <w:trPr>
          <w:jc w:val="center"/>
        </w:trPr>
        <w:tc>
          <w:tcPr>
            <w:tcW w:w="3706"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ניסיון בתפקיד ניהולי בכיר בשלטון המקומי (ניסיון ניהולי)</w:t>
            </w:r>
          </w:p>
        </w:tc>
        <w:tc>
          <w:tcPr>
            <w:tcW w:w="605"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7 שנים</w:t>
            </w:r>
          </w:p>
        </w:tc>
        <w:tc>
          <w:tcPr>
            <w:tcW w:w="689"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5 שנים</w:t>
            </w:r>
          </w:p>
        </w:tc>
      </w:tr>
      <w:tr w:rsidTr="002E6F48">
        <w:tblPrEx>
          <w:tblW w:w="5000" w:type="pct"/>
          <w:jc w:val="center"/>
          <w:tblLook w:val="04A0"/>
        </w:tblPrEx>
        <w:trPr>
          <w:jc w:val="center"/>
        </w:trPr>
        <w:tc>
          <w:tcPr>
            <w:tcW w:w="3706"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בעל תואר אקדמי בתחום האדריכלות, תכנון ערים או גיאוגרפיה, עם ניסיון מוכח בתחום התכנון העירוני או התכנון בכלל בהיבטים הרלוונטיים לפעילות הוועדות (ניסיון תכנוני)</w:t>
            </w:r>
          </w:p>
        </w:tc>
        <w:tc>
          <w:tcPr>
            <w:tcW w:w="605"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5 שנים</w:t>
            </w:r>
          </w:p>
        </w:tc>
        <w:tc>
          <w:tcPr>
            <w:tcW w:w="689"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3 שנים</w:t>
            </w:r>
          </w:p>
        </w:tc>
      </w:tr>
      <w:tr w:rsidTr="002E6F48">
        <w:tblPrEx>
          <w:tblW w:w="5000" w:type="pct"/>
          <w:jc w:val="center"/>
          <w:tblLook w:val="04A0"/>
        </w:tblPrEx>
        <w:trPr>
          <w:jc w:val="center"/>
        </w:trPr>
        <w:tc>
          <w:tcPr>
            <w:tcW w:w="3706"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בעל תואר אקדמי בכלכלה, במינהל עסקים, או רואה חשבון מוסמך שיש לו ניסיון מוכח וחיובי בתחום השלטון המקומי (ניסיון כלכלי)</w:t>
            </w:r>
          </w:p>
        </w:tc>
        <w:tc>
          <w:tcPr>
            <w:tcW w:w="605"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5 שנים</w:t>
            </w:r>
          </w:p>
        </w:tc>
        <w:tc>
          <w:tcPr>
            <w:tcW w:w="689"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3 שנים</w:t>
            </w:r>
          </w:p>
        </w:tc>
      </w:tr>
      <w:tr w:rsidTr="002E6F48">
        <w:tblPrEx>
          <w:tblW w:w="5000" w:type="pct"/>
          <w:jc w:val="center"/>
          <w:tblLook w:val="04A0"/>
        </w:tblPrEx>
        <w:trPr>
          <w:jc w:val="center"/>
        </w:trPr>
        <w:tc>
          <w:tcPr>
            <w:tcW w:w="3706"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בעל תואר אקדמי במדעי החברה, במשפטים או במינהל ציבורי שיש לו ניסיון מוכח וחיובי בתחום השלטון המקומי (ניסיון אקדמי)</w:t>
            </w:r>
          </w:p>
        </w:tc>
        <w:tc>
          <w:tcPr>
            <w:tcW w:w="605"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5 שנים</w:t>
            </w:r>
          </w:p>
        </w:tc>
        <w:tc>
          <w:tcPr>
            <w:tcW w:w="689" w:type="pct"/>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3 שנים</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קול קורא, 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משרד הפנים העביר ל</w:t>
      </w:r>
      <w:r w:rsidRPr="00614785">
        <w:rPr>
          <w:rFonts w:ascii="David" w:eastAsia="Calibri" w:hAnsi="David" w:hint="cs"/>
          <w:rtl/>
        </w:rPr>
        <w:t xml:space="preserve">משרד </w:t>
      </w:r>
      <w:r w:rsidRPr="00614785">
        <w:rPr>
          <w:rFonts w:ascii="David" w:eastAsia="Calibri" w:hAnsi="David"/>
          <w:rtl/>
        </w:rPr>
        <w:t xml:space="preserve">מבקר המדינה את החומרים שהיו ברשותו בנוגע לבחירת הרכב הוועדות. בחינת חומרים אלו העלתה כי במשרד הפנים יש תיעוד של ריכוז המועמדים שהגישו מועמדות והיו כשירים להיכלל במאגר המועמדים לוועדות. במסמך ריכוז המועמדים נרשם הניסיון של כל מועמד, מגדר ומגזר. על פי המסמך </w:t>
      </w:r>
      <w:r w:rsidRPr="00614785">
        <w:rPr>
          <w:rFonts w:ascii="David" w:eastAsia="Calibri" w:hAnsi="David" w:hint="cs"/>
          <w:rtl/>
        </w:rPr>
        <w:t>הגישו מועמדות</w:t>
      </w:r>
      <w:r w:rsidRPr="00614785">
        <w:rPr>
          <w:rFonts w:ascii="David" w:eastAsia="Calibri" w:hAnsi="David"/>
          <w:rtl/>
        </w:rPr>
        <w:t xml:space="preserve"> 102 מתמודדים, מתוכם קבעה הוועדה כי 50 מועמדים עומדים בתנאי הסף וייכללו במאגר</w:t>
      </w:r>
      <w:r w:rsidRPr="00614785">
        <w:rPr>
          <w:rFonts w:ascii="David" w:eastAsia="Calibri" w:hAnsi="David" w:hint="cs"/>
          <w:rtl/>
        </w:rPr>
        <w:t xml:space="preserve"> שבו נכללו גם מועמדים מהקול קורא הקודם באותו נושא</w:t>
      </w:r>
      <w:r w:rsidRPr="00614785">
        <w:rPr>
          <w:rFonts w:ascii="David" w:eastAsia="Calibri" w:hAnsi="David"/>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 xml:space="preserve">להלן התפלגות המועמדים שנבחרו להיכלל במאגר לפי הפרמטרים שנקבעו: </w:t>
      </w:r>
    </w:p>
    <w:p w:rsidR="00614785" w:rsidRPr="00614785" w:rsidP="0090680C">
      <w:pPr>
        <w:spacing w:line="269" w:lineRule="auto"/>
        <w:ind w:left="-567"/>
        <w:rPr>
          <w:rFonts w:eastAsia="Calibri"/>
          <w:szCs w:val="20"/>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 xml:space="preserve">לוח </w:t>
      </w:r>
      <w:r w:rsidRPr="00614785">
        <w:rPr>
          <w:rFonts w:ascii="David" w:eastAsia="Calibri" w:hAnsi="David" w:hint="cs"/>
          <w:sz w:val="24"/>
          <w:rtl/>
        </w:rPr>
        <w:t xml:space="preserve">20: </w:t>
      </w:r>
      <w:r w:rsidRPr="00614785">
        <w:rPr>
          <w:rFonts w:ascii="David" w:eastAsia="Calibri" w:hAnsi="David"/>
          <w:b/>
          <w:bCs/>
          <w:sz w:val="24"/>
          <w:rtl/>
        </w:rPr>
        <w:t>התפלגות המועמדים להיכלל במאגר לפי פרמטר הניסיון</w:t>
      </w:r>
    </w:p>
    <w:tbl>
      <w:tblPr>
        <w:tblStyle w:val="TableGrid"/>
        <w:bidiVisual/>
        <w:tblW w:w="0" w:type="auto"/>
        <w:jc w:val="center"/>
        <w:tblLook w:val="04A0"/>
      </w:tblPr>
      <w:tblGrid>
        <w:gridCol w:w="1976"/>
        <w:gridCol w:w="2551"/>
        <w:gridCol w:w="3683"/>
      </w:tblGrid>
      <w:tr w:rsidTr="00614785">
        <w:tblPrEx>
          <w:tblW w:w="0" w:type="auto"/>
          <w:jc w:val="center"/>
          <w:tblLook w:val="04A0"/>
        </w:tblPrEx>
        <w:trPr>
          <w:tblHeader/>
          <w:jc w:val="center"/>
        </w:trPr>
        <w:tc>
          <w:tcPr>
            <w:tcW w:w="1976" w:type="dxa"/>
            <w:shd w:val="clear" w:color="auto" w:fill="D9D9D9"/>
            <w:vAlign w:val="center"/>
          </w:tcPr>
          <w:p w:rsidR="00614785" w:rsidRPr="00614785" w:rsidP="0090680C">
            <w:pPr>
              <w:spacing w:line="269" w:lineRule="auto"/>
              <w:jc w:val="center"/>
              <w:rPr>
                <w:rFonts w:ascii="David" w:eastAsia="Calibri" w:hAnsi="David"/>
                <w:b/>
                <w:bCs/>
                <w:sz w:val="18"/>
                <w:szCs w:val="22"/>
                <w:rtl/>
              </w:rPr>
            </w:pPr>
            <w:r w:rsidRPr="00614785">
              <w:rPr>
                <w:rFonts w:ascii="David" w:eastAsia="Calibri" w:hAnsi="David"/>
                <w:b/>
                <w:bCs/>
                <w:sz w:val="18"/>
                <w:szCs w:val="22"/>
                <w:rtl/>
              </w:rPr>
              <w:t>הפרמטר</w:t>
            </w:r>
          </w:p>
        </w:tc>
        <w:tc>
          <w:tcPr>
            <w:tcW w:w="2551" w:type="dxa"/>
            <w:shd w:val="clear" w:color="auto" w:fill="D9D9D9"/>
            <w:vAlign w:val="center"/>
          </w:tcPr>
          <w:p w:rsidR="00614785" w:rsidRPr="00614785" w:rsidP="0090680C">
            <w:pPr>
              <w:spacing w:line="269" w:lineRule="auto"/>
              <w:jc w:val="center"/>
              <w:rPr>
                <w:rFonts w:ascii="David" w:eastAsia="Calibri" w:hAnsi="David"/>
                <w:b/>
                <w:bCs/>
                <w:sz w:val="18"/>
                <w:szCs w:val="22"/>
                <w:rtl/>
              </w:rPr>
            </w:pPr>
            <w:r w:rsidRPr="00614785">
              <w:rPr>
                <w:rFonts w:ascii="David" w:eastAsia="Calibri" w:hAnsi="David"/>
                <w:b/>
                <w:bCs/>
                <w:sz w:val="18"/>
                <w:szCs w:val="22"/>
                <w:rtl/>
              </w:rPr>
              <w:t>מספר מועמדים</w:t>
            </w:r>
          </w:p>
        </w:tc>
        <w:tc>
          <w:tcPr>
            <w:tcW w:w="3683" w:type="dxa"/>
            <w:shd w:val="clear" w:color="auto" w:fill="D9D9D9"/>
            <w:vAlign w:val="center"/>
          </w:tcPr>
          <w:p w:rsidR="00614785" w:rsidRPr="00614785" w:rsidP="0090680C">
            <w:pPr>
              <w:spacing w:line="269" w:lineRule="auto"/>
              <w:jc w:val="center"/>
              <w:rPr>
                <w:rFonts w:ascii="David" w:eastAsia="Calibri" w:hAnsi="David"/>
                <w:b/>
                <w:bCs/>
                <w:sz w:val="18"/>
                <w:szCs w:val="22"/>
                <w:rtl/>
              </w:rPr>
            </w:pPr>
            <w:r w:rsidRPr="00614785">
              <w:rPr>
                <w:rFonts w:ascii="David" w:eastAsia="Calibri" w:hAnsi="David"/>
                <w:b/>
                <w:bCs/>
                <w:sz w:val="18"/>
                <w:szCs w:val="22"/>
                <w:rtl/>
              </w:rPr>
              <w:t>שיעור המועמדים על פי ניסיון</w:t>
            </w:r>
          </w:p>
        </w:tc>
      </w:tr>
      <w:tr w:rsidTr="002E6F48">
        <w:tblPrEx>
          <w:tblW w:w="0" w:type="auto"/>
          <w:jc w:val="center"/>
          <w:tblLook w:val="04A0"/>
        </w:tblPrEx>
        <w:trPr>
          <w:jc w:val="center"/>
        </w:trPr>
        <w:tc>
          <w:tcPr>
            <w:tcW w:w="1976" w:type="dxa"/>
            <w:vAlign w:val="center"/>
          </w:tcPr>
          <w:p w:rsidR="00614785" w:rsidRPr="00614785" w:rsidP="0090680C">
            <w:pPr>
              <w:spacing w:line="269" w:lineRule="auto"/>
              <w:jc w:val="left"/>
              <w:rPr>
                <w:rFonts w:ascii="David" w:eastAsia="Calibri" w:hAnsi="David"/>
                <w:b/>
                <w:bCs/>
                <w:sz w:val="18"/>
                <w:szCs w:val="22"/>
                <w:rtl/>
              </w:rPr>
            </w:pPr>
            <w:r w:rsidRPr="00614785">
              <w:rPr>
                <w:rFonts w:ascii="David" w:eastAsia="Calibri" w:hAnsi="David"/>
                <w:b/>
                <w:bCs/>
                <w:sz w:val="18"/>
                <w:szCs w:val="22"/>
                <w:rtl/>
              </w:rPr>
              <w:t>ניסיון אקדמי</w:t>
            </w:r>
          </w:p>
        </w:tc>
        <w:tc>
          <w:tcPr>
            <w:tcW w:w="2551"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2</w:t>
            </w:r>
          </w:p>
        </w:tc>
        <w:tc>
          <w:tcPr>
            <w:tcW w:w="3683"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2%</w:t>
            </w:r>
          </w:p>
        </w:tc>
      </w:tr>
      <w:tr w:rsidTr="002E6F48">
        <w:tblPrEx>
          <w:tblW w:w="0" w:type="auto"/>
          <w:jc w:val="center"/>
          <w:tblLook w:val="04A0"/>
        </w:tblPrEx>
        <w:trPr>
          <w:jc w:val="center"/>
        </w:trPr>
        <w:tc>
          <w:tcPr>
            <w:tcW w:w="1976" w:type="dxa"/>
            <w:vAlign w:val="center"/>
          </w:tcPr>
          <w:p w:rsidR="00614785" w:rsidRPr="00614785" w:rsidP="0090680C">
            <w:pPr>
              <w:spacing w:line="269" w:lineRule="auto"/>
              <w:jc w:val="left"/>
              <w:rPr>
                <w:rFonts w:ascii="David" w:eastAsia="Calibri" w:hAnsi="David"/>
                <w:b/>
                <w:bCs/>
                <w:sz w:val="18"/>
                <w:szCs w:val="22"/>
                <w:rtl/>
              </w:rPr>
            </w:pPr>
            <w:r w:rsidRPr="00614785">
              <w:rPr>
                <w:rFonts w:ascii="David" w:eastAsia="Calibri" w:hAnsi="David"/>
                <w:b/>
                <w:bCs/>
                <w:sz w:val="18"/>
                <w:szCs w:val="22"/>
                <w:rtl/>
              </w:rPr>
              <w:t>ניסיון כלכלי</w:t>
            </w:r>
          </w:p>
        </w:tc>
        <w:tc>
          <w:tcPr>
            <w:tcW w:w="2551"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3</w:t>
            </w:r>
          </w:p>
        </w:tc>
        <w:tc>
          <w:tcPr>
            <w:tcW w:w="3683"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3%</w:t>
            </w:r>
          </w:p>
        </w:tc>
      </w:tr>
      <w:tr w:rsidTr="002E6F48">
        <w:tblPrEx>
          <w:tblW w:w="0" w:type="auto"/>
          <w:jc w:val="center"/>
          <w:tblLook w:val="04A0"/>
        </w:tblPrEx>
        <w:trPr>
          <w:jc w:val="center"/>
        </w:trPr>
        <w:tc>
          <w:tcPr>
            <w:tcW w:w="1976" w:type="dxa"/>
            <w:vAlign w:val="center"/>
          </w:tcPr>
          <w:p w:rsidR="00614785" w:rsidRPr="00614785" w:rsidP="0090680C">
            <w:pPr>
              <w:spacing w:line="269" w:lineRule="auto"/>
              <w:jc w:val="left"/>
              <w:rPr>
                <w:rFonts w:ascii="David" w:eastAsia="Calibri" w:hAnsi="David"/>
                <w:b/>
                <w:bCs/>
                <w:sz w:val="18"/>
                <w:szCs w:val="22"/>
                <w:rtl/>
              </w:rPr>
            </w:pPr>
            <w:r w:rsidRPr="00614785">
              <w:rPr>
                <w:rFonts w:ascii="David" w:eastAsia="Calibri" w:hAnsi="David"/>
                <w:b/>
                <w:bCs/>
                <w:sz w:val="18"/>
                <w:szCs w:val="22"/>
                <w:rtl/>
              </w:rPr>
              <w:t>ניסיון משולב</w:t>
            </w:r>
          </w:p>
        </w:tc>
        <w:tc>
          <w:tcPr>
            <w:tcW w:w="2551"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81</w:t>
            </w:r>
          </w:p>
        </w:tc>
        <w:tc>
          <w:tcPr>
            <w:tcW w:w="3683"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79%</w:t>
            </w:r>
          </w:p>
        </w:tc>
      </w:tr>
      <w:tr w:rsidTr="002E6F48">
        <w:tblPrEx>
          <w:tblW w:w="0" w:type="auto"/>
          <w:jc w:val="center"/>
          <w:tblLook w:val="04A0"/>
        </w:tblPrEx>
        <w:trPr>
          <w:jc w:val="center"/>
        </w:trPr>
        <w:tc>
          <w:tcPr>
            <w:tcW w:w="1976" w:type="dxa"/>
            <w:vAlign w:val="center"/>
          </w:tcPr>
          <w:p w:rsidR="00614785" w:rsidRPr="00614785" w:rsidP="0090680C">
            <w:pPr>
              <w:spacing w:line="269" w:lineRule="auto"/>
              <w:jc w:val="left"/>
              <w:rPr>
                <w:rFonts w:ascii="David" w:eastAsia="Calibri" w:hAnsi="David"/>
                <w:b/>
                <w:bCs/>
                <w:sz w:val="18"/>
                <w:szCs w:val="22"/>
                <w:rtl/>
              </w:rPr>
            </w:pPr>
            <w:r w:rsidRPr="00614785">
              <w:rPr>
                <w:rFonts w:ascii="David" w:eastAsia="Calibri" w:hAnsi="David"/>
                <w:b/>
                <w:bCs/>
                <w:sz w:val="18"/>
                <w:szCs w:val="22"/>
                <w:rtl/>
              </w:rPr>
              <w:t>ניסיון ניהולי</w:t>
            </w:r>
          </w:p>
        </w:tc>
        <w:tc>
          <w:tcPr>
            <w:tcW w:w="2551"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8</w:t>
            </w:r>
          </w:p>
        </w:tc>
        <w:tc>
          <w:tcPr>
            <w:tcW w:w="3683"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8%</w:t>
            </w:r>
          </w:p>
        </w:tc>
      </w:tr>
      <w:tr w:rsidTr="002E6F48">
        <w:tblPrEx>
          <w:tblW w:w="0" w:type="auto"/>
          <w:jc w:val="center"/>
          <w:tblLook w:val="04A0"/>
        </w:tblPrEx>
        <w:trPr>
          <w:jc w:val="center"/>
        </w:trPr>
        <w:tc>
          <w:tcPr>
            <w:tcW w:w="1976" w:type="dxa"/>
            <w:vAlign w:val="center"/>
          </w:tcPr>
          <w:p w:rsidR="00614785" w:rsidRPr="00614785" w:rsidP="0090680C">
            <w:pPr>
              <w:spacing w:line="269" w:lineRule="auto"/>
              <w:jc w:val="left"/>
              <w:rPr>
                <w:rFonts w:ascii="David" w:eastAsia="Calibri" w:hAnsi="David"/>
                <w:b/>
                <w:bCs/>
                <w:sz w:val="18"/>
                <w:szCs w:val="22"/>
                <w:rtl/>
              </w:rPr>
            </w:pPr>
            <w:r w:rsidRPr="00614785">
              <w:rPr>
                <w:rFonts w:ascii="David" w:eastAsia="Calibri" w:hAnsi="David"/>
                <w:b/>
                <w:bCs/>
                <w:sz w:val="18"/>
                <w:szCs w:val="22"/>
                <w:rtl/>
              </w:rPr>
              <w:t>ניסיון תכנוני</w:t>
            </w:r>
          </w:p>
        </w:tc>
        <w:tc>
          <w:tcPr>
            <w:tcW w:w="2551"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8</w:t>
            </w:r>
          </w:p>
        </w:tc>
        <w:tc>
          <w:tcPr>
            <w:tcW w:w="3683"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8%</w:t>
            </w:r>
          </w:p>
        </w:tc>
      </w:tr>
      <w:tr w:rsidTr="002E6F48">
        <w:tblPrEx>
          <w:tblW w:w="0" w:type="auto"/>
          <w:jc w:val="center"/>
          <w:tblLook w:val="04A0"/>
        </w:tblPrEx>
        <w:trPr>
          <w:jc w:val="center"/>
        </w:trPr>
        <w:tc>
          <w:tcPr>
            <w:tcW w:w="1976" w:type="dxa"/>
            <w:vAlign w:val="center"/>
          </w:tcPr>
          <w:p w:rsidR="00614785" w:rsidRPr="00614785" w:rsidP="0090680C">
            <w:pPr>
              <w:spacing w:line="269" w:lineRule="auto"/>
              <w:jc w:val="left"/>
              <w:rPr>
                <w:rFonts w:ascii="David" w:eastAsia="Calibri" w:hAnsi="David"/>
                <w:b/>
                <w:bCs/>
                <w:sz w:val="18"/>
                <w:szCs w:val="22"/>
                <w:rtl/>
              </w:rPr>
            </w:pPr>
            <w:r w:rsidRPr="00614785">
              <w:rPr>
                <w:rFonts w:ascii="David" w:eastAsia="Calibri" w:hAnsi="David"/>
                <w:b/>
                <w:bCs/>
                <w:sz w:val="18"/>
                <w:szCs w:val="22"/>
                <w:rtl/>
              </w:rPr>
              <w:t>סך המועמדים</w:t>
            </w:r>
          </w:p>
        </w:tc>
        <w:tc>
          <w:tcPr>
            <w:tcW w:w="2551"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102</w:t>
            </w:r>
          </w:p>
        </w:tc>
        <w:tc>
          <w:tcPr>
            <w:tcW w:w="3683" w:type="dxa"/>
            <w:vAlign w:val="center"/>
          </w:tcPr>
          <w:p w:rsidR="00614785" w:rsidRPr="00614785" w:rsidP="0090680C">
            <w:pPr>
              <w:spacing w:line="269" w:lineRule="auto"/>
              <w:jc w:val="left"/>
              <w:rPr>
                <w:rFonts w:ascii="David" w:eastAsia="Calibri" w:hAnsi="David"/>
                <w:sz w:val="18"/>
                <w:szCs w:val="22"/>
                <w:rtl/>
              </w:rPr>
            </w:pPr>
            <w:r w:rsidRPr="00614785">
              <w:rPr>
                <w:rFonts w:ascii="David" w:eastAsia="Calibri" w:hAnsi="David"/>
                <w:sz w:val="18"/>
                <w:szCs w:val="22"/>
                <w:rtl/>
              </w:rPr>
              <w:t>100%</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על פי נתוני משרד הפנים, בעיבוד משרד מבקר המדינה.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על פי הקול קורא, הרכב הוועדה לבדיקת מועמדים</w:t>
      </w:r>
      <w:r w:rsidRPr="00614785">
        <w:rPr>
          <w:rFonts w:ascii="David" w:eastAsia="Calibri" w:hAnsi="David" w:hint="cs"/>
          <w:sz w:val="24"/>
          <w:rtl/>
        </w:rPr>
        <w:t xml:space="preserve"> למאגר</w:t>
      </w:r>
      <w:r w:rsidRPr="00614785">
        <w:rPr>
          <w:rFonts w:ascii="David" w:eastAsia="Calibri" w:hAnsi="David"/>
          <w:sz w:val="24"/>
          <w:rtl/>
        </w:rPr>
        <w:t xml:space="preserve"> יהיה: מנכ"ל משרד הפנים או נציגו, מנהלת מינהל הפיתוח או נציגה, היועץ המשפטי של המשרד או נציגו. הוועדה תבחן את כלל המועמדים בהתאם לתנאי הכשירות שנקבעו בנוהל, ותודיע למועמדים על החלטה בעניינם. ההחלטה </w:t>
      </w:r>
      <w:bookmarkStart w:id="57" w:name="_Hlk216700290"/>
      <w:r w:rsidRPr="00614785">
        <w:rPr>
          <w:rFonts w:ascii="David" w:eastAsia="Calibri" w:hAnsi="David" w:hint="cs"/>
          <w:sz w:val="24"/>
          <w:rtl/>
        </w:rPr>
        <w:t xml:space="preserve">היא </w:t>
      </w:r>
      <w:r w:rsidRPr="00614785">
        <w:rPr>
          <w:rFonts w:ascii="David" w:eastAsia="Calibri" w:hAnsi="David"/>
          <w:sz w:val="24"/>
          <w:rtl/>
        </w:rPr>
        <w:t>בשיקול דעתה המלא והבלעדי של הוועדה</w:t>
      </w:r>
      <w:bookmarkEnd w:id="57"/>
      <w:r w:rsidRPr="00614785">
        <w:rPr>
          <w:rFonts w:ascii="David" w:eastAsia="Calibri" w:hAnsi="David"/>
          <w:sz w:val="24"/>
          <w:rtl/>
        </w:rPr>
        <w:t>. הנוהל לא יחול על מינוי עובדי משרד הפנים כחברים בוועדות.</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hint="cs"/>
          <w:sz w:val="24"/>
          <w:rtl/>
        </w:rPr>
        <w:t>על פי הקול הקורא, הליך הבחירה של חברי הוועדות ויו"ר הוועדות מתוך המאגר לא ייעשה על ידי הוועדה אלא על ידי מנהל המינהל לפיתוח שמגבש את המלצתו ומביא אותה לפני המנכ"ל או השר.</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hint="cs"/>
          <w:b/>
          <w:bCs/>
          <w:sz w:val="24"/>
          <w:rtl/>
        </w:rPr>
        <w:t>אף</w:t>
      </w:r>
      <w:r w:rsidRPr="00614785">
        <w:rPr>
          <w:rFonts w:ascii="David" w:eastAsia="Calibri" w:hAnsi="David"/>
          <w:b/>
          <w:bCs/>
          <w:sz w:val="24"/>
          <w:rtl/>
        </w:rPr>
        <w:t xml:space="preserve"> שבחוזר מנכ"ל </w:t>
      </w:r>
      <w:r w:rsidRPr="00614785">
        <w:rPr>
          <w:rFonts w:ascii="David" w:eastAsia="Calibri" w:hAnsi="David" w:hint="cs"/>
          <w:b/>
          <w:bCs/>
          <w:sz w:val="24"/>
          <w:rtl/>
        </w:rPr>
        <w:t xml:space="preserve">משרד הפנים </w:t>
      </w:r>
      <w:r w:rsidRPr="00614785">
        <w:rPr>
          <w:rFonts w:ascii="David" w:eastAsia="Calibri" w:hAnsi="David"/>
          <w:b/>
          <w:bCs/>
          <w:sz w:val="24"/>
          <w:rtl/>
        </w:rPr>
        <w:t>משנת 2005 נקבע כי לאחר אישור שמות המועמדים לתפקידי יו"ר הוועדה וחבריה הם יועברו לאישור ועדת מכרזים של משרד הפנים</w:t>
      </w:r>
      <w:r w:rsidRPr="00614785">
        <w:rPr>
          <w:rFonts w:ascii="David" w:eastAsia="Calibri" w:hAnsi="David" w:hint="cs"/>
          <w:b/>
          <w:bCs/>
          <w:sz w:val="24"/>
          <w:rtl/>
        </w:rPr>
        <w:t>, בחוזר המנכ"ל שבתוקף משנת 2020 אין קביעה כזאת, ובחירת המועמדים לוועדות לאחר שנבחרו למאגר נעשית על פי המלצת מנהל המינהל לפיתוח למנכ"ל המשרד ולא על ידי ועדה.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Times New Roman" w:hAnsi="David" w:hint="cs"/>
          <w:b/>
          <w:bCs/>
          <w:sz w:val="24"/>
          <w:rtl/>
        </w:rPr>
        <w:t xml:space="preserve">כדי להבטיח הליך בחירה שוויוני ושקוף של יושבי ראש הוועדות וחבריהן, </w:t>
      </w:r>
      <w:r w:rsidRPr="00614785">
        <w:rPr>
          <w:rFonts w:ascii="David" w:eastAsia="Times New Roman" w:hAnsi="David"/>
          <w:b/>
          <w:bCs/>
          <w:sz w:val="24"/>
          <w:rtl/>
        </w:rPr>
        <w:t xml:space="preserve">מומלץ כי </w:t>
      </w:r>
      <w:r w:rsidRPr="00614785">
        <w:rPr>
          <w:rFonts w:ascii="David" w:eastAsia="Times New Roman" w:hAnsi="David" w:hint="cs"/>
          <w:b/>
          <w:bCs/>
          <w:sz w:val="24"/>
          <w:rtl/>
        </w:rPr>
        <w:t>לקראת מינוי וועדות גיאוגרפיות חדשות בשנת 2027,</w:t>
      </w:r>
      <w:r w:rsidRPr="00614785">
        <w:rPr>
          <w:rFonts w:ascii="David" w:eastAsia="Times New Roman" w:hAnsi="David"/>
          <w:b/>
          <w:bCs/>
          <w:sz w:val="24"/>
          <w:rtl/>
        </w:rPr>
        <w:t xml:space="preserve"> </w:t>
      </w:r>
      <w:bookmarkStart w:id="58" w:name="_Hlk230675624"/>
      <w:r w:rsidRPr="00614785">
        <w:rPr>
          <w:rFonts w:ascii="David" w:eastAsia="Calibri" w:hAnsi="David" w:hint="cs"/>
          <w:b/>
          <w:bCs/>
          <w:rtl/>
        </w:rPr>
        <w:t>משרד הפנים י</w:t>
      </w:r>
      <w:r w:rsidRPr="00614785">
        <w:rPr>
          <w:rFonts w:ascii="David" w:eastAsia="Calibri" w:hAnsi="David"/>
          <w:b/>
          <w:bCs/>
          <w:rtl/>
        </w:rPr>
        <w:t>גבש ו</w:t>
      </w:r>
      <w:r w:rsidRPr="00614785">
        <w:rPr>
          <w:rFonts w:ascii="David" w:eastAsia="Calibri" w:hAnsi="David" w:hint="cs"/>
          <w:b/>
          <w:bCs/>
          <w:rtl/>
        </w:rPr>
        <w:t>י</w:t>
      </w:r>
      <w:r w:rsidRPr="00614785">
        <w:rPr>
          <w:rFonts w:ascii="David" w:eastAsia="Calibri" w:hAnsi="David"/>
          <w:b/>
          <w:bCs/>
          <w:rtl/>
        </w:rPr>
        <w:t xml:space="preserve">פרסם נוהל מינוי מוסדר ושקוף לוועדות הגיאוגרפיות, שיכלול </w:t>
      </w:r>
      <w:r w:rsidRPr="00614785">
        <w:rPr>
          <w:rFonts w:ascii="David" w:eastAsia="Calibri" w:hAnsi="David" w:hint="cs"/>
          <w:b/>
          <w:bCs/>
          <w:rtl/>
        </w:rPr>
        <w:t>התייחסות ל</w:t>
      </w:r>
      <w:r w:rsidRPr="00614785">
        <w:rPr>
          <w:rFonts w:ascii="David" w:eastAsia="Calibri" w:hAnsi="David"/>
          <w:b/>
          <w:bCs/>
          <w:rtl/>
        </w:rPr>
        <w:t>הקמת ועדת איתור עצמאית בהרכב מאוזן של נציג ציבור ואנשי מקצוע רלוונטיים</w:t>
      </w:r>
      <w:r w:rsidRPr="00614785">
        <w:rPr>
          <w:rFonts w:ascii="David" w:eastAsia="Calibri" w:hAnsi="David" w:hint="cs"/>
          <w:b/>
          <w:bCs/>
          <w:rtl/>
        </w:rPr>
        <w:t xml:space="preserve">. </w:t>
      </w:r>
      <w:r w:rsidRPr="00614785">
        <w:rPr>
          <w:rFonts w:ascii="David" w:eastAsia="Times New Roman" w:hAnsi="David"/>
          <w:b/>
          <w:bCs/>
          <w:sz w:val="24"/>
          <w:rtl/>
        </w:rPr>
        <w:t xml:space="preserve">עוד מומלץ למשרד הפנים </w:t>
      </w:r>
      <w:r w:rsidRPr="00614785">
        <w:rPr>
          <w:rFonts w:ascii="David" w:eastAsia="Calibri" w:hAnsi="David" w:hint="cs"/>
          <w:b/>
          <w:bCs/>
          <w:rtl/>
        </w:rPr>
        <w:t>ל</w:t>
      </w:r>
      <w:r w:rsidRPr="00614785">
        <w:rPr>
          <w:rFonts w:ascii="David" w:eastAsia="Calibri" w:hAnsi="David"/>
          <w:b/>
          <w:bCs/>
          <w:rtl/>
        </w:rPr>
        <w:t xml:space="preserve">פרסם </w:t>
      </w:r>
      <w:r w:rsidRPr="00614785">
        <w:rPr>
          <w:rFonts w:ascii="David" w:eastAsia="Times New Roman" w:hAnsi="David"/>
          <w:b/>
          <w:bCs/>
          <w:rtl/>
        </w:rPr>
        <w:t>דוח שנתי לציבור</w:t>
      </w:r>
      <w:r w:rsidRPr="00614785">
        <w:rPr>
          <w:rFonts w:ascii="David" w:eastAsia="Calibri" w:hAnsi="David"/>
          <w:b/>
          <w:bCs/>
          <w:rtl/>
        </w:rPr>
        <w:t xml:space="preserve"> ובו פירוט של הרכב הוועדות</w:t>
      </w:r>
      <w:r w:rsidRPr="00614785">
        <w:rPr>
          <w:rFonts w:ascii="David" w:eastAsia="Calibri" w:hAnsi="David" w:hint="cs"/>
          <w:b/>
          <w:bCs/>
          <w:rtl/>
        </w:rPr>
        <w:t xml:space="preserve"> ו</w:t>
      </w:r>
      <w:r w:rsidRPr="00614785">
        <w:rPr>
          <w:rFonts w:ascii="David" w:eastAsia="Calibri" w:hAnsi="David"/>
          <w:b/>
          <w:bCs/>
          <w:rtl/>
        </w:rPr>
        <w:t>מועמדויות חדשות.</w:t>
      </w:r>
    </w:p>
    <w:bookmarkEnd w:id="58"/>
    <w:p w:rsidR="00614785" w:rsidRPr="00614785" w:rsidP="0090680C">
      <w:pPr>
        <w:spacing w:line="269" w:lineRule="auto"/>
        <w:ind w:left="-567"/>
        <w:rPr>
          <w:rFonts w:eastAsia="Calibri"/>
          <w:szCs w:val="20"/>
          <w:rtl/>
        </w:rPr>
      </w:pPr>
      <w:r w:rsidRPr="00614785">
        <w:rPr>
          <w:rFonts w:eastAsia="Calibri"/>
          <w:szCs w:val="20"/>
          <w:rtl/>
        </w:rPr>
        <w:t xml:space="preserve"> </w:t>
      </w:r>
    </w:p>
    <w:p w:rsidR="00614785" w:rsidRPr="00614785" w:rsidP="0090680C">
      <w:pPr>
        <w:spacing w:line="269" w:lineRule="auto"/>
        <w:rPr>
          <w:rFonts w:eastAsia="Times New Roman"/>
          <w:bCs/>
          <w:szCs w:val="26"/>
          <w:rtl/>
        </w:rPr>
      </w:pPr>
      <w:r w:rsidRPr="00614785">
        <w:rPr>
          <w:rFonts w:eastAsia="Times New Roman"/>
          <w:bCs/>
          <w:szCs w:val="26"/>
          <w:rtl/>
        </w:rPr>
        <w:t xml:space="preserve">הצהרת היעדר ניגוד עניינים </w:t>
      </w:r>
    </w:p>
    <w:p w:rsidR="00614785" w:rsidRPr="00614785" w:rsidP="0090680C">
      <w:pPr>
        <w:spacing w:line="269" w:lineRule="auto"/>
        <w:rPr>
          <w:rFonts w:ascii="David" w:eastAsia="Calibri" w:hAnsi="David"/>
          <w:sz w:val="24"/>
          <w:rtl/>
        </w:rPr>
      </w:pPr>
    </w:p>
    <w:p w:rsidR="00614785" w:rsidRPr="00614785" w:rsidP="0090680C">
      <w:pPr>
        <w:spacing w:line="269" w:lineRule="auto"/>
        <w:rPr>
          <w:rFonts w:ascii="David" w:eastAsia="Calibri" w:hAnsi="David"/>
          <w:sz w:val="24"/>
          <w:rtl/>
        </w:rPr>
      </w:pPr>
      <w:r w:rsidRPr="00614785">
        <w:rPr>
          <w:rFonts w:ascii="David" w:eastAsia="Calibri" w:hAnsi="David"/>
          <w:sz w:val="24"/>
          <w:rtl/>
        </w:rPr>
        <w:t>משרד הפנים דורש מהמועמדים לוועדות הגיאוגרפיות למלא שאלון אישי ולחתום על הצהרת אי</w:t>
      </w:r>
      <w:r w:rsidRPr="00614785">
        <w:rPr>
          <w:rFonts w:ascii="David" w:eastAsia="Calibri" w:hAnsi="David" w:hint="cs"/>
          <w:sz w:val="24"/>
          <w:rtl/>
        </w:rPr>
        <w:t>-</w:t>
      </w:r>
      <w:r w:rsidRPr="00614785">
        <w:rPr>
          <w:rFonts w:ascii="David" w:eastAsia="Calibri" w:hAnsi="David"/>
          <w:sz w:val="24"/>
          <w:rtl/>
        </w:rPr>
        <w:t>ניגוד עניינים.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מאז בחירת הוועדות הגיאוגרפיות הקבועות ובמהלך השנים הואר</w:t>
      </w:r>
      <w:r w:rsidRPr="00614785">
        <w:rPr>
          <w:rFonts w:ascii="David" w:eastAsia="Calibri" w:hAnsi="David" w:hint="cs"/>
          <w:b/>
          <w:bCs/>
          <w:rtl/>
        </w:rPr>
        <w:t>ך תוקף</w:t>
      </w:r>
      <w:r w:rsidRPr="00614785">
        <w:rPr>
          <w:rFonts w:ascii="David" w:eastAsia="Calibri" w:hAnsi="David"/>
          <w:b/>
          <w:bCs/>
          <w:rtl/>
        </w:rPr>
        <w:t xml:space="preserve"> ה</w:t>
      </w:r>
      <w:r w:rsidRPr="00614785">
        <w:rPr>
          <w:rFonts w:ascii="David" w:eastAsia="Calibri" w:hAnsi="David" w:hint="cs"/>
          <w:b/>
          <w:bCs/>
          <w:rtl/>
        </w:rPr>
        <w:t>חוזים</w:t>
      </w:r>
      <w:r w:rsidRPr="00614785">
        <w:rPr>
          <w:rFonts w:ascii="David" w:eastAsia="Calibri" w:hAnsi="David"/>
          <w:b/>
          <w:bCs/>
          <w:rtl/>
        </w:rPr>
        <w:t xml:space="preserve"> מול חברי הוועדה. נמצא כי בעת הארכת ה</w:t>
      </w:r>
      <w:r w:rsidRPr="00614785">
        <w:rPr>
          <w:rFonts w:ascii="David" w:eastAsia="Calibri" w:hAnsi="David" w:hint="cs"/>
          <w:b/>
          <w:bCs/>
          <w:rtl/>
        </w:rPr>
        <w:t>חוזה</w:t>
      </w:r>
      <w:r w:rsidRPr="00614785">
        <w:rPr>
          <w:rFonts w:ascii="David" w:eastAsia="Calibri" w:hAnsi="David"/>
          <w:b/>
          <w:bCs/>
          <w:rtl/>
        </w:rPr>
        <w:t xml:space="preserve"> ועל פי הנחיית היועץ המשפטי של משרד הפנים</w:t>
      </w:r>
      <w:r w:rsidRPr="00614785">
        <w:rPr>
          <w:rFonts w:ascii="David" w:eastAsia="Calibri" w:hAnsi="David" w:hint="cs"/>
          <w:b/>
          <w:bCs/>
          <w:rtl/>
        </w:rPr>
        <w:t>,</w:t>
      </w:r>
      <w:r w:rsidRPr="00614785">
        <w:rPr>
          <w:rFonts w:ascii="David" w:eastAsia="Calibri" w:hAnsi="David"/>
          <w:b/>
          <w:bCs/>
          <w:rtl/>
        </w:rPr>
        <w:t xml:space="preserve"> אישור היועץ המשפטי </w:t>
      </w:r>
      <w:r w:rsidRPr="00614785">
        <w:rPr>
          <w:rFonts w:ascii="David" w:eastAsia="Calibri" w:hAnsi="David" w:hint="cs"/>
          <w:b/>
          <w:bCs/>
          <w:rtl/>
        </w:rPr>
        <w:t xml:space="preserve">בדבר היעדר ניגוד עניינים </w:t>
      </w:r>
      <w:r w:rsidRPr="00614785">
        <w:rPr>
          <w:rFonts w:ascii="David" w:eastAsia="Calibri" w:hAnsi="David"/>
          <w:b/>
          <w:bCs/>
          <w:rtl/>
        </w:rPr>
        <w:t>ניתן רק בפעם הראשונה שבה נחתם ה</w:t>
      </w:r>
      <w:r w:rsidRPr="00614785">
        <w:rPr>
          <w:rFonts w:ascii="David" w:eastAsia="Calibri" w:hAnsi="David" w:hint="cs"/>
          <w:b/>
          <w:bCs/>
          <w:rtl/>
        </w:rPr>
        <w:t>חוזה</w:t>
      </w:r>
      <w:r w:rsidRPr="00614785">
        <w:rPr>
          <w:rFonts w:ascii="David" w:eastAsia="Calibri" w:hAnsi="David"/>
          <w:b/>
          <w:bCs/>
          <w:rtl/>
        </w:rPr>
        <w:t xml:space="preserve"> ולא עם כל הארכת התקשרות. </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rtl/>
        </w:rPr>
      </w:pPr>
      <w:r w:rsidRPr="00614785">
        <w:rPr>
          <w:rFonts w:ascii="David" w:eastAsia="Calibri" w:hAnsi="David" w:hint="cs"/>
          <w:rtl/>
        </w:rPr>
        <w:t xml:space="preserve">בתשובת משרד הפנים נטען כי יש להבחין בין מינוי לתפקיד לבין הארכת ההתקשרות. מאחר </w:t>
      </w:r>
      <w:bookmarkStart w:id="59" w:name="_Hlk230184233"/>
      <w:r w:rsidRPr="00614785">
        <w:rPr>
          <w:rFonts w:ascii="David" w:eastAsia="Calibri" w:hAnsi="David" w:hint="cs"/>
          <w:rtl/>
        </w:rPr>
        <w:t>שלפי הנחיית היועמ"ש ובהתאם להסדר עליו חותמים המועמדים,</w:t>
      </w:r>
      <w:bookmarkEnd w:id="59"/>
      <w:r w:rsidRPr="00614785">
        <w:rPr>
          <w:rFonts w:ascii="David" w:eastAsia="Calibri" w:hAnsi="David" w:hint="cs"/>
          <w:rtl/>
        </w:rPr>
        <w:t xml:space="preserve"> האחריות להימנע ממצב של ניגוד עניינים ובכלל זאת האחריות לדווח על שינוי במצב הדברים חלה על חבר הוועדה, כל עוד לא דווח על שינוי כאמור, וכל עוד כתב המינוי ממשיך לעמוד בתוקפו - לא נדרשת בחינה מחודשת של ניגוד העניינים.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נוכח היקף ההשפעה שיש להמלצות הוועדה על תושבי מדינת ישראל, יש להבטיח שהחלטות הוועדות לא יושפעו מאינטרסים אישיים של חברי הוועדה.</w:t>
      </w:r>
      <w:r w:rsidRPr="00614785">
        <w:rPr>
          <w:rFonts w:ascii="David" w:eastAsia="Calibri" w:hAnsi="David"/>
          <w:b/>
          <w:bCs/>
          <w:rtl/>
        </w:rPr>
        <w:t xml:space="preserve"> לפיכך מומלץ למשרד הפנים </w:t>
      </w:r>
      <w:r w:rsidRPr="00614785">
        <w:rPr>
          <w:rFonts w:ascii="David" w:eastAsia="Calibri" w:hAnsi="David" w:hint="cs"/>
          <w:b/>
          <w:bCs/>
          <w:rtl/>
        </w:rPr>
        <w:t xml:space="preserve">לבדוק את </w:t>
      </w:r>
      <w:r w:rsidRPr="00614785">
        <w:rPr>
          <w:rFonts w:ascii="David" w:eastAsia="Calibri" w:hAnsi="David"/>
          <w:b/>
          <w:bCs/>
          <w:rtl/>
        </w:rPr>
        <w:t xml:space="preserve">ניגודי </w:t>
      </w:r>
      <w:r w:rsidRPr="00614785">
        <w:rPr>
          <w:rFonts w:ascii="David" w:eastAsia="Calibri" w:hAnsi="David" w:hint="cs"/>
          <w:b/>
          <w:bCs/>
          <w:rtl/>
        </w:rPr>
        <w:t>ה</w:t>
      </w:r>
      <w:r w:rsidRPr="00614785">
        <w:rPr>
          <w:rFonts w:ascii="David" w:eastAsia="Calibri" w:hAnsi="David"/>
          <w:b/>
          <w:bCs/>
          <w:rtl/>
        </w:rPr>
        <w:t>עניינים</w:t>
      </w:r>
      <w:r w:rsidRPr="00614785">
        <w:rPr>
          <w:rFonts w:ascii="David" w:eastAsia="Calibri" w:hAnsi="David"/>
          <w:rtl/>
        </w:rPr>
        <w:t xml:space="preserve"> </w:t>
      </w:r>
      <w:r w:rsidRPr="00614785">
        <w:rPr>
          <w:rFonts w:ascii="David" w:eastAsia="Calibri" w:hAnsi="David"/>
          <w:b/>
          <w:bCs/>
          <w:rtl/>
        </w:rPr>
        <w:t xml:space="preserve">אצל חברי הוועדה ולקבל את אישור היועץ המשפטי גם בעת </w:t>
      </w:r>
      <w:r w:rsidRPr="00614785">
        <w:rPr>
          <w:rFonts w:ascii="David" w:eastAsia="Calibri" w:hAnsi="David"/>
          <w:b/>
          <w:bCs/>
          <w:sz w:val="24"/>
          <w:rtl/>
        </w:rPr>
        <w:t>הארכת החוזה של חברי הוועדה, ולא רק בעת ההתקשרות הראשונית.</w:t>
      </w:r>
    </w:p>
    <w:p w:rsidR="00614785" w:rsidRPr="00614785" w:rsidP="0090680C">
      <w:pPr>
        <w:spacing w:line="269" w:lineRule="auto"/>
        <w:rPr>
          <w:rFonts w:eastAsia="Calibri"/>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ייצוג הולם בוועדות</w:t>
      </w:r>
    </w:p>
    <w:p w:rsidR="00614785" w:rsidRPr="0090680C" w:rsidP="0090680C">
      <w:pPr>
        <w:spacing w:line="269" w:lineRule="auto"/>
        <w:ind w:left="-567"/>
        <w:rPr>
          <w:rFonts w:eastAsia="Calibri"/>
          <w:sz w:val="18"/>
          <w:szCs w:val="18"/>
          <w:rtl/>
        </w:rPr>
      </w:pPr>
    </w:p>
    <w:p w:rsidR="00614785" w:rsidRPr="00614785" w:rsidP="0090680C">
      <w:pPr>
        <w:spacing w:line="269" w:lineRule="auto"/>
        <w:rPr>
          <w:rFonts w:eastAsia="Calibri"/>
          <w:rtl/>
        </w:rPr>
      </w:pPr>
      <w:r w:rsidRPr="00614785">
        <w:rPr>
          <w:rFonts w:eastAsia="Calibri" w:hint="cs"/>
          <w:rtl/>
        </w:rPr>
        <w:t>על פי הנחיות היועץ המשפטי לממשלה בנוגע למינוי והרכב ועדות ציבוריות מייעצות ודרכי פעולתן</w:t>
      </w:r>
      <w:r>
        <w:rPr>
          <w:rFonts w:eastAsia="Calibri"/>
          <w:sz w:val="22"/>
          <w:szCs w:val="22"/>
          <w:vertAlign w:val="superscript"/>
          <w:rtl/>
        </w:rPr>
        <w:footnoteReference w:id="39"/>
      </w:r>
      <w:r w:rsidRPr="00614785">
        <w:rPr>
          <w:rFonts w:eastAsia="Calibri" w:hint="cs"/>
          <w:rtl/>
        </w:rPr>
        <w:t xml:space="preserve"> (להלן - הנחיות היועמ"ש), אף שלמסקנות ולהמלצות ועדה מייעצת אין מעמד משפטי מחייב, ככל שהשר מבקש להתבסס על מסקנות והמלצות הוועדה בהפעלת סמכויותיו או בקביעת מדיניות, מהוות אלה חלק מן ההליך המינהלי, על כל המתחייב מכך. על פי ההנחיות "נוכח אופייה המיוחד של ועדה ציבורית מעין זו, יש להקפיד כי הוועדה תורכב באופן שיאפשר לשקול ולאזן בין כלל השיקולים הכרוכים בקביעת מדיניות בתחום מסוים. במסגרת זו מן הראוי שוועדה ציבורית תשתף ותשקף מגוון דעות של מגזרים שונים ושל האקדמיה ותקיים את חובת הייצוג ההולם, </w:t>
      </w:r>
      <w:r w:rsidRPr="00614785">
        <w:rPr>
          <w:rFonts w:eastAsia="Calibri"/>
          <w:rtl/>
        </w:rPr>
        <w:t>במיוחד כשעל הכף מוטלים אינטרסים כלכליים או אחרים כבדי משקל</w:t>
      </w:r>
      <w:r w:rsidRPr="00614785">
        <w:rPr>
          <w:rFonts w:eastAsia="Calibri" w:hint="cs"/>
          <w:rtl/>
        </w:rPr>
        <w:t>".</w:t>
      </w:r>
    </w:p>
    <w:p w:rsidR="00614785" w:rsidRPr="0090680C" w:rsidP="0090680C">
      <w:pPr>
        <w:spacing w:line="269" w:lineRule="auto"/>
        <w:ind w:left="-567"/>
        <w:rPr>
          <w:rFonts w:eastAsia="Calibri"/>
          <w:sz w:val="18"/>
          <w:szCs w:val="18"/>
          <w:rtl/>
        </w:rPr>
      </w:pPr>
    </w:p>
    <w:p w:rsidR="00614785" w:rsidRPr="00614785" w:rsidP="0090680C">
      <w:pPr>
        <w:spacing w:line="269" w:lineRule="auto"/>
        <w:rPr>
          <w:rFonts w:eastAsia="Calibri"/>
          <w:rtl/>
        </w:rPr>
      </w:pPr>
      <w:r w:rsidRPr="00614785">
        <w:rPr>
          <w:rFonts w:eastAsia="Calibri" w:hint="cs"/>
          <w:rtl/>
        </w:rPr>
        <w:t xml:space="preserve">על פי הנחיות היועמ"ש הליכי בחירה או מינוי בגופים ציבוריים כפופים לחובת הייצוג ההולם. עקרון השוויון אינו מתמצה באיסור אפליה, אלא מטיל חובה לנקוט, במקרה הצורך, בפעולה אקטיבית להשגת שוויון מהותי. ביחס למינוי חברים בוועדות מייעצות יש להקפיד כי הרכב הוועדה יביא לידי ביטוי את עיקרון הייצוג ההולם וייתן ביטוי הולם בנסיבות העניין לייצוגן של נשים ממגוון קבוצות האוכלוסייה. </w:t>
      </w:r>
    </w:p>
    <w:p w:rsidR="00614785" w:rsidRPr="0090680C" w:rsidP="0090680C">
      <w:pPr>
        <w:spacing w:line="269" w:lineRule="auto"/>
        <w:ind w:left="-567"/>
        <w:rPr>
          <w:rFonts w:eastAsia="Calibri"/>
          <w:sz w:val="18"/>
          <w:szCs w:val="18"/>
          <w:rtl/>
        </w:rPr>
      </w:pPr>
    </w:p>
    <w:p w:rsidR="00614785" w:rsidRPr="00614785" w:rsidP="0090680C">
      <w:pPr>
        <w:spacing w:line="269" w:lineRule="auto"/>
        <w:rPr>
          <w:rFonts w:eastAsia="Calibri"/>
          <w:rtl/>
        </w:rPr>
      </w:pPr>
      <w:r w:rsidRPr="00614785">
        <w:rPr>
          <w:rFonts w:eastAsia="Calibri" w:hint="cs"/>
          <w:rtl/>
        </w:rPr>
        <w:t>כאמור, בשנת 2021 הפיץ משרד הפנים קול קורא לבחירת מועמדים נוספים למאגר המועמדים לוועדות הגיאוגרפיות. בקול הקורא נרשם כי הליך האיתור וההמלצה של מועמדים למאגר יעשה בהתאם לכישורים, לניסיון ולתחום ההתמחות של המועמד ובכפוף ל"נוהל מינוי בני שני המינים בוועדות חקירה לבחינת תחומי שיפוט</w:t>
      </w:r>
      <w:r>
        <w:rPr>
          <w:rFonts w:eastAsia="Calibri"/>
          <w:sz w:val="22"/>
          <w:szCs w:val="22"/>
          <w:vertAlign w:val="superscript"/>
          <w:rtl/>
        </w:rPr>
        <w:footnoteReference w:id="40"/>
      </w:r>
      <w:r w:rsidRPr="00614785">
        <w:rPr>
          <w:rFonts w:eastAsia="Calibri" w:hint="cs"/>
          <w:rtl/>
        </w:rPr>
        <w:t>" (להלן - נוהל המינוי הפנימי).</w:t>
      </w:r>
    </w:p>
    <w:p w:rsidR="00614785" w:rsidRPr="0090680C" w:rsidP="0090680C">
      <w:pPr>
        <w:spacing w:line="269" w:lineRule="auto"/>
        <w:ind w:left="-567"/>
        <w:rPr>
          <w:rFonts w:eastAsia="Calibri"/>
          <w:sz w:val="18"/>
          <w:szCs w:val="18"/>
        </w:rPr>
      </w:pPr>
    </w:p>
    <w:p w:rsidR="00614785" w:rsidRPr="00614785" w:rsidP="0090680C">
      <w:pPr>
        <w:spacing w:line="269" w:lineRule="auto"/>
        <w:rPr>
          <w:rFonts w:eastAsia="Calibri"/>
          <w:rtl/>
        </w:rPr>
      </w:pPr>
      <w:r w:rsidRPr="00614785">
        <w:rPr>
          <w:rFonts w:eastAsia="Calibri" w:hint="cs"/>
          <w:rtl/>
        </w:rPr>
        <w:t>בנוהל המינוי הפנימי נרשם כי "ועדות החקירה אינן גוף מייצג אלא גוף מקצועי אשר נדרש ומחויב לפעול על בסיס הידע והניסיון של חבריו ולא על בסיס איזון בין נציגים המייצגים מגזרים שונים. למרות היותנו מדברים בגוף מקצועי מעצם מהותו ולאור המשקל הרב שרואה משרד הפנים בקידום הנשים בחברה, משרד הפנים יפעל תוך נקיטה באמצעים סבירים למתן ביטוי הולם לייצוגן של נשים בוועדות החקירה וזאת תוך איזון עם הצורך בשמירה על מקצועיות החברים, יכולתן לפעול כנדרש לביצוע תפקידן ויכולתו של המשרד להקים ולהפעיל ועדות אלו בלוח זמנים קצר... במסגרת הרכבת ועדות החקירה, יפעל המשרד, ככל הניתן למינוי של לפחות אישה אחת לוועדה".</w:t>
      </w:r>
    </w:p>
    <w:p w:rsidR="00614785" w:rsidRPr="0090680C" w:rsidP="0090680C">
      <w:pPr>
        <w:spacing w:line="269" w:lineRule="auto"/>
        <w:ind w:left="-567"/>
        <w:rPr>
          <w:rFonts w:eastAsia="Calibri"/>
          <w:sz w:val="18"/>
          <w:szCs w:val="18"/>
        </w:rPr>
      </w:pPr>
    </w:p>
    <w:p w:rsidR="00614785" w:rsidRPr="00614785" w:rsidP="0090680C">
      <w:pPr>
        <w:spacing w:line="269" w:lineRule="auto"/>
        <w:rPr>
          <w:rFonts w:eastAsia="Calibri"/>
          <w:rtl/>
        </w:rPr>
      </w:pPr>
      <w:r w:rsidRPr="00614785">
        <w:rPr>
          <w:rFonts w:eastAsia="Calibri" w:hint="cs"/>
          <w:rtl/>
        </w:rPr>
        <w:t>במענה לאופן בחירת מועמדים למאגר ביחס לייצוג הולם השיב משרד הפנים כי הם התייחסו לנוהל המינוי הפנימי בעת מינוי מועמדים למאגר.</w:t>
      </w:r>
    </w:p>
    <w:p w:rsidR="00614785" w:rsidRPr="0090680C" w:rsidP="0090680C">
      <w:pPr>
        <w:spacing w:line="269" w:lineRule="auto"/>
        <w:ind w:left="-567"/>
        <w:rPr>
          <w:rFonts w:eastAsia="Calibri"/>
          <w:sz w:val="18"/>
          <w:szCs w:val="18"/>
        </w:rPr>
      </w:pPr>
    </w:p>
    <w:p w:rsidR="00614785" w:rsidRPr="00614785" w:rsidP="0090680C">
      <w:pPr>
        <w:spacing w:line="269" w:lineRule="auto"/>
        <w:rPr>
          <w:rFonts w:eastAsia="Calibri"/>
          <w:rtl/>
        </w:rPr>
      </w:pPr>
      <w:r w:rsidRPr="00614785">
        <w:rPr>
          <w:rFonts w:eastAsia="Calibri" w:hint="cs"/>
          <w:rtl/>
        </w:rPr>
        <w:t xml:space="preserve">להלן התפלגות המועמדים שעמדו בדרישות הסף של הקול הקורא להיכלל במאגר על פי הגדרות סוג אוכלוסייה: </w:t>
      </w:r>
    </w:p>
    <w:p w:rsidR="00614785" w:rsidRPr="0090680C" w:rsidP="0090680C">
      <w:pPr>
        <w:spacing w:line="269" w:lineRule="auto"/>
        <w:ind w:left="-567"/>
        <w:rPr>
          <w:rFonts w:eastAsia="Calibri"/>
          <w:sz w:val="18"/>
          <w:szCs w:val="18"/>
          <w:rtl/>
        </w:rPr>
      </w:pPr>
    </w:p>
    <w:p w:rsidR="00614785" w:rsidRPr="00614785" w:rsidP="0090680C">
      <w:pPr>
        <w:keepNext/>
        <w:spacing w:line="269" w:lineRule="auto"/>
        <w:jc w:val="center"/>
        <w:rPr>
          <w:rFonts w:ascii="David" w:eastAsia="Calibri" w:hAnsi="David"/>
          <w:sz w:val="24"/>
          <w:rtl/>
        </w:rPr>
      </w:pPr>
      <w:r w:rsidRPr="00614785">
        <w:rPr>
          <w:rFonts w:ascii="David" w:eastAsia="Calibri" w:hAnsi="David"/>
          <w:sz w:val="24"/>
          <w:rtl/>
        </w:rPr>
        <w:t>לוח</w:t>
      </w:r>
      <w:r w:rsidRPr="00614785">
        <w:rPr>
          <w:rFonts w:ascii="David" w:eastAsia="Calibri" w:hAnsi="David" w:hint="cs"/>
          <w:sz w:val="24"/>
          <w:rtl/>
        </w:rPr>
        <w:t xml:space="preserve"> 21</w:t>
      </w:r>
      <w:r w:rsidRPr="00614785">
        <w:rPr>
          <w:rFonts w:ascii="David" w:eastAsia="Calibri" w:hAnsi="David"/>
          <w:sz w:val="24"/>
          <w:rtl/>
        </w:rPr>
        <w:t xml:space="preserve">: </w:t>
      </w:r>
      <w:r w:rsidRPr="00614785">
        <w:rPr>
          <w:rFonts w:ascii="David" w:eastAsia="Calibri" w:hAnsi="David"/>
          <w:b/>
          <w:bCs/>
          <w:sz w:val="24"/>
          <w:rtl/>
        </w:rPr>
        <w:t>התפלגות המועמדים להיכלל במאגר לפי סוג האוכלוסייה</w:t>
      </w:r>
    </w:p>
    <w:tbl>
      <w:tblPr>
        <w:tblStyle w:val="TableGrid"/>
        <w:bidiVisual/>
        <w:tblW w:w="5000" w:type="pct"/>
        <w:jc w:val="center"/>
        <w:tblLook w:val="04A0"/>
      </w:tblPr>
      <w:tblGrid>
        <w:gridCol w:w="1978"/>
        <w:gridCol w:w="1667"/>
        <w:gridCol w:w="1859"/>
        <w:gridCol w:w="1355"/>
        <w:gridCol w:w="1351"/>
      </w:tblGrid>
      <w:tr w:rsidTr="00614785">
        <w:tblPrEx>
          <w:tblW w:w="5000" w:type="pct"/>
          <w:jc w:val="center"/>
          <w:tblLook w:val="04A0"/>
        </w:tblPrEx>
        <w:trPr>
          <w:jc w:val="center"/>
        </w:trPr>
        <w:tc>
          <w:tcPr>
            <w:tcW w:w="1205" w:type="pct"/>
            <w:shd w:val="clear" w:color="auto" w:fill="D9D9D9"/>
            <w:vAlign w:val="center"/>
          </w:tcPr>
          <w:p w:rsidR="00614785" w:rsidRPr="0090680C" w:rsidP="0090680C">
            <w:pPr>
              <w:spacing w:line="269" w:lineRule="auto"/>
              <w:jc w:val="center"/>
              <w:rPr>
                <w:rFonts w:ascii="David" w:eastAsia="Calibri" w:hAnsi="David"/>
                <w:b/>
                <w:bCs/>
                <w:sz w:val="21"/>
                <w:szCs w:val="21"/>
                <w:rtl/>
              </w:rPr>
            </w:pPr>
            <w:r w:rsidRPr="0090680C">
              <w:rPr>
                <w:rFonts w:ascii="David" w:eastAsia="Calibri" w:hAnsi="David"/>
                <w:b/>
                <w:bCs/>
                <w:sz w:val="21"/>
                <w:szCs w:val="21"/>
                <w:rtl/>
              </w:rPr>
              <w:t>האוכלוסייה</w:t>
            </w:r>
            <w:r w:rsidRPr="0090680C">
              <w:rPr>
                <w:rFonts w:ascii="David" w:eastAsia="Calibri" w:hAnsi="David" w:hint="cs"/>
                <w:b/>
                <w:bCs/>
                <w:sz w:val="21"/>
                <w:szCs w:val="21"/>
                <w:rtl/>
              </w:rPr>
              <w:t>*</w:t>
            </w:r>
          </w:p>
        </w:tc>
        <w:tc>
          <w:tcPr>
            <w:tcW w:w="1015" w:type="pct"/>
            <w:shd w:val="clear" w:color="auto" w:fill="D9D9D9"/>
            <w:vAlign w:val="center"/>
          </w:tcPr>
          <w:p w:rsidR="00614785" w:rsidRPr="0090680C" w:rsidP="0090680C">
            <w:pPr>
              <w:spacing w:line="269" w:lineRule="auto"/>
              <w:jc w:val="center"/>
              <w:rPr>
                <w:rFonts w:ascii="David" w:eastAsia="Calibri" w:hAnsi="David"/>
                <w:b/>
                <w:bCs/>
                <w:sz w:val="21"/>
                <w:szCs w:val="21"/>
                <w:rtl/>
              </w:rPr>
            </w:pPr>
            <w:r w:rsidRPr="0090680C">
              <w:rPr>
                <w:rFonts w:ascii="David" w:eastAsia="Calibri" w:hAnsi="David"/>
                <w:b/>
                <w:bCs/>
                <w:sz w:val="21"/>
                <w:szCs w:val="21"/>
                <w:rtl/>
              </w:rPr>
              <w:t xml:space="preserve">מספר המועמדים </w:t>
            </w:r>
            <w:r w:rsidRPr="0090680C">
              <w:rPr>
                <w:rFonts w:ascii="David" w:eastAsia="Calibri" w:hAnsi="David" w:hint="cs"/>
                <w:b/>
                <w:bCs/>
                <w:sz w:val="21"/>
                <w:szCs w:val="21"/>
                <w:rtl/>
              </w:rPr>
              <w:t>שהגישו מועמדות</w:t>
            </w:r>
            <w:r w:rsidRPr="0090680C">
              <w:rPr>
                <w:rFonts w:ascii="David" w:eastAsia="Calibri" w:hAnsi="David"/>
                <w:b/>
                <w:bCs/>
                <w:sz w:val="21"/>
                <w:szCs w:val="21"/>
                <w:rtl/>
              </w:rPr>
              <w:t xml:space="preserve"> להיכלל במאגר לתפקיד יו"ר וחברי ועדה</w:t>
            </w:r>
          </w:p>
        </w:tc>
        <w:tc>
          <w:tcPr>
            <w:tcW w:w="1132" w:type="pct"/>
            <w:shd w:val="clear" w:color="auto" w:fill="D9D9D9"/>
            <w:vAlign w:val="center"/>
          </w:tcPr>
          <w:p w:rsidR="00614785" w:rsidRPr="0090680C" w:rsidP="0090680C">
            <w:pPr>
              <w:spacing w:line="269" w:lineRule="auto"/>
              <w:jc w:val="center"/>
              <w:rPr>
                <w:rFonts w:ascii="David" w:eastAsia="Calibri" w:hAnsi="David"/>
                <w:b/>
                <w:bCs/>
                <w:sz w:val="21"/>
                <w:szCs w:val="21"/>
                <w:rtl/>
              </w:rPr>
            </w:pPr>
            <w:r w:rsidRPr="0090680C">
              <w:rPr>
                <w:rFonts w:ascii="David" w:eastAsia="Calibri" w:hAnsi="David"/>
                <w:b/>
                <w:bCs/>
                <w:sz w:val="21"/>
                <w:szCs w:val="21"/>
                <w:rtl/>
              </w:rPr>
              <w:t>שיעור המועמדים על פי אוכלוסיי</w:t>
            </w:r>
            <w:r w:rsidRPr="0090680C">
              <w:rPr>
                <w:rFonts w:ascii="David" w:eastAsia="Calibri" w:hAnsi="David" w:hint="cs"/>
                <w:b/>
                <w:bCs/>
                <w:sz w:val="21"/>
                <w:szCs w:val="21"/>
                <w:rtl/>
              </w:rPr>
              <w:t>ת המועמדים</w:t>
            </w:r>
          </w:p>
        </w:tc>
        <w:tc>
          <w:tcPr>
            <w:tcW w:w="825" w:type="pct"/>
            <w:shd w:val="clear" w:color="auto" w:fill="D9D9D9"/>
            <w:vAlign w:val="center"/>
          </w:tcPr>
          <w:p w:rsidR="00614785" w:rsidRPr="0090680C" w:rsidP="0090680C">
            <w:pPr>
              <w:spacing w:line="269" w:lineRule="auto"/>
              <w:jc w:val="center"/>
              <w:rPr>
                <w:rFonts w:ascii="David" w:eastAsia="Calibri" w:hAnsi="David"/>
                <w:b/>
                <w:bCs/>
                <w:sz w:val="21"/>
                <w:szCs w:val="21"/>
                <w:rtl/>
              </w:rPr>
            </w:pPr>
            <w:r w:rsidRPr="0090680C">
              <w:rPr>
                <w:rFonts w:ascii="David" w:eastAsia="Calibri" w:hAnsi="David"/>
                <w:b/>
                <w:bCs/>
                <w:sz w:val="21"/>
                <w:szCs w:val="21"/>
                <w:rtl/>
              </w:rPr>
              <w:t>מספר המועמדים שנבחרו למאגר לתפקיד יו"ר וחברי ועדה</w:t>
            </w:r>
          </w:p>
        </w:tc>
        <w:tc>
          <w:tcPr>
            <w:tcW w:w="825" w:type="pct"/>
            <w:shd w:val="clear" w:color="auto" w:fill="D9D9D9"/>
            <w:vAlign w:val="center"/>
          </w:tcPr>
          <w:p w:rsidR="00614785" w:rsidRPr="0090680C" w:rsidP="0090680C">
            <w:pPr>
              <w:spacing w:line="269" w:lineRule="auto"/>
              <w:jc w:val="center"/>
              <w:rPr>
                <w:rFonts w:ascii="David" w:eastAsia="Calibri" w:hAnsi="David"/>
                <w:b/>
                <w:bCs/>
                <w:sz w:val="21"/>
                <w:szCs w:val="21"/>
                <w:rtl/>
              </w:rPr>
            </w:pPr>
            <w:r w:rsidRPr="0090680C">
              <w:rPr>
                <w:rFonts w:ascii="David" w:eastAsia="Calibri" w:hAnsi="David"/>
                <w:b/>
                <w:bCs/>
                <w:sz w:val="21"/>
                <w:szCs w:val="21"/>
                <w:rtl/>
              </w:rPr>
              <w:t xml:space="preserve">שיעור המועמדים </w:t>
            </w:r>
            <w:r w:rsidRPr="0090680C">
              <w:rPr>
                <w:rFonts w:ascii="David" w:eastAsia="Calibri" w:hAnsi="David" w:hint="cs"/>
                <w:b/>
                <w:bCs/>
                <w:sz w:val="21"/>
                <w:szCs w:val="21"/>
                <w:rtl/>
              </w:rPr>
              <w:t xml:space="preserve">שנבחרו </w:t>
            </w:r>
            <w:r w:rsidRPr="0090680C">
              <w:rPr>
                <w:rFonts w:ascii="David" w:eastAsia="Calibri" w:hAnsi="David"/>
                <w:b/>
                <w:bCs/>
                <w:sz w:val="21"/>
                <w:szCs w:val="21"/>
                <w:rtl/>
              </w:rPr>
              <w:t>על פי אוכלוסיי</w:t>
            </w:r>
            <w:r w:rsidRPr="0090680C">
              <w:rPr>
                <w:rFonts w:ascii="David" w:eastAsia="Calibri" w:hAnsi="David" w:hint="cs"/>
                <w:b/>
                <w:bCs/>
                <w:sz w:val="21"/>
                <w:szCs w:val="21"/>
                <w:rtl/>
              </w:rPr>
              <w:t>ת המועמדים</w:t>
            </w:r>
          </w:p>
        </w:tc>
      </w:tr>
      <w:tr w:rsidTr="002E6F48">
        <w:tblPrEx>
          <w:tblW w:w="5000" w:type="pct"/>
          <w:jc w:val="center"/>
          <w:tblLook w:val="04A0"/>
        </w:tblPrEx>
        <w:trPr>
          <w:jc w:val="center"/>
        </w:trPr>
        <w:tc>
          <w:tcPr>
            <w:tcW w:w="1205" w:type="pct"/>
            <w:vAlign w:val="center"/>
          </w:tcPr>
          <w:p w:rsidR="00614785" w:rsidRPr="0090680C" w:rsidP="0090680C">
            <w:pPr>
              <w:spacing w:line="269" w:lineRule="auto"/>
              <w:jc w:val="left"/>
              <w:rPr>
                <w:rFonts w:ascii="David" w:eastAsia="Calibri" w:hAnsi="David"/>
                <w:b/>
                <w:bCs/>
                <w:sz w:val="21"/>
                <w:szCs w:val="21"/>
                <w:rtl/>
              </w:rPr>
            </w:pPr>
            <w:r w:rsidRPr="0090680C">
              <w:rPr>
                <w:rFonts w:ascii="David" w:eastAsia="Calibri" w:hAnsi="David" w:hint="cs"/>
                <w:b/>
                <w:bCs/>
                <w:sz w:val="21"/>
                <w:szCs w:val="21"/>
                <w:rtl/>
              </w:rPr>
              <w:t>נשים</w:t>
            </w:r>
          </w:p>
        </w:tc>
        <w:tc>
          <w:tcPr>
            <w:tcW w:w="101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26</w:t>
            </w:r>
          </w:p>
        </w:tc>
        <w:tc>
          <w:tcPr>
            <w:tcW w:w="1132"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25%</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8</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16%</w:t>
            </w:r>
          </w:p>
        </w:tc>
      </w:tr>
      <w:tr w:rsidTr="002E6F48">
        <w:tblPrEx>
          <w:tblW w:w="5000" w:type="pct"/>
          <w:jc w:val="center"/>
          <w:tblLook w:val="04A0"/>
        </w:tblPrEx>
        <w:trPr>
          <w:jc w:val="center"/>
        </w:trPr>
        <w:tc>
          <w:tcPr>
            <w:tcW w:w="1205" w:type="pct"/>
            <w:vAlign w:val="center"/>
          </w:tcPr>
          <w:p w:rsidR="00614785" w:rsidRPr="0090680C" w:rsidP="0090680C">
            <w:pPr>
              <w:spacing w:line="269" w:lineRule="auto"/>
              <w:jc w:val="left"/>
              <w:rPr>
                <w:rFonts w:ascii="David" w:eastAsia="Calibri" w:hAnsi="David"/>
                <w:b/>
                <w:bCs/>
                <w:sz w:val="21"/>
                <w:szCs w:val="21"/>
                <w:rtl/>
              </w:rPr>
            </w:pPr>
            <w:r w:rsidRPr="0090680C">
              <w:rPr>
                <w:rFonts w:ascii="David" w:eastAsia="Calibri" w:hAnsi="David" w:hint="cs"/>
                <w:b/>
                <w:bCs/>
                <w:sz w:val="21"/>
                <w:szCs w:val="21"/>
                <w:rtl/>
              </w:rPr>
              <w:t>נשים</w:t>
            </w:r>
            <w:r w:rsidRPr="0090680C">
              <w:rPr>
                <w:rFonts w:ascii="David" w:eastAsia="Calibri" w:hAnsi="David"/>
                <w:b/>
                <w:bCs/>
                <w:sz w:val="21"/>
                <w:szCs w:val="21"/>
                <w:rtl/>
              </w:rPr>
              <w:t xml:space="preserve"> </w:t>
            </w:r>
            <w:r w:rsidRPr="0090680C">
              <w:rPr>
                <w:rFonts w:ascii="David" w:eastAsia="Calibri" w:hAnsi="David" w:hint="cs"/>
                <w:b/>
                <w:bCs/>
                <w:sz w:val="21"/>
                <w:szCs w:val="21"/>
                <w:rtl/>
              </w:rPr>
              <w:t>(חברה ערבית)</w:t>
            </w:r>
          </w:p>
        </w:tc>
        <w:tc>
          <w:tcPr>
            <w:tcW w:w="101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w:t>
            </w:r>
          </w:p>
        </w:tc>
        <w:tc>
          <w:tcPr>
            <w:tcW w:w="1132"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2%</w:t>
            </w:r>
          </w:p>
        </w:tc>
      </w:tr>
      <w:tr w:rsidTr="002E6F48">
        <w:tblPrEx>
          <w:tblW w:w="5000" w:type="pct"/>
          <w:jc w:val="center"/>
          <w:tblLook w:val="04A0"/>
        </w:tblPrEx>
        <w:trPr>
          <w:jc w:val="center"/>
        </w:trPr>
        <w:tc>
          <w:tcPr>
            <w:tcW w:w="1205" w:type="pct"/>
            <w:vAlign w:val="center"/>
          </w:tcPr>
          <w:p w:rsidR="00614785" w:rsidRPr="0090680C" w:rsidP="0090680C">
            <w:pPr>
              <w:spacing w:line="269" w:lineRule="auto"/>
              <w:jc w:val="left"/>
              <w:rPr>
                <w:rFonts w:ascii="David" w:eastAsia="Calibri" w:hAnsi="David"/>
                <w:b/>
                <w:bCs/>
                <w:sz w:val="21"/>
                <w:szCs w:val="21"/>
                <w:rtl/>
              </w:rPr>
            </w:pPr>
            <w:r w:rsidRPr="0090680C">
              <w:rPr>
                <w:rFonts w:ascii="David" w:eastAsia="Calibri" w:hAnsi="David"/>
                <w:b/>
                <w:bCs/>
                <w:sz w:val="21"/>
                <w:szCs w:val="21"/>
                <w:rtl/>
              </w:rPr>
              <w:t>גבר</w:t>
            </w:r>
            <w:r w:rsidRPr="0090680C">
              <w:rPr>
                <w:rFonts w:ascii="David" w:eastAsia="Calibri" w:hAnsi="David" w:hint="cs"/>
                <w:b/>
                <w:bCs/>
                <w:sz w:val="21"/>
                <w:szCs w:val="21"/>
                <w:rtl/>
              </w:rPr>
              <w:t>ים</w:t>
            </w:r>
          </w:p>
        </w:tc>
        <w:tc>
          <w:tcPr>
            <w:tcW w:w="101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65</w:t>
            </w:r>
          </w:p>
        </w:tc>
        <w:tc>
          <w:tcPr>
            <w:tcW w:w="1132"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64%</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38</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76%</w:t>
            </w:r>
          </w:p>
        </w:tc>
      </w:tr>
      <w:tr w:rsidTr="002E6F48">
        <w:tblPrEx>
          <w:tblW w:w="5000" w:type="pct"/>
          <w:jc w:val="center"/>
          <w:tblLook w:val="04A0"/>
        </w:tblPrEx>
        <w:trPr>
          <w:jc w:val="center"/>
        </w:trPr>
        <w:tc>
          <w:tcPr>
            <w:tcW w:w="1205" w:type="pct"/>
            <w:vAlign w:val="center"/>
          </w:tcPr>
          <w:p w:rsidR="00614785" w:rsidRPr="0090680C" w:rsidP="0090680C">
            <w:pPr>
              <w:spacing w:line="269" w:lineRule="auto"/>
              <w:jc w:val="left"/>
              <w:rPr>
                <w:rFonts w:ascii="David" w:eastAsia="Calibri" w:hAnsi="David"/>
                <w:b/>
                <w:bCs/>
                <w:sz w:val="21"/>
                <w:szCs w:val="21"/>
                <w:rtl/>
              </w:rPr>
            </w:pPr>
            <w:r w:rsidRPr="0090680C">
              <w:rPr>
                <w:rFonts w:ascii="David" w:eastAsia="Calibri" w:hAnsi="David"/>
                <w:b/>
                <w:bCs/>
                <w:sz w:val="21"/>
                <w:szCs w:val="21"/>
                <w:rtl/>
              </w:rPr>
              <w:t>גבר</w:t>
            </w:r>
            <w:r w:rsidRPr="0090680C">
              <w:rPr>
                <w:rFonts w:ascii="David" w:eastAsia="Calibri" w:hAnsi="David" w:hint="cs"/>
                <w:b/>
                <w:bCs/>
                <w:sz w:val="21"/>
                <w:szCs w:val="21"/>
                <w:rtl/>
              </w:rPr>
              <w:t>ים</w:t>
            </w:r>
            <w:r w:rsidRPr="0090680C">
              <w:rPr>
                <w:rFonts w:ascii="David" w:eastAsia="Calibri" w:hAnsi="David"/>
                <w:b/>
                <w:bCs/>
                <w:sz w:val="21"/>
                <w:szCs w:val="21"/>
                <w:rtl/>
              </w:rPr>
              <w:t xml:space="preserve"> </w:t>
            </w:r>
            <w:r w:rsidRPr="0090680C">
              <w:rPr>
                <w:rFonts w:ascii="David" w:eastAsia="Calibri" w:hAnsi="David" w:hint="cs"/>
                <w:b/>
                <w:bCs/>
                <w:sz w:val="21"/>
                <w:szCs w:val="21"/>
                <w:rtl/>
              </w:rPr>
              <w:t>(חברה ערבית)</w:t>
            </w:r>
          </w:p>
        </w:tc>
        <w:tc>
          <w:tcPr>
            <w:tcW w:w="101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10</w:t>
            </w:r>
          </w:p>
        </w:tc>
        <w:tc>
          <w:tcPr>
            <w:tcW w:w="1132"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10%</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3</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6%</w:t>
            </w:r>
          </w:p>
        </w:tc>
      </w:tr>
      <w:tr w:rsidTr="002E6F48">
        <w:tblPrEx>
          <w:tblW w:w="5000" w:type="pct"/>
          <w:jc w:val="center"/>
          <w:tblLook w:val="04A0"/>
        </w:tblPrEx>
        <w:trPr>
          <w:jc w:val="center"/>
        </w:trPr>
        <w:tc>
          <w:tcPr>
            <w:tcW w:w="1205" w:type="pct"/>
            <w:vAlign w:val="center"/>
          </w:tcPr>
          <w:p w:rsidR="00614785" w:rsidRPr="0090680C" w:rsidP="0090680C">
            <w:pPr>
              <w:spacing w:line="269" w:lineRule="auto"/>
              <w:jc w:val="left"/>
              <w:rPr>
                <w:rFonts w:ascii="David" w:eastAsia="Calibri" w:hAnsi="David"/>
                <w:b/>
                <w:bCs/>
                <w:sz w:val="21"/>
                <w:szCs w:val="21"/>
                <w:rtl/>
              </w:rPr>
            </w:pPr>
            <w:r w:rsidRPr="0090680C">
              <w:rPr>
                <w:rFonts w:ascii="David" w:eastAsia="Calibri" w:hAnsi="David"/>
                <w:b/>
                <w:bCs/>
                <w:sz w:val="21"/>
                <w:szCs w:val="21"/>
                <w:rtl/>
              </w:rPr>
              <w:t>סך המועמדים</w:t>
            </w:r>
          </w:p>
        </w:tc>
        <w:tc>
          <w:tcPr>
            <w:tcW w:w="101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102</w:t>
            </w:r>
          </w:p>
        </w:tc>
        <w:tc>
          <w:tcPr>
            <w:tcW w:w="1132"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100%</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50</w:t>
            </w:r>
          </w:p>
        </w:tc>
        <w:tc>
          <w:tcPr>
            <w:tcW w:w="825" w:type="pct"/>
            <w:vAlign w:val="center"/>
          </w:tcPr>
          <w:p w:rsidR="00614785" w:rsidRPr="0090680C" w:rsidP="0090680C">
            <w:pPr>
              <w:spacing w:line="269" w:lineRule="auto"/>
              <w:jc w:val="left"/>
              <w:rPr>
                <w:rFonts w:ascii="David" w:eastAsia="Calibri" w:hAnsi="David"/>
                <w:sz w:val="21"/>
                <w:szCs w:val="21"/>
                <w:rtl/>
              </w:rPr>
            </w:pPr>
            <w:r w:rsidRPr="0090680C">
              <w:rPr>
                <w:rFonts w:ascii="David" w:eastAsia="Calibri" w:hAnsi="David"/>
                <w:sz w:val="21"/>
                <w:szCs w:val="21"/>
                <w:rtl/>
              </w:rPr>
              <w:t>100%</w:t>
            </w:r>
          </w:p>
        </w:tc>
      </w:tr>
    </w:tbl>
    <w:p w:rsidR="00614785" w:rsidRPr="00614785" w:rsidP="0090680C">
      <w:pPr>
        <w:spacing w:line="269" w:lineRule="auto"/>
        <w:rPr>
          <w:rFonts w:ascii="David" w:eastAsia="Calibri" w:hAnsi="David"/>
          <w:szCs w:val="20"/>
          <w:rtl/>
        </w:rPr>
      </w:pPr>
      <w:r w:rsidRPr="00614785">
        <w:rPr>
          <w:rFonts w:ascii="David" w:eastAsia="Calibri" w:hAnsi="David"/>
          <w:szCs w:val="20"/>
          <w:rtl/>
        </w:rPr>
        <w:t>המקור: קובץ ריכוז מועמדים למאגר משרד הפנים.</w:t>
      </w:r>
    </w:p>
    <w:p w:rsidR="00614785" w:rsidRPr="00614785" w:rsidP="0090680C">
      <w:pPr>
        <w:spacing w:line="269" w:lineRule="auto"/>
        <w:rPr>
          <w:rFonts w:ascii="David" w:eastAsia="Calibri" w:hAnsi="David"/>
          <w:szCs w:val="20"/>
          <w:rtl/>
        </w:rPr>
      </w:pPr>
      <w:r w:rsidRPr="00614785">
        <w:rPr>
          <w:rFonts w:ascii="David" w:eastAsia="Calibri" w:hAnsi="David" w:hint="cs"/>
          <w:szCs w:val="20"/>
          <w:rtl/>
        </w:rPr>
        <w:t xml:space="preserve">* בבדיקה זו </w:t>
      </w:r>
      <w:bookmarkStart w:id="60" w:name="_Hlk230177186"/>
      <w:r w:rsidRPr="00614785">
        <w:rPr>
          <w:rFonts w:ascii="David" w:eastAsia="Calibri" w:hAnsi="David" w:hint="cs"/>
          <w:szCs w:val="20"/>
          <w:rtl/>
        </w:rPr>
        <w:t>לא נבחן ייצוג של בני החברה החרדית, יוצאי אתיופיה ואנשים עם מוגבלות.</w:t>
      </w:r>
      <w:bookmarkEnd w:id="60"/>
    </w:p>
    <w:p w:rsidR="00614785" w:rsidRPr="00614785" w:rsidP="0090680C">
      <w:pPr>
        <w:spacing w:line="269" w:lineRule="auto"/>
        <w:rPr>
          <w:rFonts w:ascii="David" w:eastAsia="Calibri" w:hAnsi="David"/>
          <w:rtl/>
        </w:rPr>
      </w:pPr>
      <w:r w:rsidRPr="00614785">
        <w:rPr>
          <w:rFonts w:ascii="David" w:eastAsia="Calibri" w:hAnsi="David"/>
          <w:rtl/>
        </w:rPr>
        <w:t>מהטבלה עולה כי מתוך המועמדים להיכלל במאגר לתפקיד יו"ר וחברי ועדה כ-26% הן נשים. מתוכן נבחרו למאגר תשע נשים - כ-</w:t>
      </w:r>
      <w:r w:rsidRPr="00614785">
        <w:rPr>
          <w:rFonts w:ascii="David" w:eastAsia="Calibri" w:hAnsi="David" w:hint="cs"/>
          <w:rtl/>
        </w:rPr>
        <w:t>18</w:t>
      </w:r>
      <w:r w:rsidRPr="00614785">
        <w:rPr>
          <w:rFonts w:ascii="David" w:eastAsia="Calibri" w:hAnsi="David"/>
          <w:rtl/>
        </w:rPr>
        <w:t xml:space="preserve">% מכלל המאגר. שיעור זה נמוך משיעורן באוכלוסייה, אשר עומד על כ-50%.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עוד עולה כי כ-1</w:t>
      </w:r>
      <w:r w:rsidRPr="00614785">
        <w:rPr>
          <w:rFonts w:ascii="David" w:eastAsia="Calibri" w:hAnsi="David" w:hint="cs"/>
          <w:rtl/>
        </w:rPr>
        <w:t>1</w:t>
      </w:r>
      <w:r w:rsidRPr="00614785">
        <w:rPr>
          <w:rFonts w:ascii="David" w:eastAsia="Calibri" w:hAnsi="David"/>
          <w:rtl/>
        </w:rPr>
        <w:t xml:space="preserve">% מהמועמדים להיכלל במאגר הם בני </w:t>
      </w:r>
      <w:r w:rsidRPr="00614785">
        <w:rPr>
          <w:rFonts w:ascii="David" w:eastAsia="Calibri" w:hAnsi="David" w:hint="cs"/>
          <w:rtl/>
        </w:rPr>
        <w:t>החברה הערבית</w:t>
      </w:r>
      <w:r w:rsidRPr="00614785">
        <w:rPr>
          <w:rFonts w:ascii="David" w:eastAsia="Calibri" w:hAnsi="David"/>
          <w:rtl/>
        </w:rPr>
        <w:t>. מתוכם נבחרו למאגר ארבעה אנשים</w:t>
      </w:r>
      <w:r w:rsidRPr="00614785">
        <w:rPr>
          <w:rFonts w:ascii="David" w:eastAsia="Calibri" w:hAnsi="David" w:hint="cs"/>
          <w:rtl/>
        </w:rPr>
        <w:t>,</w:t>
      </w:r>
      <w:r w:rsidRPr="00614785">
        <w:rPr>
          <w:rFonts w:ascii="David" w:eastAsia="Calibri" w:hAnsi="David"/>
          <w:rtl/>
        </w:rPr>
        <w:t xml:space="preserve"> כ-8% מכלל המאגר. שיעור זה נמוך בהרבה משיעורם באוכלוסייה, אשר עומד על כ-20%.</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Times New Roman" w:hAnsi="David"/>
          <w:sz w:val="24"/>
          <w:rtl/>
        </w:rPr>
        <w:t>שיעור הנשים ובני ה</w:t>
      </w:r>
      <w:r w:rsidRPr="00614785">
        <w:rPr>
          <w:rFonts w:ascii="David" w:eastAsia="Times New Roman" w:hAnsi="David" w:hint="cs"/>
          <w:sz w:val="24"/>
          <w:rtl/>
        </w:rPr>
        <w:t>חברה הערבית</w:t>
      </w:r>
      <w:r w:rsidRPr="00614785">
        <w:rPr>
          <w:rFonts w:ascii="David" w:eastAsia="Times New Roman" w:hAnsi="David"/>
          <w:sz w:val="24"/>
          <w:rtl/>
        </w:rPr>
        <w:t xml:space="preserve"> שהגישו מועמדות להיכלל במאגר לתפקיד יו"ר וחברי ועדה קטן משיעורם באוכלוסייה. מועמדים אלו התווספו למאגר הקיים משנת 2017. </w:t>
      </w:r>
      <w:bookmarkStart w:id="61" w:name="_Hlk231124959"/>
      <w:r w:rsidRPr="00614785">
        <w:rPr>
          <w:rFonts w:ascii="David" w:eastAsia="Times New Roman" w:hAnsi="David"/>
          <w:sz w:val="24"/>
          <w:rtl/>
        </w:rPr>
        <w:t xml:space="preserve">שיעור הנשים המכהנות </w:t>
      </w:r>
      <w:r w:rsidRPr="00614785">
        <w:rPr>
          <w:rFonts w:ascii="David" w:eastAsia="Times New Roman" w:hAnsi="David" w:hint="cs"/>
          <w:sz w:val="24"/>
          <w:rtl/>
        </w:rPr>
        <w:t>נכון למועד סיום הביקורת</w:t>
      </w:r>
      <w:r w:rsidRPr="00614785">
        <w:rPr>
          <w:rFonts w:ascii="David" w:eastAsia="Times New Roman" w:hAnsi="David"/>
          <w:sz w:val="24"/>
          <w:rtl/>
        </w:rPr>
        <w:t xml:space="preserve"> בוועדות (מתוך המאגר של 2017 והמאגר של שנת 2022), הוא כ-32%</w:t>
      </w:r>
      <w:r w:rsidRPr="00614785">
        <w:rPr>
          <w:rFonts w:ascii="David" w:eastAsia="Times New Roman" w:hAnsi="David" w:hint="cs"/>
          <w:sz w:val="24"/>
          <w:rtl/>
        </w:rPr>
        <w:t xml:space="preserve"> (</w:t>
      </w:r>
      <w:r w:rsidRPr="00614785">
        <w:rPr>
          <w:rFonts w:ascii="David" w:eastAsia="Times New Roman" w:hAnsi="David"/>
          <w:sz w:val="24"/>
          <w:rtl/>
        </w:rPr>
        <w:t>11 נשים ו-23 גברים</w:t>
      </w:r>
      <w:r w:rsidRPr="00614785">
        <w:rPr>
          <w:rFonts w:ascii="David" w:eastAsia="Times New Roman" w:hAnsi="David" w:hint="cs"/>
          <w:sz w:val="24"/>
          <w:rtl/>
        </w:rPr>
        <w:t>)</w:t>
      </w:r>
      <w:r w:rsidRPr="00614785">
        <w:rPr>
          <w:rFonts w:ascii="David" w:eastAsia="Times New Roman" w:hAnsi="David"/>
          <w:sz w:val="24"/>
          <w:rtl/>
        </w:rPr>
        <w:t>.</w:t>
      </w:r>
    </w:p>
    <w:bookmarkEnd w:id="61"/>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Times New Roman" w:hAnsi="David"/>
          <w:b/>
          <w:bCs/>
          <w:sz w:val="24"/>
          <w:rtl/>
        </w:rPr>
      </w:pPr>
      <w:r w:rsidRPr="00614785">
        <w:rPr>
          <w:rFonts w:eastAsia="Calibri" w:hint="cs"/>
          <w:b/>
          <w:bCs/>
          <w:rtl/>
        </w:rPr>
        <w:t xml:space="preserve">נמצא כי </w:t>
      </w:r>
      <w:r w:rsidRPr="00614785">
        <w:rPr>
          <w:rFonts w:ascii="David" w:eastAsia="Times New Roman" w:hAnsi="David" w:hint="cs"/>
          <w:b/>
          <w:bCs/>
          <w:sz w:val="24"/>
          <w:rtl/>
        </w:rPr>
        <w:t xml:space="preserve">רק באחת </w:t>
      </w:r>
      <w:r w:rsidRPr="00614785">
        <w:rPr>
          <w:rFonts w:ascii="David" w:eastAsia="Times New Roman" w:hAnsi="David"/>
          <w:b/>
          <w:bCs/>
          <w:sz w:val="24"/>
          <w:rtl/>
        </w:rPr>
        <w:t xml:space="preserve">מתוך שבע </w:t>
      </w:r>
      <w:r w:rsidRPr="00614785">
        <w:rPr>
          <w:rFonts w:ascii="David" w:eastAsia="Times New Roman" w:hAnsi="David" w:hint="cs"/>
          <w:b/>
          <w:bCs/>
          <w:sz w:val="24"/>
          <w:rtl/>
        </w:rPr>
        <w:t>הו</w:t>
      </w:r>
      <w:r w:rsidRPr="00614785">
        <w:rPr>
          <w:rFonts w:ascii="David" w:eastAsia="Times New Roman" w:hAnsi="David"/>
          <w:b/>
          <w:bCs/>
          <w:sz w:val="24"/>
          <w:rtl/>
        </w:rPr>
        <w:t xml:space="preserve">ועדות </w:t>
      </w:r>
      <w:r w:rsidRPr="00614785">
        <w:rPr>
          <w:rFonts w:ascii="David" w:eastAsia="Times New Roman" w:hAnsi="David" w:hint="cs"/>
          <w:b/>
          <w:bCs/>
          <w:sz w:val="24"/>
          <w:rtl/>
        </w:rPr>
        <w:t>מכהנת אישה כ</w:t>
      </w:r>
      <w:r w:rsidRPr="00614785">
        <w:rPr>
          <w:rFonts w:ascii="David" w:eastAsia="Times New Roman" w:hAnsi="David"/>
          <w:b/>
          <w:bCs/>
          <w:sz w:val="24"/>
          <w:rtl/>
        </w:rPr>
        <w:t xml:space="preserve">יו"ר </w:t>
      </w:r>
      <w:r w:rsidRPr="00614785">
        <w:rPr>
          <w:rFonts w:ascii="David" w:eastAsia="Times New Roman" w:hAnsi="David" w:hint="cs"/>
          <w:b/>
          <w:bCs/>
          <w:sz w:val="24"/>
          <w:rtl/>
        </w:rPr>
        <w:t>הוועדה</w:t>
      </w:r>
      <w:r w:rsidRPr="00614785">
        <w:rPr>
          <w:rFonts w:ascii="David" w:eastAsia="Times New Roman" w:hAnsi="David"/>
          <w:b/>
          <w:bCs/>
          <w:sz w:val="24"/>
          <w:rtl/>
        </w:rPr>
        <w:t xml:space="preserve">. </w:t>
      </w:r>
      <w:r w:rsidRPr="00614785">
        <w:rPr>
          <w:rFonts w:ascii="David" w:eastAsia="Times New Roman" w:hAnsi="David" w:hint="cs"/>
          <w:b/>
          <w:bCs/>
          <w:sz w:val="24"/>
          <w:rtl/>
        </w:rPr>
        <w:t>בשום ועדה לא מכהן</w:t>
      </w:r>
      <w:r w:rsidRPr="00614785">
        <w:rPr>
          <w:rFonts w:ascii="David" w:eastAsia="Times New Roman" w:hAnsi="David"/>
          <w:b/>
          <w:bCs/>
          <w:sz w:val="24"/>
          <w:rtl/>
        </w:rPr>
        <w:t xml:space="preserve"> יו"ר </w:t>
      </w:r>
      <w:r w:rsidRPr="00614785">
        <w:rPr>
          <w:rFonts w:ascii="David" w:eastAsia="Times New Roman" w:hAnsi="David" w:hint="cs"/>
          <w:b/>
          <w:bCs/>
          <w:sz w:val="24"/>
          <w:rtl/>
        </w:rPr>
        <w:t>מהחברה</w:t>
      </w:r>
      <w:r w:rsidRPr="00614785">
        <w:rPr>
          <w:rFonts w:ascii="David" w:eastAsia="Times New Roman" w:hAnsi="David"/>
          <w:b/>
          <w:bCs/>
          <w:sz w:val="24"/>
          <w:rtl/>
        </w:rPr>
        <w:t xml:space="preserve"> הערבית</w:t>
      </w:r>
      <w:r w:rsidRPr="00614785">
        <w:rPr>
          <w:rFonts w:ascii="David" w:eastAsia="Times New Roman" w:hAnsi="David" w:hint="cs"/>
          <w:b/>
          <w:bCs/>
          <w:sz w:val="24"/>
          <w:rtl/>
        </w:rPr>
        <w:t>, ו</w:t>
      </w:r>
      <w:r w:rsidRPr="00614785">
        <w:rPr>
          <w:rFonts w:ascii="David" w:eastAsia="Times New Roman" w:hAnsi="David"/>
          <w:b/>
          <w:bCs/>
          <w:sz w:val="24"/>
          <w:rtl/>
        </w:rPr>
        <w:t>בוועדת ירושלים</w:t>
      </w:r>
      <w:r w:rsidRPr="00614785">
        <w:rPr>
          <w:rFonts w:ascii="David" w:eastAsia="Times New Roman" w:hAnsi="David" w:hint="cs"/>
          <w:b/>
          <w:bCs/>
          <w:sz w:val="24"/>
          <w:rtl/>
        </w:rPr>
        <w:t>, יו"ש והשפלה</w:t>
      </w:r>
      <w:r w:rsidRPr="00614785">
        <w:rPr>
          <w:rFonts w:ascii="David" w:eastAsia="Times New Roman" w:hAnsi="David"/>
          <w:b/>
          <w:bCs/>
          <w:sz w:val="24"/>
          <w:rtl/>
        </w:rPr>
        <w:t xml:space="preserve"> אין </w:t>
      </w:r>
      <w:r w:rsidRPr="00614785">
        <w:rPr>
          <w:rFonts w:ascii="David" w:eastAsia="Times New Roman" w:hAnsi="David" w:hint="cs"/>
          <w:b/>
          <w:bCs/>
          <w:sz w:val="24"/>
          <w:rtl/>
        </w:rPr>
        <w:t xml:space="preserve">לחברה הערבית </w:t>
      </w:r>
      <w:r w:rsidRPr="00614785">
        <w:rPr>
          <w:rFonts w:ascii="David" w:eastAsia="Times New Roman" w:hAnsi="David"/>
          <w:b/>
          <w:bCs/>
          <w:sz w:val="24"/>
          <w:rtl/>
        </w:rPr>
        <w:t>ייצוג כלל.</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ה</w:t>
      </w:r>
      <w:r w:rsidRPr="00614785">
        <w:rPr>
          <w:rFonts w:ascii="David" w:eastAsia="Calibri" w:hAnsi="David" w:hint="cs"/>
          <w:b/>
          <w:bCs/>
          <w:sz w:val="24"/>
          <w:rtl/>
        </w:rPr>
        <w:t>י</w:t>
      </w:r>
      <w:r w:rsidRPr="00614785">
        <w:rPr>
          <w:rFonts w:ascii="David" w:eastAsia="Calibri" w:hAnsi="David"/>
          <w:b/>
          <w:bCs/>
          <w:sz w:val="24"/>
          <w:rtl/>
        </w:rPr>
        <w:t xml:space="preserve">עדר התייחסות בנוהל המינוי </w:t>
      </w:r>
      <w:r w:rsidRPr="00614785">
        <w:rPr>
          <w:rFonts w:ascii="David" w:eastAsia="Calibri" w:hAnsi="David" w:hint="cs"/>
          <w:b/>
          <w:bCs/>
          <w:sz w:val="24"/>
          <w:rtl/>
        </w:rPr>
        <w:t xml:space="preserve">הפנימי </w:t>
      </w:r>
      <w:r w:rsidRPr="00614785">
        <w:rPr>
          <w:rFonts w:ascii="David" w:eastAsia="Calibri" w:hAnsi="David"/>
          <w:b/>
          <w:bCs/>
          <w:sz w:val="24"/>
          <w:rtl/>
        </w:rPr>
        <w:t>באשר לייצוג הולם בכלל (</w:t>
      </w:r>
      <w:r w:rsidRPr="00614785">
        <w:rPr>
          <w:rFonts w:ascii="David" w:eastAsia="Calibri" w:hAnsi="David" w:hint="cs"/>
          <w:b/>
          <w:bCs/>
          <w:sz w:val="24"/>
          <w:rtl/>
        </w:rPr>
        <w:t xml:space="preserve">ייצוג לחברה הערבית ולחברה החרדית </w:t>
      </w:r>
      <w:r w:rsidRPr="00614785">
        <w:rPr>
          <w:rFonts w:ascii="David" w:eastAsia="Calibri" w:hAnsi="David"/>
          <w:b/>
          <w:bCs/>
          <w:sz w:val="24"/>
          <w:rtl/>
        </w:rPr>
        <w:t>מלבד ייצוג הולם לשני המינים) עלול להוביל לפערים בהיבטים חברתיים ומרחביים בהחלטותיהן של הוועדות.</w:t>
      </w:r>
    </w:p>
    <w:p w:rsidR="00614785" w:rsidRPr="00614785" w:rsidP="0090680C">
      <w:pPr>
        <w:spacing w:line="269" w:lineRule="auto"/>
        <w:rPr>
          <w:rFonts w:ascii="David" w:eastAsia="Calibri" w:hAnsi="David"/>
          <w:b/>
          <w:bCs/>
          <w:sz w:val="24"/>
          <w:rtl/>
        </w:rPr>
      </w:pPr>
    </w:p>
    <w:p w:rsidR="00614785" w:rsidRPr="00614785" w:rsidP="0090680C">
      <w:pPr>
        <w:spacing w:line="269" w:lineRule="auto"/>
        <w:rPr>
          <w:rFonts w:ascii="David" w:eastAsia="Calibri" w:hAnsi="David"/>
          <w:sz w:val="24"/>
          <w:rtl/>
        </w:rPr>
      </w:pPr>
      <w:r w:rsidRPr="00614785">
        <w:rPr>
          <w:rFonts w:ascii="David" w:eastAsia="Calibri" w:hAnsi="David" w:hint="cs"/>
          <w:sz w:val="24"/>
          <w:rtl/>
        </w:rPr>
        <w:t>בתשובתו</w:t>
      </w:r>
      <w:r w:rsidRPr="00614785">
        <w:rPr>
          <w:rFonts w:ascii="David" w:eastAsia="Calibri" w:hAnsi="David"/>
          <w:sz w:val="24"/>
          <w:rtl/>
        </w:rPr>
        <w:t xml:space="preserve"> ציין משרד הפנים כי הוועדות הגיאוגרפיות אינן "ועדות ציבוריות" במובן הרגיל עליהן חלות הוראות לעניין חובת ייצוג אלא ועדות מקצועיות אשר הרכבן נקבע על יסוד שיקולים מקצועיים ולא ייצוגיים או מגזריים. לצד זאת, מכיר משרד הפנים בעקרון הכללי הנוגע לצורך במתן ייצוג הולם ככל הניתן, כאשר במסגרת זו אף נקבע למשל הנוהל למינוי בני שני המינים בוועדות חקירה לבחינת תחומי שיפוט.</w:t>
      </w:r>
      <w:r w:rsidRPr="00614785">
        <w:rPr>
          <w:rFonts w:ascii="David" w:eastAsia="Calibri" w:hAnsi="David" w:hint="cs"/>
          <w:sz w:val="24"/>
          <w:rtl/>
        </w:rPr>
        <w:t xml:space="preserve"> יתר על כן, חובת ייצוג הולם, ככל שחלה, איננה מחייבת ככלל קביעת מכסות שוות או מכסות מספריות כלשהן, אלא מתן ייצוג יחסי ההולם את נסיבות העניין, אופי הגוף ומטרותיו, תוך התחשבות בהתפלגות המועמדים בעלי הכישורים המתאימים. כאשר מדובר בוועדות מקצועיות המונות מספר מצומצם של חברים, מטבע הדברים יש להבטיח את המקצועיות וההתאמה של חבריה ואין אפשרות להבטיח ייצוג של מגוון האוכלוסיות הזכאיות לייצוג הולם.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b/>
          <w:bCs/>
          <w:sz w:val="24"/>
          <w:rtl/>
        </w:rPr>
      </w:pPr>
      <w:r w:rsidRPr="00614785">
        <w:rPr>
          <w:rFonts w:ascii="David" w:eastAsia="Times New Roman" w:hAnsi="David"/>
          <w:b/>
          <w:bCs/>
          <w:sz w:val="24"/>
          <w:rtl/>
        </w:rPr>
        <w:t xml:space="preserve">מומלץ כי משרד הפנים </w:t>
      </w:r>
      <w:r w:rsidRPr="00614785">
        <w:rPr>
          <w:rFonts w:ascii="David" w:eastAsia="Times New Roman" w:hAnsi="David" w:hint="cs"/>
          <w:b/>
          <w:bCs/>
          <w:sz w:val="24"/>
          <w:rtl/>
        </w:rPr>
        <w:t>יעדכן את נוהל המינוי הפנימי כך שיכלול התייחסות ל</w:t>
      </w:r>
      <w:r w:rsidRPr="00614785">
        <w:rPr>
          <w:rFonts w:ascii="David" w:eastAsia="Times New Roman" w:hAnsi="David"/>
          <w:b/>
          <w:bCs/>
          <w:sz w:val="24"/>
          <w:rtl/>
        </w:rPr>
        <w:t>נושא הייצוג ההולם של מגוון ה</w:t>
      </w:r>
      <w:r w:rsidRPr="00614785">
        <w:rPr>
          <w:rFonts w:ascii="David" w:eastAsia="Times New Roman" w:hAnsi="David" w:hint="cs"/>
          <w:b/>
          <w:bCs/>
          <w:sz w:val="24"/>
          <w:rtl/>
        </w:rPr>
        <w:t>אוכלוסיות</w:t>
      </w:r>
      <w:r w:rsidRPr="00614785">
        <w:rPr>
          <w:rFonts w:ascii="David" w:eastAsia="Times New Roman" w:hAnsi="David"/>
          <w:b/>
          <w:bCs/>
          <w:sz w:val="24"/>
          <w:rtl/>
        </w:rPr>
        <w:t xml:space="preserve"> </w:t>
      </w:r>
      <w:r w:rsidRPr="00614785">
        <w:rPr>
          <w:rFonts w:ascii="David" w:eastAsia="Times New Roman" w:hAnsi="David" w:hint="cs"/>
          <w:b/>
          <w:bCs/>
          <w:sz w:val="24"/>
          <w:rtl/>
        </w:rPr>
        <w:t>בהרכב הוועדות.</w:t>
      </w:r>
    </w:p>
    <w:p w:rsidR="00614785" w:rsidRPr="00614785" w:rsidP="0090680C">
      <w:pPr>
        <w:spacing w:line="269" w:lineRule="auto"/>
        <w:rPr>
          <w:rFonts w:ascii="David" w:eastAsia="Times New Roman" w:hAnsi="David"/>
          <w:b/>
          <w:bCs/>
          <w:sz w:val="24"/>
          <w:rtl/>
        </w:rPr>
      </w:pPr>
    </w:p>
    <w:p w:rsidR="00614785" w:rsidRPr="00614785" w:rsidP="0090680C">
      <w:pPr>
        <w:spacing w:line="269" w:lineRule="auto"/>
        <w:jc w:val="center"/>
        <w:rPr>
          <w:rFonts w:ascii="David" w:eastAsia="Times New Roman" w:hAnsi="David"/>
          <w:b/>
          <w:bCs/>
          <w:sz w:val="36"/>
          <w:rtl/>
          <w:lang w:val="he-IL"/>
        </w:rPr>
      </w:pPr>
      <w:r w:rsidRPr="00614785">
        <w:rPr>
          <w:rFonts w:ascii="Segoe UI Symbol" w:eastAsia="Times New Roman" w:hAnsi="Segoe UI Symbol" w:cs="Segoe UI Symbol" w:hint="cs"/>
          <w:b/>
          <w:bCs/>
          <w:sz w:val="36"/>
          <w:rtl/>
          <w:lang w:val="he-I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b/>
          <w:bCs/>
          <w:sz w:val="24"/>
        </w:rPr>
      </w:pPr>
      <w:r w:rsidRPr="00614785">
        <w:rPr>
          <w:rFonts w:ascii="David" w:eastAsia="Times New Roman" w:hAnsi="David"/>
          <w:b/>
          <w:bCs/>
          <w:sz w:val="24"/>
          <w:rtl/>
        </w:rPr>
        <w:t xml:space="preserve">הביקורת העלתה כי </w:t>
      </w:r>
      <w:r w:rsidRPr="00614785">
        <w:rPr>
          <w:rFonts w:ascii="David" w:eastAsia="Times New Roman" w:hAnsi="David" w:hint="cs"/>
          <w:b/>
          <w:bCs/>
          <w:sz w:val="24"/>
          <w:rtl/>
        </w:rPr>
        <w:t>בחירת</w:t>
      </w:r>
      <w:r w:rsidRPr="00614785">
        <w:rPr>
          <w:rFonts w:ascii="David" w:eastAsia="Times New Roman" w:hAnsi="David"/>
          <w:b/>
          <w:bCs/>
          <w:sz w:val="24"/>
          <w:rtl/>
        </w:rPr>
        <w:t xml:space="preserve"> יושבי הראש וחברי הוועדות הגיאוגרפיות </w:t>
      </w:r>
      <w:r w:rsidRPr="00614785">
        <w:rPr>
          <w:rFonts w:ascii="David" w:eastAsia="Times New Roman" w:hAnsi="David" w:hint="cs"/>
          <w:b/>
          <w:bCs/>
          <w:sz w:val="24"/>
          <w:rtl/>
        </w:rPr>
        <w:t>מתוך מאגר המועמדים נעשית על פי המלצת מנהל המינהל למנכ"ל המשרד ולא על ידי ועדה. בחירה שלא על ידי ועדת מכרזים אינה מבטיחה</w:t>
      </w:r>
      <w:r w:rsidRPr="00614785">
        <w:rPr>
          <w:rFonts w:ascii="David" w:eastAsia="Times New Roman" w:hAnsi="David"/>
          <w:b/>
          <w:bCs/>
          <w:sz w:val="24"/>
          <w:rtl/>
        </w:rPr>
        <w:t xml:space="preserve"> שקיפות </w:t>
      </w:r>
      <w:r w:rsidRPr="00614785">
        <w:rPr>
          <w:rFonts w:ascii="David" w:eastAsia="Times New Roman" w:hAnsi="David" w:hint="cs"/>
          <w:b/>
          <w:bCs/>
          <w:sz w:val="24"/>
          <w:rtl/>
        </w:rPr>
        <w:t xml:space="preserve">ועלולה ליצור פתח לחוסר </w:t>
      </w:r>
      <w:r w:rsidRPr="00614785">
        <w:rPr>
          <w:rFonts w:ascii="David" w:eastAsia="Times New Roman" w:hAnsi="David"/>
          <w:b/>
          <w:bCs/>
          <w:sz w:val="24"/>
          <w:rtl/>
        </w:rPr>
        <w:t>שוויון ו</w:t>
      </w:r>
      <w:r w:rsidRPr="00614785">
        <w:rPr>
          <w:rFonts w:ascii="David" w:eastAsia="Times New Roman" w:hAnsi="David" w:hint="cs"/>
          <w:b/>
          <w:bCs/>
          <w:sz w:val="24"/>
          <w:rtl/>
        </w:rPr>
        <w:t xml:space="preserve">חוסר </w:t>
      </w:r>
      <w:r w:rsidRPr="00614785">
        <w:rPr>
          <w:rFonts w:ascii="David" w:eastAsia="Times New Roman" w:hAnsi="David"/>
          <w:b/>
          <w:bCs/>
          <w:sz w:val="24"/>
          <w:rtl/>
        </w:rPr>
        <w:t xml:space="preserve">אובייקטיביות. יתר על כן, המשרד לא פרסם לציבור את שמות המועמדים שנכללו במאגר </w:t>
      </w:r>
      <w:r w:rsidRPr="00614785">
        <w:rPr>
          <w:rFonts w:ascii="David" w:eastAsia="Times New Roman" w:hAnsi="David" w:hint="cs"/>
          <w:b/>
          <w:bCs/>
          <w:sz w:val="24"/>
          <w:rtl/>
        </w:rPr>
        <w:t>ואת</w:t>
      </w:r>
      <w:r w:rsidRPr="00614785">
        <w:rPr>
          <w:rFonts w:ascii="David" w:eastAsia="Times New Roman" w:hAnsi="David"/>
          <w:b/>
          <w:bCs/>
          <w:sz w:val="24"/>
          <w:rtl/>
        </w:rPr>
        <w:t xml:space="preserve"> אלה שמונו בפועל לוועדות. בהיעדר פרסום זה נפגעים עקרון השקיפות ויכולת הציבור לפקח על הליכי המינוי</w:t>
      </w:r>
      <w:r w:rsidRPr="00614785">
        <w:rPr>
          <w:rFonts w:ascii="David" w:eastAsia="Times New Roman" w:hAnsi="David"/>
          <w:b/>
          <w:bCs/>
          <w:sz w:val="24"/>
        </w:rPr>
        <w:t>.</w:t>
      </w:r>
      <w:r w:rsidRPr="00614785">
        <w:rPr>
          <w:rFonts w:ascii="David" w:eastAsia="Times New Roman" w:hAnsi="David"/>
          <w:b/>
          <w:bCs/>
          <w:sz w:val="24"/>
          <w:rtl/>
        </w:rPr>
        <w:t xml:space="preserve"> ליקויים אלו אף עלולים לפגוע באמון הציבור בתקינות פעילותן של הוועדות הגיאוגרפיות</w:t>
      </w:r>
      <w:r w:rsidRPr="00614785">
        <w:rPr>
          <w:rFonts w:ascii="David" w:eastAsia="Times New Roman" w:hAnsi="David"/>
          <w:b/>
          <w:bCs/>
          <w:sz w:val="24"/>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b/>
          <w:bCs/>
          <w:sz w:val="24"/>
          <w:rtl/>
        </w:rPr>
      </w:pPr>
      <w:bookmarkStart w:id="62" w:name="_Hlk231120200"/>
      <w:r w:rsidRPr="00614785">
        <w:rPr>
          <w:rFonts w:ascii="David" w:eastAsia="Times New Roman" w:hAnsi="David"/>
          <w:b/>
          <w:bCs/>
          <w:sz w:val="24"/>
          <w:rtl/>
        </w:rPr>
        <w:t>מומלץ למשרד הפנים שלקראת מינוי ועדות חדשות בשנת 2027 יגבש ויפרסם נוהל מינוי מוסדר ושקוף לוועדות הגיאוגרפיות, שיכלול הקמת ועדת איתור עצמאית בהרכב מאוזן של נציג ציבור ואנשי מקצוע רלוונטיים</w:t>
      </w:r>
      <w:bookmarkEnd w:id="62"/>
      <w:r w:rsidRPr="00614785">
        <w:rPr>
          <w:rFonts w:ascii="David" w:eastAsia="Times New Roman" w:hAnsi="David"/>
          <w:b/>
          <w:bCs/>
          <w:sz w:val="24"/>
          <w:rtl/>
        </w:rPr>
        <w:t>. כמו כן, מומלץ כי המשרד יפרסם לציבור באופן יזום את שמות המועמדים שאושרו למאגר, את שמות הממונים בפועל ואת נימוקי ההחלטות, כדי להגדיל את השקיפות ולחזק את אמון הציבור</w:t>
      </w:r>
      <w:r w:rsidRPr="00614785">
        <w:rPr>
          <w:rFonts w:ascii="David" w:eastAsia="Times New Roman" w:hAnsi="David"/>
          <w:b/>
          <w:bCs/>
          <w:sz w:val="24"/>
        </w:rPr>
        <w:t>.</w:t>
      </w:r>
    </w:p>
    <w:p w:rsidR="00614785" w:rsidRPr="00614785" w:rsidP="0090680C">
      <w:pPr>
        <w:spacing w:line="269" w:lineRule="auto"/>
        <w:rPr>
          <w:rFonts w:ascii="David" w:eastAsia="Times New Roman" w:hAnsi="David"/>
          <w:b/>
          <w:bCs/>
          <w:sz w:val="24"/>
          <w:rtl/>
        </w:rPr>
      </w:pPr>
    </w:p>
    <w:p w:rsidR="00614785" w:rsidRPr="00614785" w:rsidP="0090680C">
      <w:pPr>
        <w:spacing w:line="269" w:lineRule="auto"/>
        <w:rPr>
          <w:rFonts w:ascii="David" w:eastAsia="Times New Roman" w:hAnsi="David"/>
          <w:b/>
          <w:bCs/>
          <w:sz w:val="24"/>
          <w:rtl/>
        </w:rPr>
      </w:pPr>
      <w:r w:rsidRPr="00614785">
        <w:rPr>
          <w:rFonts w:ascii="David" w:eastAsia="Times New Roman" w:hAnsi="David"/>
          <w:b/>
          <w:bCs/>
          <w:sz w:val="24"/>
          <w:rtl/>
        </w:rPr>
        <w:t xml:space="preserve">מומלץ </w:t>
      </w:r>
      <w:r w:rsidRPr="00614785">
        <w:rPr>
          <w:rFonts w:ascii="David" w:eastAsia="Times New Roman" w:hAnsi="David" w:hint="eastAsia"/>
          <w:b/>
          <w:bCs/>
          <w:sz w:val="24"/>
          <w:rtl/>
        </w:rPr>
        <w:t>עוד</w:t>
      </w:r>
      <w:r w:rsidRPr="00614785">
        <w:rPr>
          <w:rFonts w:ascii="David" w:eastAsia="Times New Roman" w:hAnsi="David" w:hint="cs"/>
          <w:b/>
          <w:bCs/>
          <w:sz w:val="24"/>
          <w:rtl/>
        </w:rPr>
        <w:t xml:space="preserve"> </w:t>
      </w:r>
      <w:r w:rsidRPr="00614785">
        <w:rPr>
          <w:rFonts w:ascii="David" w:eastAsia="Times New Roman" w:hAnsi="David"/>
          <w:b/>
          <w:bCs/>
          <w:sz w:val="24"/>
          <w:rtl/>
        </w:rPr>
        <w:t xml:space="preserve">כי משרד הפנים </w:t>
      </w:r>
      <w:r w:rsidRPr="00614785">
        <w:rPr>
          <w:rFonts w:ascii="David" w:eastAsia="Times New Roman" w:hAnsi="David" w:hint="cs"/>
          <w:b/>
          <w:bCs/>
          <w:sz w:val="24"/>
          <w:rtl/>
        </w:rPr>
        <w:t>יעדכן את נוהל המינוי הפנימי כך שיכלול התייחסות ל</w:t>
      </w:r>
      <w:r w:rsidRPr="00614785">
        <w:rPr>
          <w:rFonts w:ascii="David" w:eastAsia="Times New Roman" w:hAnsi="David"/>
          <w:b/>
          <w:bCs/>
          <w:sz w:val="24"/>
          <w:rtl/>
        </w:rPr>
        <w:t>נושא הייצוג ההולם של מגוון ה</w:t>
      </w:r>
      <w:r w:rsidRPr="00614785">
        <w:rPr>
          <w:rFonts w:ascii="David" w:eastAsia="Times New Roman" w:hAnsi="David" w:hint="cs"/>
          <w:b/>
          <w:bCs/>
          <w:sz w:val="24"/>
          <w:rtl/>
        </w:rPr>
        <w:t>אוכלוסיות</w:t>
      </w:r>
      <w:r w:rsidRPr="00614785">
        <w:rPr>
          <w:rFonts w:ascii="David" w:eastAsia="Times New Roman" w:hAnsi="David"/>
          <w:b/>
          <w:bCs/>
          <w:sz w:val="24"/>
          <w:rtl/>
        </w:rPr>
        <w:t xml:space="preserve"> </w:t>
      </w:r>
      <w:r w:rsidRPr="00614785">
        <w:rPr>
          <w:rFonts w:ascii="David" w:eastAsia="Times New Roman" w:hAnsi="David" w:hint="cs"/>
          <w:b/>
          <w:bCs/>
          <w:sz w:val="24"/>
          <w:rtl/>
        </w:rPr>
        <w:t>בהרכב הוועדות.</w:t>
      </w:r>
    </w:p>
    <w:p w:rsidR="00614785" w:rsidRPr="00614785" w:rsidP="0090680C">
      <w:pPr>
        <w:spacing w:line="269" w:lineRule="auto"/>
        <w:rPr>
          <w:rFonts w:ascii="David" w:eastAsia="Times New Roman" w:hAnsi="David"/>
          <w:b/>
          <w:bCs/>
          <w:sz w:val="24"/>
          <w:rtl/>
        </w:rPr>
      </w:pPr>
    </w:p>
    <w:p w:rsidR="00614785" w:rsidRPr="00614785" w:rsidP="0090680C">
      <w:pPr>
        <w:keepNext/>
        <w:keepLines/>
        <w:spacing w:line="269" w:lineRule="auto"/>
        <w:jc w:val="center"/>
        <w:outlineLvl w:val="1"/>
        <w:rPr>
          <w:rFonts w:eastAsia="Times New Roman"/>
          <w:bCs/>
          <w:szCs w:val="32"/>
          <w:rtl/>
        </w:rPr>
      </w:pPr>
      <w:r w:rsidRPr="00614785">
        <w:rPr>
          <w:rFonts w:eastAsia="Times New Roman"/>
          <w:bCs/>
          <w:szCs w:val="32"/>
          <w:rtl/>
        </w:rPr>
        <w:t>העלאת מסמכים למערכת "הדר"</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Times New Roman" w:hAnsi="David"/>
          <w:b/>
          <w:sz w:val="24"/>
          <w:rtl/>
        </w:rPr>
      </w:pPr>
      <w:r w:rsidRPr="00614785">
        <w:rPr>
          <w:rFonts w:ascii="David" w:eastAsia="Calibri" w:hAnsi="David"/>
          <w:color w:val="1B1C1D"/>
          <w:rtl/>
        </w:rPr>
        <w:t xml:space="preserve">מערכת "הדר" מאפשרת לציבור גישה לנעשה בוועדות ולהתקדמות </w:t>
      </w:r>
      <w:r w:rsidRPr="00614785">
        <w:rPr>
          <w:rFonts w:ascii="David" w:eastAsia="Calibri" w:hAnsi="David" w:hint="cs"/>
          <w:color w:val="1B1C1D"/>
          <w:rtl/>
        </w:rPr>
        <w:t>הטיפול ב</w:t>
      </w:r>
      <w:r w:rsidRPr="00614785">
        <w:rPr>
          <w:rFonts w:ascii="David" w:eastAsia="Calibri" w:hAnsi="David"/>
          <w:color w:val="1B1C1D"/>
          <w:rtl/>
        </w:rPr>
        <w:t xml:space="preserve">כתבי המינוי. במערכת מוצגים </w:t>
      </w:r>
      <w:r w:rsidRPr="00614785">
        <w:rPr>
          <w:rFonts w:ascii="David" w:eastAsia="Calibri" w:hAnsi="David" w:hint="cs"/>
          <w:color w:val="1B1C1D"/>
          <w:rtl/>
        </w:rPr>
        <w:t>מסמכים הנוגעים לכתבי ה</w:t>
      </w:r>
      <w:r w:rsidRPr="00614785">
        <w:rPr>
          <w:rFonts w:ascii="David" w:eastAsia="Calibri" w:hAnsi="David"/>
          <w:color w:val="1B1C1D"/>
          <w:rtl/>
        </w:rPr>
        <w:t>מינוי מ</w:t>
      </w:r>
      <w:r w:rsidRPr="00614785">
        <w:rPr>
          <w:rFonts w:ascii="David" w:eastAsia="Calibri" w:hAnsi="David" w:hint="cs"/>
          <w:color w:val="1B1C1D"/>
          <w:rtl/>
        </w:rPr>
        <w:t>ש</w:t>
      </w:r>
      <w:r w:rsidRPr="00614785">
        <w:rPr>
          <w:rFonts w:ascii="David" w:eastAsia="Calibri" w:hAnsi="David"/>
          <w:color w:val="1B1C1D"/>
          <w:rtl/>
        </w:rPr>
        <w:t>נת 2017</w:t>
      </w:r>
      <w:r w:rsidRPr="00614785">
        <w:rPr>
          <w:rFonts w:ascii="David" w:eastAsia="Calibri" w:hAnsi="David" w:hint="cs"/>
          <w:color w:val="1B1C1D"/>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Times New Roman" w:hAnsi="David"/>
          <w:b/>
          <w:sz w:val="24"/>
          <w:rtl/>
        </w:rPr>
        <w:t xml:space="preserve">באוגדן נהלים </w:t>
      </w:r>
      <w:r w:rsidRPr="00614785">
        <w:rPr>
          <w:rFonts w:ascii="David" w:eastAsia="Times New Roman" w:hAnsi="David" w:hint="cs"/>
          <w:b/>
          <w:sz w:val="24"/>
          <w:rtl/>
        </w:rPr>
        <w:t>לניהול הוועדות</w:t>
      </w:r>
      <w:r w:rsidRPr="00614785">
        <w:rPr>
          <w:rFonts w:ascii="David" w:eastAsia="Times New Roman" w:hAnsi="David"/>
          <w:b/>
          <w:sz w:val="24"/>
          <w:rtl/>
        </w:rPr>
        <w:t xml:space="preserve"> כתוב כי מדיניות העלאת המסמכים למערכת "הדר" מתבססת על "הצורך באיזון </w:t>
      </w:r>
      <w:r w:rsidRPr="00614785">
        <w:rPr>
          <w:rFonts w:ascii="David" w:eastAsia="Calibri" w:hAnsi="David"/>
          <w:sz w:val="24"/>
          <w:rtl/>
        </w:rPr>
        <w:t xml:space="preserve">בין חשיבות השקיפות לציבור, לבין רגישותם של מסמכים מסוימים, והאפשרות שעודף מסמכים יפגע באפקטיביות של המערכת", ולכן </w:t>
      </w:r>
      <w:r w:rsidRPr="00614785">
        <w:rPr>
          <w:rFonts w:ascii="David" w:eastAsia="Calibri" w:hAnsi="David"/>
          <w:color w:val="1B1C1D"/>
          <w:rtl/>
        </w:rPr>
        <w:t>מפורטים באוגדן עקרונות העלאת מסמכים למערכת, בהתאם לשלבי העבודה של הוועדה: יש להעלות מסמכים רשמיים המשקפים את אבני הדרך המרכזיות בתהליך העבודה; יש להעלות את דיוני הוועדה באופן תמציתי ובהתאם לשיקול הדעת; וכן להעלות חומרים בעלי אופי פומבי, כגון עמדות שהועברו לוועדה או מצגות שהוצגו בפניה. עיקרון נוסף מבהיר כי</w:t>
      </w:r>
      <w:r w:rsidRPr="00614785">
        <w:rPr>
          <w:rFonts w:ascii="David" w:eastAsia="Calibri" w:hAnsi="David"/>
          <w:color w:val="1B1C1D"/>
        </w:rPr>
        <w:t xml:space="preserve"> </w:t>
      </w:r>
      <w:r w:rsidRPr="00614785">
        <w:rPr>
          <w:rFonts w:ascii="David" w:eastAsia="Calibri" w:hAnsi="David"/>
          <w:color w:val="1B1C1D"/>
          <w:rtl/>
        </w:rPr>
        <w:t xml:space="preserve">אין להעלות למערכת </w:t>
      </w:r>
      <w:bookmarkStart w:id="63" w:name="_Hlk217382754"/>
      <w:r w:rsidRPr="00614785">
        <w:rPr>
          <w:rFonts w:ascii="David" w:eastAsia="Calibri" w:hAnsi="David"/>
          <w:color w:val="1B1C1D"/>
          <w:rtl/>
        </w:rPr>
        <w:t xml:space="preserve">התכתבויות </w:t>
      </w:r>
      <w:bookmarkEnd w:id="63"/>
      <w:r w:rsidRPr="00614785">
        <w:rPr>
          <w:rFonts w:ascii="David" w:eastAsia="Calibri" w:hAnsi="David"/>
          <w:color w:val="1B1C1D"/>
          <w:rtl/>
        </w:rPr>
        <w:t>פנימיות של המשרד והתכתבויות בין גורמי המקצוע, שכן מדובר בחומרים פנימיים אשר אינם מיועדים לעיון הציבור הרחב</w:t>
      </w:r>
      <w:r w:rsidRPr="00614785">
        <w:rPr>
          <w:rFonts w:ascii="David" w:eastAsia="Calibri" w:hAnsi="David"/>
          <w:color w:val="1B1C1D"/>
        </w:rPr>
        <w:t>.</w:t>
      </w:r>
      <w:r w:rsidRPr="00614785">
        <w:rPr>
          <w:rFonts w:ascii="David" w:eastAsia="Calibri" w:hAnsi="David"/>
          <w:color w:val="1B1C1D"/>
          <w:rtl/>
        </w:rPr>
        <w:t xml:space="preserve"> באוגדן מפורטים המסמכים שיש להעלות בכל תיקייה של מנדט.</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rPr>
      </w:pPr>
      <w:r w:rsidRPr="00614785">
        <w:rPr>
          <w:rFonts w:eastAsia="Calibri"/>
          <w:rtl/>
        </w:rPr>
        <w:t>רשימת המסמכים שעל הוועדות הגיאוגרפיות להעלות למערכת "הדר" על פי האוגדן:</w:t>
      </w:r>
      <w:r w:rsidRPr="00614785">
        <w:rPr>
          <w:rFonts w:eastAsia="Calibri" w:hint="cs"/>
          <w:rtl/>
        </w:rPr>
        <w:t xml:space="preserve"> </w:t>
      </w:r>
      <w:r w:rsidRPr="00614785">
        <w:rPr>
          <w:rFonts w:eastAsia="Calibri"/>
          <w:rtl/>
        </w:rPr>
        <w:t xml:space="preserve">כתבי מינוי ופרסומים בעיתונות </w:t>
      </w:r>
      <w:r w:rsidRPr="00614785">
        <w:rPr>
          <w:rFonts w:eastAsia="Calibri" w:hint="cs"/>
          <w:rtl/>
        </w:rPr>
        <w:t>(</w:t>
      </w:r>
      <w:r w:rsidRPr="00614785">
        <w:rPr>
          <w:rFonts w:eastAsia="Calibri"/>
          <w:rtl/>
        </w:rPr>
        <w:t xml:space="preserve">כתב המינוי, מפת המינוי בפורמט תמונה ובפורמט </w:t>
      </w:r>
      <w:r w:rsidRPr="00614785">
        <w:rPr>
          <w:rFonts w:eastAsia="Calibri"/>
        </w:rPr>
        <w:t>SHP</w:t>
      </w:r>
      <w:r>
        <w:rPr>
          <w:rFonts w:eastAsia="Calibri"/>
          <w:vertAlign w:val="superscript"/>
          <w:rtl/>
        </w:rPr>
        <w:footnoteReference w:id="41"/>
      </w:r>
      <w:r w:rsidRPr="00614785">
        <w:rPr>
          <w:rFonts w:eastAsia="Calibri"/>
          <w:rtl/>
        </w:rPr>
        <w:t>; הפרסום בעיתונות בדבר מתן כתב המינוי</w:t>
      </w:r>
      <w:r w:rsidRPr="00614785">
        <w:rPr>
          <w:rFonts w:eastAsia="Calibri" w:hint="cs"/>
          <w:rtl/>
        </w:rPr>
        <w:t>)</w:t>
      </w:r>
      <w:r w:rsidRPr="00614785">
        <w:rPr>
          <w:rFonts w:eastAsia="Calibri"/>
          <w:rtl/>
        </w:rPr>
        <w:t>;</w:t>
      </w:r>
      <w:r w:rsidRPr="00614785">
        <w:rPr>
          <w:rFonts w:eastAsia="Calibri" w:hint="cs"/>
          <w:rtl/>
        </w:rPr>
        <w:t xml:space="preserve"> </w:t>
      </w:r>
      <w:r w:rsidRPr="00614785">
        <w:rPr>
          <w:rFonts w:eastAsia="Calibri"/>
          <w:rtl/>
        </w:rPr>
        <w:t>תמלול דיונים פומביים/סיורים;</w:t>
      </w:r>
      <w:r w:rsidRPr="00614785">
        <w:rPr>
          <w:rFonts w:eastAsia="Calibri" w:hint="cs"/>
          <w:rtl/>
        </w:rPr>
        <w:t xml:space="preserve"> </w:t>
      </w:r>
      <w:r w:rsidRPr="00614785">
        <w:rPr>
          <w:rFonts w:ascii="David" w:eastAsia="Calibri" w:hAnsi="David"/>
          <w:b/>
          <w:sz w:val="24"/>
          <w:rtl/>
        </w:rPr>
        <w:t>זימונים לדיונים ולסיורים</w:t>
      </w:r>
      <w:r w:rsidRPr="00614785">
        <w:rPr>
          <w:rFonts w:ascii="David" w:eastAsia="Calibri" w:hAnsi="David" w:hint="cs"/>
          <w:b/>
          <w:sz w:val="24"/>
          <w:rtl/>
        </w:rPr>
        <w:t xml:space="preserve"> (</w:t>
      </w:r>
      <w:r w:rsidRPr="00614785">
        <w:rPr>
          <w:rFonts w:ascii="David" w:eastAsia="Calibri" w:hAnsi="David"/>
          <w:b/>
          <w:sz w:val="24"/>
          <w:rtl/>
        </w:rPr>
        <w:t>יש להעלות עותק מהזימון ששלחה הוועדה לגורמים המעורבים במנדט על מנת לשקף את עמידתה בסדרי המינהל התקין</w:t>
      </w:r>
      <w:r w:rsidRPr="00614785">
        <w:rPr>
          <w:rFonts w:ascii="David" w:eastAsia="Calibri" w:hAnsi="David" w:hint="cs"/>
          <w:b/>
          <w:sz w:val="24"/>
          <w:rtl/>
        </w:rPr>
        <w:t>)</w:t>
      </w:r>
      <w:r w:rsidRPr="00614785">
        <w:rPr>
          <w:rFonts w:ascii="David" w:eastAsia="Calibri" w:hAnsi="David"/>
          <w:b/>
          <w:sz w:val="24"/>
          <w:rtl/>
        </w:rPr>
        <w:t>;</w:t>
      </w:r>
      <w:r w:rsidRPr="00614785">
        <w:rPr>
          <w:rFonts w:ascii="David" w:eastAsia="Calibri" w:hAnsi="David" w:hint="cs"/>
          <w:b/>
          <w:sz w:val="24"/>
          <w:rtl/>
        </w:rPr>
        <w:t xml:space="preserve"> </w:t>
      </w:r>
      <w:r w:rsidRPr="00614785">
        <w:rPr>
          <w:rFonts w:ascii="David" w:eastAsia="Calibri" w:hAnsi="David"/>
          <w:b/>
          <w:sz w:val="24"/>
          <w:rtl/>
        </w:rPr>
        <w:t xml:space="preserve">עמדות שהועברו לוועדות </w:t>
      </w:r>
      <w:r w:rsidRPr="00614785">
        <w:rPr>
          <w:rFonts w:ascii="David" w:eastAsia="Calibri" w:hAnsi="David" w:hint="cs"/>
          <w:b/>
          <w:sz w:val="24"/>
          <w:rtl/>
        </w:rPr>
        <w:t xml:space="preserve">- </w:t>
      </w:r>
      <w:r w:rsidRPr="00614785">
        <w:rPr>
          <w:rFonts w:ascii="David" w:eastAsia="Calibri" w:hAnsi="David"/>
          <w:b/>
          <w:sz w:val="24"/>
          <w:rtl/>
        </w:rPr>
        <w:t xml:space="preserve">מצגות עמדה, עמדות והתייחסויות בכתב </w:t>
      </w:r>
      <w:r w:rsidRPr="00614785">
        <w:rPr>
          <w:rFonts w:ascii="David" w:eastAsia="Calibri" w:hAnsi="David" w:hint="cs"/>
          <w:b/>
          <w:sz w:val="24"/>
          <w:rtl/>
        </w:rPr>
        <w:t>(</w:t>
      </w:r>
      <w:r w:rsidRPr="00614785">
        <w:rPr>
          <w:rFonts w:ascii="David" w:eastAsia="Calibri" w:hAnsi="David"/>
          <w:b/>
          <w:sz w:val="24"/>
          <w:rtl/>
        </w:rPr>
        <w:t>קיימת הנחיה המפרטת אילו עמדות יש להעלות, והעלאתן של אילו עמדות דורשת הפעלת שיקול דעת</w:t>
      </w:r>
      <w:r w:rsidRPr="00614785">
        <w:rPr>
          <w:rFonts w:ascii="David" w:eastAsia="Calibri" w:hAnsi="David" w:hint="cs"/>
          <w:b/>
          <w:sz w:val="24"/>
          <w:rtl/>
        </w:rPr>
        <w:t>)</w:t>
      </w:r>
      <w:r w:rsidRPr="00614785">
        <w:rPr>
          <w:rFonts w:ascii="David" w:eastAsia="Calibri" w:hAnsi="David"/>
          <w:b/>
          <w:sz w:val="24"/>
          <w:rtl/>
        </w:rPr>
        <w:t>;</w:t>
      </w:r>
      <w:r w:rsidRPr="00614785">
        <w:rPr>
          <w:rFonts w:ascii="David" w:eastAsia="Calibri" w:hAnsi="David" w:hint="cs"/>
          <w:b/>
          <w:sz w:val="24"/>
          <w:rtl/>
        </w:rPr>
        <w:t xml:space="preserve"> </w:t>
      </w:r>
      <w:r w:rsidRPr="00614785">
        <w:rPr>
          <w:rFonts w:ascii="David" w:eastAsia="Calibri" w:hAnsi="David"/>
          <w:b/>
          <w:sz w:val="24"/>
          <w:rtl/>
        </w:rPr>
        <w:t>חוות דעת של משרדי ממשלה וגורמי מקצוע;</w:t>
      </w:r>
      <w:r w:rsidRPr="00614785">
        <w:rPr>
          <w:rFonts w:ascii="David" w:eastAsia="Calibri" w:hAnsi="David" w:hint="cs"/>
          <w:b/>
          <w:sz w:val="24"/>
          <w:rtl/>
        </w:rPr>
        <w:t xml:space="preserve"> </w:t>
      </w:r>
      <w:r w:rsidRPr="00614785">
        <w:rPr>
          <w:rFonts w:ascii="David" w:eastAsia="Calibri" w:hAnsi="David"/>
          <w:b/>
          <w:sz w:val="24"/>
          <w:rtl/>
        </w:rPr>
        <w:t xml:space="preserve">מכתבים מהרשות </w:t>
      </w:r>
      <w:r w:rsidRPr="00614785">
        <w:rPr>
          <w:rFonts w:ascii="David" w:eastAsia="Calibri" w:hAnsi="David" w:hint="cs"/>
          <w:b/>
          <w:sz w:val="24"/>
          <w:rtl/>
        </w:rPr>
        <w:t xml:space="preserve">המקומית </w:t>
      </w:r>
      <w:r w:rsidRPr="00614785">
        <w:rPr>
          <w:rFonts w:ascii="David" w:eastAsia="Calibri" w:hAnsi="David"/>
          <w:b/>
          <w:sz w:val="24"/>
          <w:rtl/>
        </w:rPr>
        <w:t xml:space="preserve">לוועדה </w:t>
      </w:r>
      <w:r w:rsidRPr="00614785">
        <w:rPr>
          <w:rFonts w:ascii="David" w:eastAsia="Calibri" w:hAnsi="David" w:hint="cs"/>
          <w:b/>
          <w:sz w:val="24"/>
          <w:rtl/>
        </w:rPr>
        <w:t>(</w:t>
      </w:r>
      <w:r w:rsidRPr="00614785">
        <w:rPr>
          <w:rFonts w:ascii="David" w:eastAsia="Calibri" w:hAnsi="David"/>
          <w:b/>
          <w:sz w:val="24"/>
          <w:rtl/>
        </w:rPr>
        <w:t>רק אם הם מהותיים ובעלי חשיבות מרכזית ולא בקשות לדחייה או הבהרות קטנות</w:t>
      </w:r>
      <w:r w:rsidRPr="00614785">
        <w:rPr>
          <w:rFonts w:ascii="David" w:eastAsia="Calibri" w:hAnsi="David" w:hint="cs"/>
          <w:b/>
          <w:sz w:val="24"/>
          <w:rtl/>
        </w:rPr>
        <w:t>)</w:t>
      </w:r>
      <w:r w:rsidRPr="00614785">
        <w:rPr>
          <w:rFonts w:ascii="David" w:eastAsia="Calibri" w:hAnsi="David"/>
          <w:b/>
          <w:sz w:val="24"/>
          <w:rtl/>
        </w:rPr>
        <w:t>;</w:t>
      </w:r>
      <w:r w:rsidRPr="00614785">
        <w:rPr>
          <w:rFonts w:ascii="David" w:eastAsia="Calibri" w:hAnsi="David" w:hint="cs"/>
          <w:b/>
          <w:sz w:val="24"/>
          <w:rtl/>
        </w:rPr>
        <w:t xml:space="preserve"> </w:t>
      </w:r>
      <w:r w:rsidRPr="00614785">
        <w:rPr>
          <w:rFonts w:ascii="David" w:eastAsia="Calibri" w:hAnsi="David"/>
          <w:b/>
          <w:sz w:val="24"/>
          <w:rtl/>
        </w:rPr>
        <w:t>מסמכים הנוגעים לשלבים שלאחר עבודת הוועדה</w:t>
      </w:r>
      <w:r w:rsidRPr="00614785">
        <w:rPr>
          <w:rFonts w:ascii="David" w:eastAsia="Calibri" w:hAnsi="David" w:hint="cs"/>
          <w:b/>
          <w:sz w:val="24"/>
          <w:rtl/>
        </w:rPr>
        <w:t xml:space="preserve"> (</w:t>
      </w:r>
      <w:r w:rsidRPr="00614785">
        <w:rPr>
          <w:rFonts w:ascii="David" w:eastAsia="Calibri" w:hAnsi="David"/>
          <w:b/>
          <w:sz w:val="24"/>
          <w:rtl/>
        </w:rPr>
        <w:t xml:space="preserve">החלטת השר </w:t>
      </w:r>
      <w:bookmarkStart w:id="64" w:name="_Hlk217383415"/>
      <w:r w:rsidRPr="00614785">
        <w:rPr>
          <w:rFonts w:ascii="David" w:eastAsia="Calibri" w:hAnsi="David"/>
          <w:b/>
          <w:sz w:val="24"/>
          <w:rtl/>
        </w:rPr>
        <w:t>בחתימתו</w:t>
      </w:r>
      <w:bookmarkEnd w:id="64"/>
      <w:r w:rsidRPr="00614785">
        <w:rPr>
          <w:rFonts w:ascii="David" w:eastAsia="Calibri" w:hAnsi="David"/>
          <w:b/>
          <w:sz w:val="24"/>
          <w:rtl/>
        </w:rPr>
        <w:t xml:space="preserve">, מפת החלטת השר בחתימתו, מפת החלטת השר בפורמט תמונה, צווים ומפות - קובץ התקנות </w:t>
      </w:r>
      <w:r w:rsidRPr="00614785">
        <w:rPr>
          <w:rFonts w:ascii="David" w:eastAsia="Calibri" w:hAnsi="David" w:hint="cs"/>
          <w:b/>
          <w:sz w:val="24"/>
          <w:rtl/>
        </w:rPr>
        <w:t>ו</w:t>
      </w:r>
      <w:r w:rsidRPr="00614785">
        <w:rPr>
          <w:rFonts w:ascii="David" w:eastAsia="Calibri" w:hAnsi="David"/>
          <w:b/>
          <w:sz w:val="24"/>
          <w:rtl/>
        </w:rPr>
        <w:t>מפת תחום השיפוט/ חלוקת ההכנסות</w:t>
      </w:r>
      <w:r w:rsidRPr="00614785">
        <w:rPr>
          <w:rFonts w:ascii="David" w:eastAsia="Calibri" w:hAnsi="David" w:hint="cs"/>
          <w:b/>
          <w:sz w:val="24"/>
          <w:rtl/>
        </w:rPr>
        <w:t xml:space="preserve">, </w:t>
      </w:r>
      <w:r w:rsidRPr="00614785">
        <w:rPr>
          <w:rFonts w:ascii="David" w:eastAsia="Calibri" w:hAnsi="David"/>
          <w:b/>
          <w:sz w:val="24"/>
          <w:rtl/>
        </w:rPr>
        <w:t>חתומה וסרוקה).</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 xml:space="preserve">משרד מבקר המדינה בחן במערכת "הדר" שלושה מנדטים אחרונים שהטיפול בהם הסתיים (עד ספטמבר </w:t>
      </w:r>
      <w:r w:rsidRPr="00614785">
        <w:rPr>
          <w:rFonts w:ascii="David" w:eastAsia="Calibri" w:hAnsi="David" w:hint="cs"/>
          <w:color w:val="1B1C1D"/>
          <w:rtl/>
        </w:rPr>
        <w:t>2025</w:t>
      </w:r>
      <w:r w:rsidRPr="00614785">
        <w:rPr>
          <w:rFonts w:ascii="David" w:eastAsia="Calibri" w:hAnsi="David"/>
          <w:color w:val="1B1C1D"/>
          <w:rtl/>
        </w:rPr>
        <w:t xml:space="preserve">), המשויכים לכל אחת מהוועדות הגיאוגרפיות בשנים 2022 - 2025, ובדק אם הוועדות פרסמו את המסמכים כנדרש. בלוח </w:t>
      </w:r>
      <w:r w:rsidR="002E6F48">
        <w:rPr>
          <w:rFonts w:ascii="David" w:eastAsia="Calibri" w:hAnsi="David" w:hint="cs"/>
          <w:color w:val="1B1C1D"/>
          <w:rtl/>
        </w:rPr>
        <w:t>ש</w:t>
      </w:r>
      <w:r w:rsidRPr="00614785">
        <w:rPr>
          <w:rFonts w:ascii="David" w:eastAsia="Calibri" w:hAnsi="David"/>
          <w:color w:val="1B1C1D"/>
          <w:rtl/>
        </w:rPr>
        <w:t>להלן מוצגת רשימת המסמכים שעל הוועדות הגיאוגרפיות להעלות למערכת "הדר" על פי האוגדן</w:t>
      </w:r>
      <w:r w:rsidRPr="00614785">
        <w:rPr>
          <w:rFonts w:ascii="David" w:eastAsia="Calibri" w:hAnsi="David" w:hint="cs"/>
          <w:color w:val="1B1C1D"/>
          <w:rtl/>
        </w:rPr>
        <w:t xml:space="preserve"> לניהול הוועדות</w:t>
      </w:r>
      <w:r w:rsidRPr="00614785">
        <w:rPr>
          <w:rFonts w:ascii="David" w:eastAsia="Calibri" w:hAnsi="David"/>
          <w:color w:val="1B1C1D"/>
          <w:rtl/>
        </w:rPr>
        <w:t>, והמסמכים שהועלו על ידן בפועל:</w:t>
      </w:r>
    </w:p>
    <w:p w:rsidR="00614785" w:rsidP="0090680C">
      <w:pPr>
        <w:spacing w:line="269" w:lineRule="auto"/>
        <w:rPr>
          <w:rFonts w:ascii="David" w:eastAsia="Calibri" w:hAnsi="David"/>
          <w:color w:val="1B1C1D"/>
          <w:rtl/>
        </w:rPr>
      </w:pPr>
    </w:p>
    <w:p w:rsidR="0090680C" w:rsidP="0090680C">
      <w:pPr>
        <w:bidi w:val="0"/>
        <w:spacing w:after="200" w:line="276" w:lineRule="auto"/>
        <w:rPr>
          <w:rFonts w:ascii="David" w:eastAsia="Calibri" w:hAnsi="David"/>
          <w:color w:val="1B1C1D"/>
        </w:rPr>
      </w:pPr>
    </w:p>
    <w:p w:rsidR="0090680C">
      <w:pPr>
        <w:bidi w:val="0"/>
        <w:spacing w:after="200" w:line="276" w:lineRule="auto"/>
        <w:rPr>
          <w:rFonts w:ascii="David" w:eastAsia="Calibri" w:hAnsi="David"/>
          <w:color w:val="1B1C1D"/>
          <w:rtl/>
        </w:rPr>
      </w:pPr>
      <w:r>
        <w:rPr>
          <w:rFonts w:ascii="David" w:eastAsia="Calibri" w:hAnsi="David"/>
          <w:color w:val="1B1C1D"/>
          <w:rtl/>
        </w:rPr>
        <w:br w:type="page"/>
      </w:r>
    </w:p>
    <w:p w:rsidR="0090680C" w:rsidRPr="00614785" w:rsidP="0090680C">
      <w:pPr>
        <w:keepNext/>
        <w:keepLines/>
        <w:spacing w:line="269" w:lineRule="auto"/>
        <w:jc w:val="center"/>
        <w:rPr>
          <w:rFonts w:ascii="David" w:eastAsia="Calibri" w:hAnsi="David"/>
          <w:color w:val="1B1C1D"/>
          <w:rtl/>
        </w:rPr>
      </w:pPr>
      <w:r w:rsidRPr="00614785">
        <w:rPr>
          <w:rFonts w:ascii="David" w:eastAsia="Calibri" w:hAnsi="David" w:hint="cs"/>
          <w:color w:val="1B1C1D"/>
          <w:rtl/>
        </w:rPr>
        <w:t xml:space="preserve">לוח 22: </w:t>
      </w:r>
      <w:r w:rsidRPr="00614785">
        <w:rPr>
          <w:rFonts w:ascii="David" w:eastAsia="Calibri" w:hAnsi="David"/>
          <w:b/>
          <w:bCs/>
          <w:color w:val="1B1C1D"/>
          <w:rtl/>
        </w:rPr>
        <w:t>מסמכים שהוועדות העלו למערכת "הדר"</w:t>
      </w:r>
    </w:p>
    <w:tbl>
      <w:tblPr>
        <w:bidiVisual/>
        <w:tblW w:w="5000" w:type="pct"/>
        <w:jc w:val="righ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2018"/>
        <w:gridCol w:w="366"/>
        <w:gridCol w:w="469"/>
        <w:gridCol w:w="400"/>
        <w:gridCol w:w="581"/>
        <w:gridCol w:w="418"/>
        <w:gridCol w:w="418"/>
        <w:gridCol w:w="422"/>
        <w:gridCol w:w="420"/>
        <w:gridCol w:w="418"/>
        <w:gridCol w:w="422"/>
        <w:gridCol w:w="363"/>
        <w:gridCol w:w="651"/>
        <w:gridCol w:w="418"/>
        <w:gridCol w:w="420"/>
      </w:tblGrid>
      <w:tr w:rsidTr="0090680C">
        <w:tblPrEx>
          <w:tblW w:w="5000" w:type="pct"/>
          <w:jc w:val="righ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Ex>
        <w:trPr>
          <w:cantSplit/>
          <w:trHeight w:val="1769"/>
          <w:tblHeader/>
          <w:jc w:val="right"/>
        </w:trPr>
        <w:tc>
          <w:tcPr>
            <w:tcW w:w="1229"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vAlign w:val="center"/>
            <w:hideMark/>
          </w:tcPr>
          <w:p w:rsidR="0090680C" w:rsidRPr="0090680C" w:rsidP="0090680C">
            <w:pPr>
              <w:bidi w:val="0"/>
              <w:spacing w:line="269" w:lineRule="auto"/>
              <w:ind w:left="113" w:right="113"/>
              <w:jc w:val="center"/>
              <w:rPr>
                <w:rFonts w:ascii="Segoe UI" w:eastAsia="Times New Roman" w:hAnsi="Segoe UI" w:cs="Segoe UI"/>
                <w:b/>
                <w:bCs/>
                <w:color w:val="000000"/>
                <w:sz w:val="18"/>
                <w:szCs w:val="18"/>
              </w:rPr>
            </w:pPr>
          </w:p>
          <w:p w:rsidR="0090680C" w:rsidRPr="0090680C" w:rsidP="0090680C">
            <w:pPr>
              <w:bidi w:val="0"/>
              <w:spacing w:line="269" w:lineRule="auto"/>
              <w:ind w:left="113" w:right="113"/>
              <w:jc w:val="center"/>
              <w:rPr>
                <w:rFonts w:ascii="Segoe UI" w:eastAsia="Times New Roman" w:hAnsi="Segoe UI" w:cs="Segoe UI"/>
                <w:b/>
                <w:bCs/>
                <w:color w:val="000000"/>
                <w:sz w:val="18"/>
                <w:szCs w:val="18"/>
              </w:rPr>
            </w:pPr>
          </w:p>
        </w:tc>
        <w:tc>
          <w:tcPr>
            <w:tcW w:w="223"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כתבי מינוי</w:t>
            </w:r>
          </w:p>
        </w:tc>
        <w:tc>
          <w:tcPr>
            <w:tcW w:w="286"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 xml:space="preserve">מפה </w:t>
            </w:r>
            <w:r w:rsidRPr="0090680C">
              <w:rPr>
                <w:rFonts w:ascii="Segoe UI" w:eastAsia="Times New Roman" w:hAnsi="Segoe UI" w:cs="Segoe UI" w:hint="cs"/>
                <w:b/>
                <w:bCs/>
                <w:color w:val="000000"/>
                <w:sz w:val="18"/>
                <w:szCs w:val="18"/>
                <w:rtl/>
              </w:rPr>
              <w:t>-</w:t>
            </w:r>
            <w:r w:rsidRPr="0090680C">
              <w:rPr>
                <w:rFonts w:ascii="Segoe UI" w:eastAsia="Times New Roman" w:hAnsi="Segoe UI" w:cs="Segoe UI"/>
                <w:b/>
                <w:bCs/>
                <w:color w:val="000000"/>
                <w:sz w:val="18"/>
                <w:szCs w:val="18"/>
                <w:rtl/>
              </w:rPr>
              <w:t xml:space="preserve"> תמונה</w:t>
            </w:r>
          </w:p>
        </w:tc>
        <w:tc>
          <w:tcPr>
            <w:tcW w:w="244"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tl/>
              </w:rPr>
            </w:pPr>
            <w:r w:rsidRPr="0090680C">
              <w:rPr>
                <w:rFonts w:ascii="Segoe UI" w:eastAsia="Times New Roman" w:hAnsi="Segoe UI" w:cs="Segoe UI"/>
                <w:b/>
                <w:bCs/>
                <w:color w:val="000000"/>
                <w:sz w:val="18"/>
                <w:szCs w:val="18"/>
                <w:rtl/>
              </w:rPr>
              <w:t>מפה</w:t>
            </w:r>
            <w:r w:rsidRPr="0090680C">
              <w:rPr>
                <w:rFonts w:ascii="Segoe UI" w:eastAsia="Times New Roman" w:hAnsi="Segoe UI" w:cs="Segoe UI" w:hint="cs"/>
                <w:b/>
                <w:bCs/>
                <w:color w:val="000000"/>
                <w:sz w:val="18"/>
                <w:szCs w:val="18"/>
                <w:rtl/>
              </w:rPr>
              <w:t xml:space="preserve"> </w:t>
            </w:r>
            <w:r w:rsidRPr="0090680C">
              <w:rPr>
                <w:rFonts w:ascii="Segoe UI" w:eastAsia="Times New Roman" w:hAnsi="Segoe UI" w:cs="Segoe UI"/>
                <w:b/>
                <w:bCs/>
                <w:color w:val="000000"/>
                <w:sz w:val="18"/>
                <w:szCs w:val="18"/>
                <w:rtl/>
              </w:rPr>
              <w:t>-</w:t>
            </w:r>
            <w:r w:rsidRPr="0090680C">
              <w:rPr>
                <w:rFonts w:ascii="Segoe UI" w:eastAsia="Times New Roman" w:hAnsi="Segoe UI" w:cs="Segoe UI" w:hint="cs"/>
                <w:b/>
                <w:bCs/>
                <w:color w:val="000000"/>
                <w:sz w:val="18"/>
                <w:szCs w:val="18"/>
                <w:rtl/>
              </w:rPr>
              <w:t xml:space="preserve"> </w:t>
            </w:r>
            <w:r w:rsidRPr="0090680C">
              <w:rPr>
                <w:rFonts w:ascii="Segoe UI" w:eastAsia="Times New Roman" w:hAnsi="Segoe UI" w:cs="Segoe UI"/>
                <w:b/>
                <w:bCs/>
                <w:color w:val="000000"/>
                <w:sz w:val="18"/>
                <w:szCs w:val="18"/>
              </w:rPr>
              <w:t>SHP</w:t>
            </w:r>
          </w:p>
        </w:tc>
        <w:tc>
          <w:tcPr>
            <w:tcW w:w="354"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40"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פרסום</w:t>
            </w:r>
            <w:r w:rsidRPr="0090680C">
              <w:rPr>
                <w:rFonts w:ascii="Segoe UI" w:eastAsia="Times New Roman" w:hAnsi="Segoe UI" w:cs="Segoe UI" w:hint="cs"/>
                <w:b/>
                <w:bCs/>
                <w:color w:val="000000"/>
                <w:sz w:val="18"/>
                <w:szCs w:val="18"/>
                <w:rtl/>
              </w:rPr>
              <w:t xml:space="preserve"> כתב המינוי בעיתונות</w:t>
            </w:r>
          </w:p>
        </w:tc>
        <w:tc>
          <w:tcPr>
            <w:tcW w:w="255"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תמלול דיון</w:t>
            </w:r>
          </w:p>
        </w:tc>
        <w:tc>
          <w:tcPr>
            <w:tcW w:w="255"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hint="cs"/>
                <w:b/>
                <w:bCs/>
                <w:color w:val="000000"/>
                <w:sz w:val="18"/>
                <w:szCs w:val="18"/>
                <w:rtl/>
              </w:rPr>
              <w:t>סיכום</w:t>
            </w:r>
            <w:r w:rsidRPr="0090680C">
              <w:rPr>
                <w:rFonts w:ascii="Segoe UI" w:eastAsia="Times New Roman" w:hAnsi="Segoe UI" w:cs="Segoe UI"/>
                <w:b/>
                <w:bCs/>
                <w:color w:val="000000"/>
                <w:sz w:val="18"/>
                <w:szCs w:val="18"/>
                <w:rtl/>
              </w:rPr>
              <w:t xml:space="preserve"> סיור</w:t>
            </w:r>
          </w:p>
        </w:tc>
        <w:tc>
          <w:tcPr>
            <w:tcW w:w="257"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זימונים</w:t>
            </w:r>
          </w:p>
        </w:tc>
        <w:tc>
          <w:tcPr>
            <w:tcW w:w="256"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tl/>
              </w:rPr>
            </w:pPr>
            <w:r w:rsidRPr="0090680C">
              <w:rPr>
                <w:rFonts w:ascii="Segoe UI" w:eastAsia="Times New Roman" w:hAnsi="Segoe UI" w:cs="Segoe UI"/>
                <w:b/>
                <w:bCs/>
                <w:color w:val="000000"/>
                <w:sz w:val="18"/>
                <w:szCs w:val="18"/>
                <w:rtl/>
              </w:rPr>
              <w:t>עמדות רשויות</w:t>
            </w:r>
            <w:r w:rsidRPr="0090680C">
              <w:rPr>
                <w:rFonts w:ascii="Segoe UI" w:eastAsia="Times New Roman" w:hAnsi="Segoe UI" w:cs="Segoe UI"/>
                <w:b/>
                <w:bCs/>
                <w:color w:val="000000"/>
                <w:sz w:val="18"/>
                <w:szCs w:val="18"/>
              </w:rPr>
              <w:t>*</w:t>
            </w:r>
          </w:p>
        </w:tc>
        <w:tc>
          <w:tcPr>
            <w:tcW w:w="255"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דוח מסכם</w:t>
            </w:r>
          </w:p>
        </w:tc>
        <w:tc>
          <w:tcPr>
            <w:tcW w:w="257"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מפת המלצה</w:t>
            </w:r>
          </w:p>
        </w:tc>
        <w:tc>
          <w:tcPr>
            <w:tcW w:w="221"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החלטת שר</w:t>
            </w:r>
          </w:p>
        </w:tc>
        <w:tc>
          <w:tcPr>
            <w:tcW w:w="397"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מפת החלטה</w:t>
            </w:r>
          </w:p>
        </w:tc>
        <w:tc>
          <w:tcPr>
            <w:tcW w:w="255"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קובץ תקנות</w:t>
            </w:r>
          </w:p>
        </w:tc>
        <w:tc>
          <w:tcPr>
            <w:tcW w:w="257" w:type="pct"/>
            <w:tcBorders>
              <w:top w:val="single" w:sz="6" w:space="0" w:color="000000"/>
              <w:left w:val="single" w:sz="6" w:space="0" w:color="000000"/>
              <w:bottom w:val="single" w:sz="6" w:space="0" w:color="000000"/>
              <w:right w:val="single" w:sz="6" w:space="0" w:color="000000"/>
            </w:tcBorders>
            <w:shd w:val="clear" w:color="auto" w:fill="F2F2F2"/>
            <w:tcMar>
              <w:top w:w="60" w:type="dxa"/>
              <w:left w:w="15" w:type="dxa"/>
              <w:bottom w:w="60" w:type="dxa"/>
              <w:right w:w="15" w:type="dxa"/>
            </w:tcMar>
            <w:textDirection w:val="btLr"/>
            <w:vAlign w:val="center"/>
          </w:tcPr>
          <w:p w:rsidR="00614785" w:rsidRPr="0090680C" w:rsidP="0090680C">
            <w:pPr>
              <w:spacing w:line="269" w:lineRule="auto"/>
              <w:ind w:left="113" w:right="113"/>
              <w:jc w:val="center"/>
              <w:rPr>
                <w:rFonts w:ascii="Segoe UI" w:eastAsia="Times New Roman" w:hAnsi="Segoe UI" w:cs="Segoe UI"/>
                <w:b/>
                <w:bCs/>
                <w:color w:val="000000"/>
                <w:sz w:val="18"/>
                <w:szCs w:val="18"/>
              </w:rPr>
            </w:pPr>
            <w:r w:rsidRPr="0090680C">
              <w:rPr>
                <w:rFonts w:ascii="Segoe UI" w:eastAsia="Times New Roman" w:hAnsi="Segoe UI" w:cs="Segoe UI"/>
                <w:b/>
                <w:bCs/>
                <w:color w:val="000000"/>
                <w:sz w:val="18"/>
                <w:szCs w:val="18"/>
                <w:rtl/>
              </w:rPr>
              <w:t>מפה</w:t>
            </w:r>
            <w:r w:rsidRPr="0090680C">
              <w:rPr>
                <w:rFonts w:ascii="Segoe UI" w:eastAsia="Times New Roman" w:hAnsi="Segoe UI" w:cs="Segoe UI" w:hint="cs"/>
                <w:b/>
                <w:bCs/>
                <w:color w:val="000000"/>
                <w:sz w:val="18"/>
                <w:szCs w:val="18"/>
                <w:rtl/>
              </w:rPr>
              <w:t xml:space="preserve"> </w:t>
            </w:r>
            <w:r w:rsidRPr="0090680C">
              <w:rPr>
                <w:rFonts w:ascii="Segoe UI" w:eastAsia="Times New Roman" w:hAnsi="Segoe UI" w:cs="Segoe UI"/>
                <w:b/>
                <w:bCs/>
                <w:color w:val="000000"/>
                <w:sz w:val="18"/>
                <w:szCs w:val="18"/>
                <w:rtl/>
              </w:rPr>
              <w:t>- סופי</w:t>
            </w:r>
          </w:p>
        </w:tc>
      </w:tr>
      <w:tr w:rsidTr="0090680C">
        <w:tblPrEx>
          <w:tblW w:w="5000" w:type="pct"/>
          <w:jc w:val="right"/>
          <w:shd w:val="clear" w:color="auto" w:fill="FFFFFF"/>
          <w:tblCellMar>
            <w:top w:w="15" w:type="dxa"/>
            <w:left w:w="15" w:type="dxa"/>
            <w:bottom w:w="15" w:type="dxa"/>
            <w:right w:w="15" w:type="dxa"/>
          </w:tblCellMar>
          <w:tblLook w:val="04A0"/>
        </w:tblPrEx>
        <w:trPr>
          <w:jc w:val="right"/>
        </w:trPr>
        <w:tc>
          <w:tcPr>
            <w:tcW w:w="5000" w:type="pct"/>
            <w:gridSpan w:val="15"/>
            <w:tcBorders>
              <w:top w:val="single" w:sz="6" w:space="0" w:color="000000"/>
              <w:left w:val="single" w:sz="6" w:space="0" w:color="000000"/>
              <w:bottom w:val="single" w:sz="6" w:space="0" w:color="000000"/>
              <w:right w:val="single" w:sz="6" w:space="0" w:color="000000"/>
            </w:tcBorders>
            <w:shd w:val="clear" w:color="auto" w:fill="A6A6A6"/>
            <w:tcMar>
              <w:top w:w="60" w:type="dxa"/>
              <w:left w:w="15" w:type="dxa"/>
              <w:bottom w:w="60" w:type="dxa"/>
              <w:right w:w="7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ascii="Segoe UI" w:eastAsia="Times New Roman" w:hAnsi="Segoe UI" w:cs="Segoe UI"/>
                <w:b/>
                <w:bCs/>
                <w:color w:val="FFFFFF"/>
                <w:sz w:val="18"/>
                <w:szCs w:val="18"/>
                <w:rtl/>
              </w:rPr>
              <w:t xml:space="preserve">הוועדה הגיאוגרפית </w:t>
            </w:r>
            <w:r w:rsidRPr="0090680C">
              <w:rPr>
                <w:rFonts w:ascii="Segoe UI" w:eastAsia="Times New Roman" w:hAnsi="Segoe UI" w:cs="Segoe UI" w:hint="cs"/>
                <w:b/>
                <w:bCs/>
                <w:color w:val="FFFFFF"/>
                <w:sz w:val="18"/>
                <w:szCs w:val="18"/>
                <w:rtl/>
              </w:rPr>
              <w:t>ירושלים, יו"ש והשפלה</w:t>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b/>
                <w:bCs/>
                <w:sz w:val="18"/>
                <w:szCs w:val="18"/>
                <w:rtl/>
              </w:rPr>
              <w:t xml:space="preserve">צור הדסה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מטה יהודה</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719" name="תמונה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0" name="תמונה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1" name="תמונה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2" name="תמונה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3" name="תמונה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24" name="תמונה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25" name="תמונה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6" name="תמונה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7" name="תמונה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28" name="תמונה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29" name="תמונה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0" name="תמונה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1" name="תמונה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2" name="תמונה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b/>
                <w:bCs/>
                <w:sz w:val="18"/>
                <w:szCs w:val="18"/>
                <w:rtl/>
              </w:rPr>
              <w:t xml:space="preserve">נחל שורק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מטה יהודה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יואב</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733" name="תמונה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4" name="תמונה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5" name="תמונה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6" name="תמונה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37" name="תמונה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38" name="תמונה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39" name="תמונה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0" name="תמונה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1" name="תמונה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42" name="תמונה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3" name="תמונה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4" name="תמונה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5" name="תמונה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6" name="תמונה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hint="cs"/>
                <w:b/>
                <w:bCs/>
                <w:sz w:val="18"/>
                <w:szCs w:val="18"/>
                <w:rtl/>
              </w:rPr>
              <w:t xml:space="preserve">חבל מודיעין - מודיעין עילית </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747" name="תמונה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8" name="תמונה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49" name="תמונה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50" name="תמונה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51" name="תמונה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52" name="תמונה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53" name="תמונה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54" name="תמונה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55" name="תמונה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387"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left"/>
              <w:rPr>
                <w:rFonts w:eastAsia="Times New Roman" w:cs="Times New Roman"/>
                <w:sz w:val="18"/>
                <w:szCs w:val="18"/>
                <w:u w:val="single"/>
                <w:rtl/>
              </w:rPr>
            </w:pPr>
            <w:r>
              <w:rPr>
                <w:rFonts w:ascii="Segoe UI" w:eastAsia="Times New Roman" w:hAnsi="Segoe UI" w:cs="Segoe UI" w:hint="cs"/>
                <w:sz w:val="18"/>
                <w:szCs w:val="18"/>
                <w:rtl/>
              </w:rPr>
              <w:t xml:space="preserve"> </w:t>
            </w:r>
            <w:r w:rsidRPr="0090680C">
              <w:rPr>
                <w:rFonts w:ascii="Segoe UI" w:eastAsia="Times New Roman" w:hAnsi="Segoe UI" w:cs="Segoe UI" w:hint="cs"/>
                <w:sz w:val="18"/>
                <w:szCs w:val="18"/>
                <w:rtl/>
              </w:rPr>
              <w:t>המנדט טרם הגיע לשלב זה</w:t>
            </w:r>
          </w:p>
        </w:tc>
      </w:tr>
      <w:tr w:rsidTr="0090680C">
        <w:tblPrEx>
          <w:tblW w:w="5000" w:type="pct"/>
          <w:jc w:val="right"/>
          <w:shd w:val="clear" w:color="auto" w:fill="FFFFFF"/>
          <w:tblCellMar>
            <w:top w:w="15" w:type="dxa"/>
            <w:left w:w="15" w:type="dxa"/>
            <w:bottom w:w="15" w:type="dxa"/>
            <w:right w:w="15" w:type="dxa"/>
          </w:tblCellMar>
          <w:tblLook w:val="04A0"/>
        </w:tblPrEx>
        <w:trPr>
          <w:jc w:val="right"/>
        </w:trPr>
        <w:tc>
          <w:tcPr>
            <w:tcW w:w="5000" w:type="pct"/>
            <w:gridSpan w:val="15"/>
            <w:tcBorders>
              <w:top w:val="single" w:sz="6" w:space="0" w:color="000000"/>
              <w:left w:val="single" w:sz="6" w:space="0" w:color="000000"/>
              <w:bottom w:val="single" w:sz="6" w:space="0" w:color="000000"/>
              <w:right w:val="single" w:sz="6" w:space="0" w:color="000000"/>
            </w:tcBorders>
            <w:shd w:val="clear" w:color="auto" w:fill="A6A6A6"/>
            <w:tcMar>
              <w:top w:w="60" w:type="dxa"/>
              <w:left w:w="15" w:type="dxa"/>
              <w:bottom w:w="60" w:type="dxa"/>
              <w:right w:w="75" w:type="dxa"/>
            </w:tcMar>
            <w:vAlign w:val="center"/>
          </w:tcPr>
          <w:p w:rsidR="00614785" w:rsidRPr="0090680C" w:rsidP="0090680C">
            <w:pPr>
              <w:spacing w:line="269" w:lineRule="auto"/>
              <w:jc w:val="center"/>
              <w:rPr>
                <w:rFonts w:eastAsia="Times New Roman" w:cs="Times New Roman"/>
                <w:sz w:val="18"/>
                <w:szCs w:val="18"/>
                <w:u w:val="single"/>
                <w:rtl/>
              </w:rPr>
            </w:pPr>
            <w:r w:rsidRPr="0090680C">
              <w:rPr>
                <w:rFonts w:ascii="Segoe UI" w:eastAsia="Times New Roman" w:hAnsi="Segoe UI" w:cs="Segoe UI"/>
                <w:b/>
                <w:bCs/>
                <w:color w:val="FFFFFF"/>
                <w:sz w:val="18"/>
                <w:szCs w:val="18"/>
                <w:rtl/>
              </w:rPr>
              <w:t xml:space="preserve">הוועדה הגיאוגרפית </w:t>
            </w:r>
            <w:r w:rsidRPr="0090680C">
              <w:rPr>
                <w:rFonts w:ascii="Segoe UI" w:eastAsia="Times New Roman" w:hAnsi="Segoe UI" w:cs="Segoe UI" w:hint="cs"/>
                <w:b/>
                <w:bCs/>
                <w:color w:val="FFFFFF"/>
                <w:sz w:val="18"/>
                <w:szCs w:val="18"/>
                <w:rtl/>
              </w:rPr>
              <w:t>מרכז</w:t>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b/>
                <w:bCs/>
                <w:sz w:val="18"/>
                <w:szCs w:val="18"/>
                <w:rtl/>
              </w:rPr>
              <w:t xml:space="preserve">רמות השבים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גבעת חן</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756" name="תמונה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57" name="תמונה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58" name="תמונה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59" name="תמונה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60" name="תמונה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61" name="תמונה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62" name="תמונה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63" name="תמונה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64" name="תמונה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65" name="תמונה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66" name="תמונה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67" name="תמונה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68" name="תמונה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69" name="תמונה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b/>
                <w:bCs/>
                <w:sz w:val="18"/>
                <w:szCs w:val="18"/>
                <w:rtl/>
              </w:rPr>
              <w:t xml:space="preserve">כפר סבא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דרום השרון</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770" name="תמונה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71" name="תמונה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72" name="תמונה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73" name="תמונה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74" name="תמונה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75" name="תמונה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76" name="תמונה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77" name="תמונה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78" name="תמונה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79" name="תמונה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80" name="תמונה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81" name="תמונה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82" name="תמונה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83" name="תמונה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b/>
                <w:bCs/>
                <w:sz w:val="18"/>
                <w:szCs w:val="18"/>
                <w:rtl/>
              </w:rPr>
              <w:t xml:space="preserve">לב השרון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דרום השרון</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784" name="תמונה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85" name="תמונה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86" name="תמונה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87" name="תמונה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88" name="תמונה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89" name="תמונה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90" name="תמונה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91" name="תמונה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92" name="תמונה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93" name="תמונה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94" name="תמונה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95" name="תמונה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796" name="תמונה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797" name="תמונה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jc w:val="right"/>
        </w:trPr>
        <w:tc>
          <w:tcPr>
            <w:tcW w:w="5000" w:type="pct"/>
            <w:gridSpan w:val="15"/>
            <w:tcBorders>
              <w:top w:val="single" w:sz="6" w:space="0" w:color="000000"/>
              <w:left w:val="single" w:sz="6" w:space="0" w:color="000000"/>
              <w:bottom w:val="single" w:sz="6" w:space="0" w:color="000000"/>
              <w:right w:val="single" w:sz="6" w:space="0" w:color="000000"/>
            </w:tcBorders>
            <w:shd w:val="clear" w:color="auto" w:fill="A6A6A6"/>
            <w:tcMar>
              <w:top w:w="60" w:type="dxa"/>
              <w:left w:w="15" w:type="dxa"/>
              <w:bottom w:w="60" w:type="dxa"/>
              <w:right w:w="75" w:type="dxa"/>
            </w:tcMar>
            <w:vAlign w:val="center"/>
          </w:tcPr>
          <w:p w:rsidR="00614785" w:rsidRPr="0090680C" w:rsidP="0090680C">
            <w:pPr>
              <w:spacing w:line="269" w:lineRule="auto"/>
              <w:jc w:val="center"/>
              <w:rPr>
                <w:rFonts w:eastAsia="Calibri"/>
                <w:noProof/>
                <w:sz w:val="18"/>
                <w:szCs w:val="18"/>
              </w:rPr>
            </w:pPr>
            <w:r w:rsidRPr="0090680C">
              <w:rPr>
                <w:rFonts w:ascii="Segoe UI" w:eastAsia="Times New Roman" w:hAnsi="Segoe UI" w:cs="Segoe UI"/>
                <w:b/>
                <w:bCs/>
                <w:color w:val="FFFFFF"/>
                <w:sz w:val="18"/>
                <w:szCs w:val="18"/>
                <w:rtl/>
              </w:rPr>
              <w:t>הוועדה הגיאוגרפית דרום</w:t>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rPr>
            </w:pPr>
            <w:r w:rsidRPr="0090680C">
              <w:rPr>
                <w:rFonts w:ascii="Segoe UI" w:eastAsia="Times New Roman" w:hAnsi="Segoe UI" w:cs="Segoe UI"/>
                <w:b/>
                <w:bCs/>
                <w:sz w:val="18"/>
                <w:szCs w:val="18"/>
                <w:rtl/>
              </w:rPr>
              <w:t xml:space="preserve">תמר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ערבה תיכונה</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ascii="Segoe UI" w:eastAsia="Times New Roman" w:hAnsi="Segoe UI" w:cs="Segoe UI"/>
                <w:b/>
                <w:bCs/>
                <w:color w:val="000000"/>
                <w:sz w:val="18"/>
                <w:szCs w:val="18"/>
              </w:rPr>
            </w:pPr>
            <w:r w:rsidRPr="0090680C">
              <w:rPr>
                <w:rFonts w:eastAsia="Calibri" w:hint="cs"/>
                <w:noProof/>
                <w:sz w:val="18"/>
                <w:szCs w:val="18"/>
              </w:rPr>
              <w:drawing>
                <wp:inline distT="0" distB="0" distL="0" distR="0">
                  <wp:extent cx="211654" cy="210614"/>
                  <wp:effectExtent l="0" t="0" r="0" b="0"/>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19" name="תמונה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21" name="תמונה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22" name="תמונה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41" name="תמונה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48" name="תמונה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49" name="תמונה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50" name="תמונה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rPr>
            </w:pPr>
            <w:r w:rsidRPr="0090680C">
              <w:rPr>
                <w:rFonts w:ascii="Segoe UI" w:eastAsia="Times New Roman" w:hAnsi="Segoe UI" w:cs="Segoe UI"/>
                <w:b/>
                <w:bCs/>
                <w:sz w:val="18"/>
                <w:szCs w:val="18"/>
                <w:rtl/>
              </w:rPr>
              <w:t xml:space="preserve">ערד </w:t>
            </w:r>
            <w:r w:rsidRPr="0090680C">
              <w:rPr>
                <w:rFonts w:ascii="Segoe UI" w:eastAsia="Times New Roman" w:hAnsi="Segoe UI" w:cs="Segoe UI" w:hint="cs"/>
                <w:b/>
                <w:bCs/>
                <w:sz w:val="18"/>
                <w:szCs w:val="18"/>
                <w:rtl/>
              </w:rPr>
              <w:t>-</w:t>
            </w:r>
            <w:r w:rsidRPr="0090680C">
              <w:rPr>
                <w:rFonts w:ascii="Segoe UI" w:eastAsia="Times New Roman" w:hAnsi="Segoe UI" w:cs="Segoe UI"/>
                <w:b/>
                <w:bCs/>
                <w:sz w:val="18"/>
                <w:szCs w:val="18"/>
                <w:rtl/>
              </w:rPr>
              <w:t xml:space="preserve"> שטח לל</w:t>
            </w:r>
            <w:r w:rsidR="00EB3A27">
              <w:rPr>
                <w:rFonts w:ascii="Segoe UI" w:eastAsia="Times New Roman" w:hAnsi="Segoe UI" w:cs="Segoe UI" w:hint="cs"/>
                <w:b/>
                <w:bCs/>
                <w:sz w:val="18"/>
                <w:szCs w:val="18"/>
                <w:rtl/>
              </w:rPr>
              <w:t>א שיפוט</w:t>
            </w:r>
            <w:r w:rsidRPr="0090680C">
              <w:rPr>
                <w:rFonts w:ascii="Segoe UI" w:eastAsia="Times New Roman" w:hAnsi="Segoe UI" w:cs="Segoe UI"/>
                <w:b/>
                <w:bCs/>
                <w:sz w:val="18"/>
                <w:szCs w:val="18"/>
                <w:rtl/>
              </w:rPr>
              <w:t xml:space="preserve"> (כסיף)</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ascii="Segoe UI" w:eastAsia="Times New Roman" w:hAnsi="Segoe UI" w:cs="Segoe UI"/>
                <w:b/>
                <w:bCs/>
                <w:color w:val="000000"/>
                <w:sz w:val="18"/>
                <w:szCs w:val="18"/>
              </w:rPr>
            </w:pPr>
            <w:r w:rsidRPr="0090680C">
              <w:rPr>
                <w:rFonts w:eastAsia="Calibri" w:hint="cs"/>
                <w:noProof/>
                <w:sz w:val="18"/>
                <w:szCs w:val="18"/>
              </w:rPr>
              <w:drawing>
                <wp:inline distT="0" distB="0" distL="0" distR="0">
                  <wp:extent cx="211654" cy="210614"/>
                  <wp:effectExtent l="0" t="0" r="0" b="0"/>
                  <wp:docPr id="251" name="תמונה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43" name="תמונה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664" name="תמונה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69" name="תמונה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81" name="תמונה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684" name="תמונה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86" name="תמונה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687" name="תמונה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688" name="תמונה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89" name="תמונה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0" name="תמונה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1" name="תמונה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692" name="תמונה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rPr>
            </w:pPr>
            <w:r w:rsidRPr="0090680C">
              <w:rPr>
                <w:rFonts w:ascii="Segoe UI" w:eastAsia="Times New Roman" w:hAnsi="Segoe UI" w:cs="Segoe UI" w:hint="cs"/>
                <w:b/>
                <w:bCs/>
                <w:sz w:val="18"/>
                <w:szCs w:val="18"/>
                <w:rtl/>
              </w:rPr>
              <w:t>בני שמעון - אל-קסום</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ascii="Segoe UI" w:eastAsia="Times New Roman" w:hAnsi="Segoe UI" w:cs="Segoe UI"/>
                <w:b/>
                <w:bCs/>
                <w:color w:val="000000"/>
                <w:sz w:val="18"/>
                <w:szCs w:val="18"/>
              </w:rPr>
            </w:pPr>
            <w:r w:rsidRPr="0090680C">
              <w:rPr>
                <w:rFonts w:eastAsia="Calibri" w:hint="cs"/>
                <w:noProof/>
                <w:sz w:val="18"/>
                <w:szCs w:val="18"/>
              </w:rPr>
              <w:drawing>
                <wp:inline distT="0" distB="0" distL="0" distR="0">
                  <wp:extent cx="211654" cy="210614"/>
                  <wp:effectExtent l="0" t="0" r="0" b="0"/>
                  <wp:docPr id="693" name="תמונה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4" name="תמונה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5" name="תמונה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6" name="תמונה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7" name="תמונה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698" name="תמונה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699" name="תמונה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700" name="תמונה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701" name="תמונה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387"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left"/>
              <w:rPr>
                <w:rFonts w:eastAsia="Calibri"/>
                <w:noProof/>
                <w:sz w:val="18"/>
                <w:szCs w:val="18"/>
              </w:rPr>
            </w:pPr>
            <w:r>
              <w:rPr>
                <w:rFonts w:ascii="Segoe UI" w:eastAsia="Times New Roman" w:hAnsi="Segoe UI" w:cs="Segoe UI" w:hint="cs"/>
                <w:sz w:val="18"/>
                <w:szCs w:val="18"/>
                <w:rtl/>
              </w:rPr>
              <w:t xml:space="preserve"> </w:t>
            </w:r>
            <w:r w:rsidRPr="0090680C">
              <w:rPr>
                <w:rFonts w:ascii="Segoe UI" w:eastAsia="Times New Roman" w:hAnsi="Segoe UI" w:cs="Segoe UI" w:hint="cs"/>
                <w:sz w:val="18"/>
                <w:szCs w:val="18"/>
                <w:rtl/>
              </w:rPr>
              <w:t>המנדט טרם הגיע לשלב זה</w:t>
            </w:r>
          </w:p>
        </w:tc>
      </w:tr>
      <w:tr w:rsidTr="0090680C">
        <w:tblPrEx>
          <w:tblW w:w="5000" w:type="pct"/>
          <w:jc w:val="right"/>
          <w:shd w:val="clear" w:color="auto" w:fill="FFFFFF"/>
          <w:tblCellMar>
            <w:top w:w="15" w:type="dxa"/>
            <w:left w:w="15" w:type="dxa"/>
            <w:bottom w:w="15" w:type="dxa"/>
            <w:right w:w="15" w:type="dxa"/>
          </w:tblCellMar>
          <w:tblLook w:val="04A0"/>
        </w:tblPrEx>
        <w:trPr>
          <w:jc w:val="right"/>
        </w:trPr>
        <w:tc>
          <w:tcPr>
            <w:tcW w:w="5000" w:type="pct"/>
            <w:gridSpan w:val="15"/>
            <w:tcBorders>
              <w:top w:val="single" w:sz="6" w:space="0" w:color="000000"/>
              <w:left w:val="single" w:sz="6" w:space="0" w:color="000000"/>
              <w:bottom w:val="single" w:sz="6" w:space="0" w:color="000000"/>
              <w:right w:val="single" w:sz="6" w:space="0" w:color="000000"/>
            </w:tcBorders>
            <w:shd w:val="clear" w:color="auto" w:fill="A6A6A6"/>
            <w:tcMar>
              <w:top w:w="60" w:type="dxa"/>
              <w:left w:w="15" w:type="dxa"/>
              <w:bottom w:w="60" w:type="dxa"/>
              <w:right w:w="75" w:type="dxa"/>
            </w:tcMar>
            <w:vAlign w:val="center"/>
          </w:tcPr>
          <w:p w:rsidR="00614785" w:rsidRPr="0090680C" w:rsidP="0090680C">
            <w:pPr>
              <w:spacing w:line="269" w:lineRule="auto"/>
              <w:jc w:val="center"/>
              <w:rPr>
                <w:rFonts w:eastAsia="Calibri"/>
                <w:noProof/>
                <w:sz w:val="18"/>
                <w:szCs w:val="18"/>
              </w:rPr>
            </w:pPr>
            <w:r w:rsidRPr="0090680C">
              <w:rPr>
                <w:rFonts w:ascii="Segoe UI" w:eastAsia="Times New Roman" w:hAnsi="Segoe UI" w:cs="Segoe UI"/>
                <w:b/>
                <w:bCs/>
                <w:color w:val="FFFFFF"/>
                <w:sz w:val="18"/>
                <w:szCs w:val="18"/>
                <w:rtl/>
              </w:rPr>
              <w:t xml:space="preserve">הוועדה הגיאוגרפית </w:t>
            </w:r>
            <w:r w:rsidRPr="0090680C">
              <w:rPr>
                <w:rFonts w:ascii="Segoe UI" w:eastAsia="Times New Roman" w:hAnsi="Segoe UI" w:cs="Segoe UI" w:hint="cs"/>
                <w:b/>
                <w:bCs/>
                <w:color w:val="FFFFFF"/>
                <w:sz w:val="18"/>
                <w:szCs w:val="18"/>
                <w:rtl/>
              </w:rPr>
              <w:t>הגליל העליון והעמקים</w:t>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rPr>
            </w:pPr>
            <w:r w:rsidRPr="0090680C">
              <w:rPr>
                <w:rFonts w:ascii="Segoe UI" w:eastAsia="Times New Roman" w:hAnsi="Segoe UI" w:cs="Segoe UI" w:hint="cs"/>
                <w:b/>
                <w:bCs/>
                <w:sz w:val="18"/>
                <w:szCs w:val="18"/>
                <w:rtl/>
              </w:rPr>
              <w:t>עמק יזרעאל - מגדל העמק</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ascii="Segoe UI" w:eastAsia="Times New Roman" w:hAnsi="Segoe UI" w:cs="Segoe UI"/>
                <w:b/>
                <w:bCs/>
                <w:color w:val="000000"/>
                <w:sz w:val="18"/>
                <w:szCs w:val="18"/>
              </w:rPr>
            </w:pPr>
            <w:r w:rsidRPr="0090680C">
              <w:rPr>
                <w:rFonts w:eastAsia="Calibri" w:hint="cs"/>
                <w:noProof/>
                <w:sz w:val="18"/>
                <w:szCs w:val="18"/>
              </w:rPr>
              <w:drawing>
                <wp:inline distT="0" distB="0" distL="0" distR="0">
                  <wp:extent cx="211654" cy="210614"/>
                  <wp:effectExtent l="0" t="0" r="0" b="0"/>
                  <wp:docPr id="702" name="תמונה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703" name="תמונה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61" name="תמונה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62" name="תמונה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71" name="תמונה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73" name="תמונה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74" name="תמונה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75" name="תמונה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76" name="תמונה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hint="cs"/>
                <w:noProof/>
                <w:sz w:val="18"/>
                <w:szCs w:val="18"/>
              </w:rPr>
              <w:drawing>
                <wp:inline distT="0" distB="0" distL="0" distR="0">
                  <wp:extent cx="211654" cy="210614"/>
                  <wp:effectExtent l="0" t="0" r="0" b="0"/>
                  <wp:docPr id="277" name="תמונה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rPr>
            </w:pPr>
            <w:r w:rsidRPr="0090680C">
              <w:rPr>
                <w:rFonts w:eastAsia="Calibri"/>
                <w:noProof/>
                <w:sz w:val="18"/>
                <w:szCs w:val="18"/>
              </w:rPr>
              <w:drawing>
                <wp:inline distT="0" distB="0" distL="0" distR="0">
                  <wp:extent cx="207407" cy="210614"/>
                  <wp:effectExtent l="0" t="0" r="2540" b="0"/>
                  <wp:docPr id="278" name="תמונה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hint="cs"/>
                <w:b/>
                <w:bCs/>
                <w:sz w:val="18"/>
                <w:szCs w:val="18"/>
                <w:rtl/>
              </w:rPr>
              <w:t>יפיע - עמק יזרעאל - מגדל העמק</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289" name="תמונה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293" name="תמונה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294" name="תמונה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295" name="תמונה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296" name="תמונה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298"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299" name="תמונה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0" name="תמונה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1" name="תמונה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2"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3" name="תמונה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4" name="תמונה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Times New Roman" w:cs="Times New Roman"/>
                <w:sz w:val="18"/>
                <w:szCs w:val="18"/>
                <w:u w:val="single"/>
              </w:rPr>
            </w:pPr>
            <w:r w:rsidRPr="0090680C">
              <w:rPr>
                <w:rFonts w:ascii="Segoe UI" w:eastAsia="Times New Roman" w:hAnsi="Segoe UI" w:cs="Segoe UI" w:hint="cs"/>
                <w:b/>
                <w:bCs/>
                <w:sz w:val="18"/>
                <w:szCs w:val="18"/>
                <w:rtl/>
              </w:rPr>
              <w:t>עמק יזרעאל - מגדל העמק</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ascii="Segoe UI" w:eastAsia="Times New Roman" w:hAnsi="Segoe UI" w:cs="Segoe UI"/>
                <w:b/>
                <w:bCs/>
                <w:color w:val="000000"/>
                <w:sz w:val="18"/>
                <w:szCs w:val="18"/>
                <w:u w:val="single"/>
              </w:rPr>
            </w:pPr>
            <w:r w:rsidRPr="0090680C">
              <w:rPr>
                <w:rFonts w:eastAsia="Calibri" w:hint="cs"/>
                <w:noProof/>
                <w:sz w:val="18"/>
                <w:szCs w:val="18"/>
              </w:rPr>
              <w:drawing>
                <wp:inline distT="0" distB="0" distL="0" distR="0">
                  <wp:extent cx="211654" cy="210614"/>
                  <wp:effectExtent l="0" t="0" r="0" b="0"/>
                  <wp:docPr id="305" name="תמונה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6" name="תמונה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7" name="תמונה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308" name="תמונה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09" name="תמונה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310" name="תמונה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11" name="תמונה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12" name="תמונה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1"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9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316" name="תמונה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hint="cs"/>
                <w:noProof/>
                <w:sz w:val="18"/>
                <w:szCs w:val="18"/>
              </w:rPr>
              <w:drawing>
                <wp:inline distT="0" distB="0" distL="0" distR="0">
                  <wp:extent cx="211654" cy="210614"/>
                  <wp:effectExtent l="0" t="0" r="0" b="0"/>
                  <wp:docPr id="317" name="תמונה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bidi w:val="0"/>
              <w:spacing w:line="269" w:lineRule="auto"/>
              <w:jc w:val="center"/>
              <w:rPr>
                <w:rFonts w:eastAsia="Times New Roman" w:cs="Times New Roman"/>
                <w:sz w:val="18"/>
                <w:szCs w:val="18"/>
                <w:u w:val="single"/>
              </w:rPr>
            </w:pPr>
            <w:r w:rsidRPr="0090680C">
              <w:rPr>
                <w:rFonts w:eastAsia="Calibri"/>
                <w:noProof/>
                <w:sz w:val="18"/>
                <w:szCs w:val="18"/>
              </w:rPr>
              <w:drawing>
                <wp:inline distT="0" distB="0" distL="0" distR="0">
                  <wp:extent cx="207407" cy="210614"/>
                  <wp:effectExtent l="0" t="0" r="2540" b="0"/>
                  <wp:docPr id="318" name="תמונה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90680C">
        <w:tblPrEx>
          <w:tblW w:w="5000" w:type="pct"/>
          <w:jc w:val="right"/>
          <w:shd w:val="clear" w:color="auto" w:fill="FFFFFF"/>
          <w:tblCellMar>
            <w:top w:w="15" w:type="dxa"/>
            <w:left w:w="15" w:type="dxa"/>
            <w:bottom w:w="15" w:type="dxa"/>
            <w:right w:w="15" w:type="dxa"/>
          </w:tblCellMar>
          <w:tblLook w:val="04A0"/>
        </w:tblPrEx>
        <w:trPr>
          <w:jc w:val="right"/>
        </w:trPr>
        <w:tc>
          <w:tcPr>
            <w:tcW w:w="5000" w:type="pct"/>
            <w:gridSpan w:val="15"/>
            <w:tcBorders>
              <w:top w:val="single" w:sz="6" w:space="0" w:color="000000"/>
              <w:left w:val="single" w:sz="6" w:space="0" w:color="000000"/>
              <w:bottom w:val="single" w:sz="6" w:space="0" w:color="000000"/>
              <w:right w:val="single" w:sz="6" w:space="0" w:color="000000"/>
            </w:tcBorders>
            <w:shd w:val="clear" w:color="auto" w:fill="A6A6A6"/>
            <w:tcMar>
              <w:top w:w="60" w:type="dxa"/>
              <w:left w:w="15" w:type="dxa"/>
              <w:bottom w:w="60" w:type="dxa"/>
              <w:right w:w="75" w:type="dxa"/>
            </w:tcMar>
            <w:vAlign w:val="center"/>
          </w:tcPr>
          <w:p w:rsidR="00614785" w:rsidRPr="0090680C" w:rsidP="0090680C">
            <w:pPr>
              <w:spacing w:line="269" w:lineRule="auto"/>
              <w:jc w:val="center"/>
              <w:rPr>
                <w:rFonts w:eastAsia="Calibri"/>
                <w:noProof/>
                <w:color w:val="FFFFFF"/>
                <w:sz w:val="18"/>
                <w:szCs w:val="18"/>
              </w:rPr>
            </w:pPr>
            <w:r w:rsidRPr="0090680C">
              <w:rPr>
                <w:rFonts w:ascii="Segoe UI" w:eastAsia="Times New Roman" w:hAnsi="Segoe UI" w:cs="Segoe UI"/>
                <w:b/>
                <w:bCs/>
                <w:color w:val="FFFFFF"/>
                <w:sz w:val="18"/>
                <w:szCs w:val="18"/>
                <w:rtl/>
              </w:rPr>
              <w:t>הוועדה הגיאוגרפית חיפה-</w:t>
            </w:r>
            <w:r w:rsidRPr="0090680C">
              <w:rPr>
                <w:rFonts w:ascii="Segoe UI" w:eastAsia="Times New Roman" w:hAnsi="Segoe UI" w:cs="Segoe UI" w:hint="cs"/>
                <w:color w:val="FFFFFF"/>
                <w:sz w:val="18"/>
                <w:szCs w:val="18"/>
                <w:rtl/>
              </w:rPr>
              <w:t>לא קיימים מנדטים שהטיפול בהם הסתיים</w:t>
            </w:r>
          </w:p>
        </w:tc>
      </w:tr>
      <w:tr w:rsidTr="0090680C">
        <w:tblPrEx>
          <w:tblW w:w="5000" w:type="pct"/>
          <w:jc w:val="right"/>
          <w:shd w:val="clear" w:color="auto" w:fill="FFFFFF"/>
          <w:tblCellMar>
            <w:top w:w="15" w:type="dxa"/>
            <w:left w:w="15" w:type="dxa"/>
            <w:bottom w:w="15" w:type="dxa"/>
            <w:right w:w="15" w:type="dxa"/>
          </w:tblCellMar>
          <w:tblLook w:val="04A0"/>
        </w:tblPrEx>
        <w:trPr>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Calibri"/>
                <w:noProof/>
                <w:sz w:val="18"/>
                <w:szCs w:val="18"/>
              </w:rPr>
            </w:pPr>
            <w:r w:rsidRPr="0090680C">
              <w:rPr>
                <w:rFonts w:ascii="Segoe UI" w:eastAsia="Times New Roman" w:hAnsi="Segoe UI" w:cs="Segoe UI" w:hint="cs"/>
                <w:b/>
                <w:bCs/>
                <w:sz w:val="18"/>
                <w:szCs w:val="18"/>
                <w:rtl/>
              </w:rPr>
              <w:t>פרדס חנה - כרכור - מנשה</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14" name="תמונה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15" name="תמונה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noProof/>
                <w:sz w:val="18"/>
                <w:szCs w:val="18"/>
              </w:rPr>
              <w:drawing>
                <wp:inline distT="0" distB="0" distL="0" distR="0">
                  <wp:extent cx="207407" cy="210614"/>
                  <wp:effectExtent l="0" t="0" r="2540" b="0"/>
                  <wp:docPr id="816" name="תמונה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17" name="תמונה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18" name="תמונה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noProof/>
                <w:sz w:val="18"/>
                <w:szCs w:val="18"/>
              </w:rPr>
              <w:drawing>
                <wp:inline distT="0" distB="0" distL="0" distR="0">
                  <wp:extent cx="207407" cy="210614"/>
                  <wp:effectExtent l="0" t="0" r="2540" b="0"/>
                  <wp:docPr id="819" name="תמונה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20" name="תמונה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noProof/>
                <w:sz w:val="18"/>
                <w:szCs w:val="18"/>
              </w:rPr>
              <w:drawing>
                <wp:inline distT="0" distB="0" distL="0" distR="0">
                  <wp:extent cx="207407" cy="210614"/>
                  <wp:effectExtent l="0" t="0" r="2540" b="0"/>
                  <wp:docPr id="821" name="תמונה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642" w:type="pct"/>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left"/>
              <w:rPr>
                <w:rFonts w:eastAsia="Calibri"/>
                <w:noProof/>
                <w:sz w:val="18"/>
                <w:szCs w:val="18"/>
              </w:rPr>
            </w:pPr>
            <w:r>
              <w:rPr>
                <w:rFonts w:ascii="Segoe UI" w:eastAsia="Times New Roman" w:hAnsi="Segoe UI" w:cs="Segoe UI" w:hint="cs"/>
                <w:sz w:val="18"/>
                <w:szCs w:val="18"/>
                <w:rtl/>
              </w:rPr>
              <w:t xml:space="preserve"> </w:t>
            </w:r>
            <w:r w:rsidRPr="0090680C">
              <w:rPr>
                <w:rFonts w:ascii="Segoe UI" w:eastAsia="Times New Roman" w:hAnsi="Segoe UI" w:cs="Segoe UI" w:hint="cs"/>
                <w:sz w:val="18"/>
                <w:szCs w:val="18"/>
                <w:rtl/>
              </w:rPr>
              <w:t>המנדט טרם הגיע לשלב זה</w:t>
            </w:r>
          </w:p>
        </w:tc>
      </w:tr>
      <w:tr w:rsidTr="0090680C">
        <w:tblPrEx>
          <w:tblW w:w="5000" w:type="pct"/>
          <w:jc w:val="right"/>
          <w:shd w:val="clear" w:color="auto" w:fill="FFFFFF"/>
          <w:tblCellMar>
            <w:top w:w="15" w:type="dxa"/>
            <w:left w:w="15" w:type="dxa"/>
            <w:bottom w:w="15" w:type="dxa"/>
            <w:right w:w="15" w:type="dxa"/>
          </w:tblCellMar>
          <w:tblLook w:val="04A0"/>
        </w:tblPrEx>
        <w:trPr>
          <w:trHeight w:val="283"/>
          <w:jc w:val="right"/>
        </w:trPr>
        <w:tc>
          <w:tcPr>
            <w:tcW w:w="1229" w:type="pct"/>
            <w:tcBorders>
              <w:top w:val="single" w:sz="6" w:space="0" w:color="000000"/>
              <w:left w:val="single" w:sz="6" w:space="0" w:color="000000"/>
              <w:bottom w:val="single" w:sz="6" w:space="0" w:color="000000"/>
              <w:right w:val="single" w:sz="6" w:space="0" w:color="000000"/>
            </w:tcBorders>
            <w:shd w:val="clear" w:color="auto" w:fill="auto"/>
            <w:tcMar>
              <w:top w:w="60" w:type="dxa"/>
              <w:left w:w="15" w:type="dxa"/>
              <w:bottom w:w="60" w:type="dxa"/>
              <w:right w:w="75" w:type="dxa"/>
            </w:tcMar>
            <w:vAlign w:val="center"/>
          </w:tcPr>
          <w:p w:rsidR="00614785" w:rsidRPr="0090680C" w:rsidP="0090680C">
            <w:pPr>
              <w:spacing w:line="269" w:lineRule="auto"/>
              <w:jc w:val="left"/>
              <w:rPr>
                <w:rFonts w:eastAsia="Calibri"/>
                <w:noProof/>
                <w:sz w:val="18"/>
                <w:szCs w:val="18"/>
              </w:rPr>
            </w:pPr>
            <w:r w:rsidRPr="0090680C">
              <w:rPr>
                <w:rFonts w:ascii="Segoe UI" w:eastAsia="Times New Roman" w:hAnsi="Segoe UI" w:cs="Segoe UI" w:hint="cs"/>
                <w:b/>
                <w:bCs/>
                <w:sz w:val="18"/>
                <w:szCs w:val="18"/>
                <w:rtl/>
              </w:rPr>
              <w:t>פורידיס - חוף הכרמל</w:t>
            </w:r>
          </w:p>
        </w:tc>
        <w:tc>
          <w:tcPr>
            <w:tcW w:w="223"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22" name="תמונה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8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23" name="תמונה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noProof/>
                <w:sz w:val="18"/>
                <w:szCs w:val="18"/>
              </w:rPr>
              <w:drawing>
                <wp:inline distT="0" distB="0" distL="0" distR="0">
                  <wp:extent cx="207407" cy="210614"/>
                  <wp:effectExtent l="0" t="0" r="2540" b="0"/>
                  <wp:docPr id="824" name="תמונה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25" name="תמונה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26" name="תמונה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5"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noProof/>
                <w:sz w:val="18"/>
                <w:szCs w:val="18"/>
              </w:rPr>
              <w:drawing>
                <wp:inline distT="0" distB="0" distL="0" distR="0">
                  <wp:extent cx="207407" cy="210614"/>
                  <wp:effectExtent l="0" t="0" r="2540" b="0"/>
                  <wp:docPr id="827" name="תמונה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hint="cs"/>
                <w:noProof/>
                <w:sz w:val="18"/>
                <w:szCs w:val="18"/>
              </w:rPr>
              <w:drawing>
                <wp:inline distT="0" distB="0" distL="0" distR="0">
                  <wp:extent cx="211654" cy="210614"/>
                  <wp:effectExtent l="0" t="0" r="0" b="0"/>
                  <wp:docPr id="828" name="תמונה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6107" t="15772" r="15436" b="16109"/>
                          <a:stretch>
                            <a:fillRect/>
                          </a:stretch>
                        </pic:blipFill>
                        <pic:spPr bwMode="auto">
                          <a:xfrm>
                            <a:off x="0" y="0"/>
                            <a:ext cx="214025" cy="212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6" w:type="pct"/>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center"/>
              <w:rPr>
                <w:rFonts w:eastAsia="Calibri"/>
                <w:noProof/>
                <w:sz w:val="18"/>
                <w:szCs w:val="18"/>
              </w:rPr>
            </w:pPr>
            <w:r w:rsidRPr="0090680C">
              <w:rPr>
                <w:rFonts w:eastAsia="Calibri"/>
                <w:noProof/>
                <w:sz w:val="18"/>
                <w:szCs w:val="18"/>
              </w:rPr>
              <w:drawing>
                <wp:inline distT="0" distB="0" distL="0" distR="0">
                  <wp:extent cx="207407" cy="210614"/>
                  <wp:effectExtent l="0" t="0" r="2540" b="0"/>
                  <wp:docPr id="829" name="תמונה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6671" t="15976" r="15951" b="15604"/>
                          <a:stretch>
                            <a:fillRect/>
                          </a:stretch>
                        </pic:blipFill>
                        <pic:spPr bwMode="auto">
                          <a:xfrm>
                            <a:off x="0" y="0"/>
                            <a:ext cx="225551" cy="2290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642" w:type="pct"/>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15" w:type="dxa"/>
              <w:bottom w:w="60" w:type="dxa"/>
              <w:right w:w="15" w:type="dxa"/>
            </w:tcMar>
            <w:vAlign w:val="center"/>
          </w:tcPr>
          <w:p w:rsidR="00614785" w:rsidRPr="0090680C" w:rsidP="0090680C">
            <w:pPr>
              <w:spacing w:line="269" w:lineRule="auto"/>
              <w:jc w:val="left"/>
              <w:rPr>
                <w:rFonts w:eastAsia="Calibri"/>
                <w:noProof/>
                <w:sz w:val="18"/>
                <w:szCs w:val="18"/>
              </w:rPr>
            </w:pPr>
            <w:r>
              <w:rPr>
                <w:rFonts w:ascii="Segoe UI" w:eastAsia="Times New Roman" w:hAnsi="Segoe UI" w:cs="Segoe UI" w:hint="cs"/>
                <w:sz w:val="18"/>
                <w:szCs w:val="18"/>
                <w:rtl/>
              </w:rPr>
              <w:t xml:space="preserve"> </w:t>
            </w:r>
            <w:r w:rsidRPr="0090680C">
              <w:rPr>
                <w:rFonts w:ascii="Segoe UI" w:eastAsia="Times New Roman" w:hAnsi="Segoe UI" w:cs="Segoe UI" w:hint="cs"/>
                <w:sz w:val="18"/>
                <w:szCs w:val="18"/>
                <w:rtl/>
              </w:rPr>
              <w:t>המנדט טרם הגיע לשלב זה</w:t>
            </w:r>
          </w:p>
        </w:tc>
      </w:tr>
    </w:tbl>
    <w:p w:rsidR="00614785" w:rsidRPr="00614785" w:rsidP="0090680C">
      <w:pPr>
        <w:keepNext/>
        <w:keepLines/>
        <w:spacing w:line="269" w:lineRule="auto"/>
        <w:rPr>
          <w:rFonts w:eastAsia="Calibri"/>
          <w:szCs w:val="20"/>
          <w:rtl/>
        </w:rPr>
      </w:pPr>
      <w:r w:rsidRPr="00614785">
        <w:rPr>
          <w:rFonts w:eastAsia="Calibri"/>
          <w:szCs w:val="20"/>
          <w:rtl/>
        </w:rPr>
        <w:t>על פי נתוני מערכת "הדר", משרד הפנים, בעיבוד משרד מבקר המדינה.</w:t>
      </w:r>
    </w:p>
    <w:p w:rsidR="00614785" w:rsidRPr="00614785" w:rsidP="0090680C">
      <w:pPr>
        <w:spacing w:line="269" w:lineRule="auto"/>
        <w:rPr>
          <w:rFonts w:ascii="David" w:eastAsia="Calibri" w:hAnsi="David"/>
          <w:b/>
          <w:bCs/>
          <w:color w:val="1B1C1D"/>
          <w:rtl/>
        </w:rPr>
      </w:pPr>
      <w:r w:rsidRPr="00614785">
        <w:rPr>
          <w:rFonts w:eastAsia="Calibri"/>
          <w:szCs w:val="20"/>
          <w:rtl/>
        </w:rPr>
        <w:t xml:space="preserve">* </w:t>
      </w:r>
      <w:r w:rsidRPr="00614785">
        <w:rPr>
          <w:rFonts w:eastAsia="Calibri" w:hint="cs"/>
          <w:szCs w:val="20"/>
        </w:rPr>
        <w:t>V</w:t>
      </w:r>
      <w:r w:rsidRPr="00614785">
        <w:rPr>
          <w:rFonts w:eastAsia="Calibri" w:hint="cs"/>
          <w:szCs w:val="20"/>
          <w:rtl/>
        </w:rPr>
        <w:t xml:space="preserve"> אם קיימת עמדה של כל הרשויות, </w:t>
      </w:r>
      <w:r w:rsidRPr="00614785">
        <w:rPr>
          <w:rFonts w:eastAsia="Calibri" w:hint="cs"/>
          <w:szCs w:val="20"/>
        </w:rPr>
        <w:t>X</w:t>
      </w:r>
      <w:r w:rsidRPr="00614785">
        <w:rPr>
          <w:rFonts w:eastAsia="Calibri" w:hint="cs"/>
          <w:szCs w:val="20"/>
          <w:rtl/>
        </w:rPr>
        <w:t xml:space="preserve"> - אם לא קיימת עמדה של כל הרשויות. </w:t>
      </w:r>
      <w:r w:rsidRPr="00614785">
        <w:rPr>
          <w:rFonts w:eastAsia="Calibri"/>
          <w:szCs w:val="20"/>
          <w:rtl/>
        </w:rPr>
        <w:t>לא ניתן לדעת לגבי סוג זה של מסמכים אם אינם מוצגים במערכת "הדר" כי לא נשלחו, או כי נשלחו אך לא הועלו.</w:t>
      </w:r>
    </w:p>
    <w:p w:rsidR="00614785" w:rsidRPr="00614785" w:rsidP="0090680C">
      <w:pPr>
        <w:spacing w:line="269" w:lineRule="auto"/>
        <w:rPr>
          <w:rFonts w:ascii="David" w:eastAsia="Calibri" w:hAnsi="David"/>
          <w:b/>
          <w:bCs/>
          <w:color w:val="1B1C1D"/>
          <w:rtl/>
        </w:rPr>
      </w:pPr>
    </w:p>
    <w:p w:rsidR="00614785" w:rsidRPr="00614785" w:rsidP="0090680C">
      <w:pPr>
        <w:spacing w:line="269" w:lineRule="auto"/>
        <w:rPr>
          <w:rFonts w:ascii="David" w:eastAsia="Calibri" w:hAnsi="David"/>
          <w:b/>
          <w:bCs/>
          <w:color w:val="1B1C1D"/>
          <w:rtl/>
        </w:rPr>
      </w:pPr>
      <w:r w:rsidRPr="00614785">
        <w:rPr>
          <w:rFonts w:ascii="David" w:eastAsia="Calibri" w:hAnsi="David"/>
          <w:b/>
          <w:bCs/>
          <w:color w:val="1B1C1D"/>
          <w:rtl/>
        </w:rPr>
        <w:t>מהלוח עולה כי לגבי המנדטים שנבדקו, כל הוועדות העלו לאתר את כתבי המינוי ואת החלטתו החתומה של השר</w:t>
      </w:r>
      <w:r w:rsidRPr="00614785">
        <w:rPr>
          <w:rFonts w:ascii="David" w:eastAsia="Calibri" w:hAnsi="David" w:hint="cs"/>
          <w:b/>
          <w:bCs/>
          <w:color w:val="1B1C1D"/>
          <w:rtl/>
        </w:rPr>
        <w:t xml:space="preserve"> (</w:t>
      </w:r>
      <w:r w:rsidRPr="00614785">
        <w:rPr>
          <w:rFonts w:ascii="David" w:eastAsia="Calibri" w:hAnsi="David"/>
          <w:b/>
          <w:bCs/>
          <w:color w:val="1B1C1D"/>
          <w:rtl/>
        </w:rPr>
        <w:t>ככל שהמנדט הגיע לשלב כזה</w:t>
      </w:r>
      <w:r w:rsidRPr="00614785">
        <w:rPr>
          <w:rFonts w:ascii="David" w:eastAsia="Calibri" w:hAnsi="David" w:hint="cs"/>
          <w:b/>
          <w:bCs/>
          <w:color w:val="1B1C1D"/>
          <w:rtl/>
        </w:rPr>
        <w:t>)</w:t>
      </w:r>
      <w:r w:rsidRPr="00614785">
        <w:rPr>
          <w:rFonts w:ascii="David" w:eastAsia="Calibri" w:hAnsi="David"/>
          <w:b/>
          <w:bCs/>
          <w:color w:val="1B1C1D"/>
          <w:rtl/>
        </w:rPr>
        <w:t xml:space="preserve">. </w:t>
      </w:r>
      <w:r w:rsidRPr="00614785">
        <w:rPr>
          <w:rFonts w:ascii="David" w:eastAsia="Calibri" w:hAnsi="David" w:hint="cs"/>
          <w:b/>
          <w:bCs/>
          <w:color w:val="1B1C1D"/>
          <w:rtl/>
        </w:rPr>
        <w:t xml:space="preserve">ברוב המנדטים של רוב הוועדות לא הועלו סיכומי סיורים, זימונים, מפות המלצה ומפות סופיות. </w:t>
      </w:r>
      <w:r w:rsidRPr="00614785">
        <w:rPr>
          <w:rFonts w:ascii="David" w:eastAsia="Calibri" w:hAnsi="David"/>
          <w:b/>
          <w:bCs/>
          <w:color w:val="1B1C1D"/>
          <w:rtl/>
        </w:rPr>
        <w:t xml:space="preserve">את שאר המסמכים שאגף בכיר תכנון מוניציפלי הנחה </w:t>
      </w:r>
      <w:r w:rsidRPr="00614785">
        <w:rPr>
          <w:rFonts w:ascii="David" w:eastAsia="Calibri" w:hAnsi="David" w:hint="cs"/>
          <w:b/>
          <w:bCs/>
          <w:color w:val="1B1C1D"/>
          <w:rtl/>
        </w:rPr>
        <w:t xml:space="preserve">באוגדן </w:t>
      </w:r>
      <w:r w:rsidRPr="00614785">
        <w:rPr>
          <w:rFonts w:ascii="David" w:eastAsia="Calibri" w:hAnsi="David"/>
          <w:b/>
          <w:bCs/>
          <w:color w:val="1B1C1D"/>
          <w:rtl/>
        </w:rPr>
        <w:t xml:space="preserve">לפרסם - חלק מהוועדות העלו, וחלקן לא. </w:t>
      </w:r>
    </w:p>
    <w:p w:rsidR="00614785" w:rsidRPr="0090680C" w:rsidP="0090680C">
      <w:pPr>
        <w:spacing w:line="269" w:lineRule="auto"/>
        <w:rPr>
          <w:rFonts w:ascii="David" w:eastAsia="Calibri" w:hAnsi="David"/>
          <w:b/>
          <w:bCs/>
          <w:color w:val="1B1C1D"/>
          <w:sz w:val="12"/>
          <w:szCs w:val="16"/>
          <w:rtl/>
        </w:rPr>
      </w:pPr>
    </w:p>
    <w:p w:rsidR="00614785" w:rsidRPr="00614785" w:rsidP="0090680C">
      <w:pPr>
        <w:spacing w:line="269" w:lineRule="auto"/>
        <w:rPr>
          <w:rFonts w:ascii="David" w:eastAsia="Calibri" w:hAnsi="David"/>
          <w:b/>
          <w:bCs/>
          <w:color w:val="1B1C1D"/>
          <w:rtl/>
        </w:rPr>
      </w:pPr>
      <w:r w:rsidRPr="00614785">
        <w:rPr>
          <w:rFonts w:ascii="David" w:eastAsia="Calibri" w:hAnsi="David" w:hint="cs"/>
          <w:rtl/>
        </w:rPr>
        <w:t>בתשובתו מסר משרד הפנים כי</w:t>
      </w:r>
      <w:r w:rsidRPr="00614785">
        <w:rPr>
          <w:rFonts w:ascii="David" w:eastAsia="Calibri" w:hAnsi="David" w:hint="cs"/>
          <w:color w:val="1B1C1D"/>
          <w:rtl/>
        </w:rPr>
        <w:t xml:space="preserve"> קיימת נכון למועד התשובה קיימת בעיה טכנית בהעלאת מפות, אולם הבעיה עתידה להיפתר בגרסה החדשה של המערכת שצפויה לעלות בשנת 2026. המפות, הן של כתב המינוי, הן של המלצת הוועדה והן של החלטת השר, מופיעות בכתב המינוי, בדוח הוועדה ובמסמך החלטת השר.</w:t>
      </w:r>
      <w:r w:rsidRPr="00614785">
        <w:rPr>
          <w:rFonts w:ascii="David" w:eastAsia="Calibri" w:hAnsi="David" w:hint="cs"/>
          <w:b/>
          <w:bCs/>
          <w:color w:val="1B1C1D"/>
          <w:rtl/>
        </w:rPr>
        <w:t xml:space="preserve"> </w:t>
      </w:r>
    </w:p>
    <w:p w:rsidR="00614785" w:rsidRPr="0090680C" w:rsidP="0090680C">
      <w:pPr>
        <w:spacing w:line="269" w:lineRule="auto"/>
        <w:ind w:left="-567"/>
        <w:rPr>
          <w:rFonts w:ascii="David" w:eastAsia="Calibri" w:hAnsi="David"/>
          <w:sz w:val="18"/>
          <w:szCs w:val="18"/>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מומלץ לאגף בכיר תכנון מוניציפלי לבחון את האוגדן לניהול הוועדות הגיאוגרפיות ולרענן את רשימת המסמכים שעל הוועדות להעלות לאתר המרשתת שלהן - וכן להנחות</w:t>
      </w:r>
      <w:r w:rsidRPr="00614785">
        <w:rPr>
          <w:rFonts w:ascii="David" w:eastAsia="Calibri" w:hAnsi="David" w:hint="cs"/>
          <w:b/>
          <w:bCs/>
        </w:rPr>
        <w:t xml:space="preserve"> </w:t>
      </w:r>
      <w:r w:rsidRPr="00614785">
        <w:rPr>
          <w:rFonts w:ascii="David" w:eastAsia="Calibri" w:hAnsi="David" w:hint="cs"/>
          <w:b/>
          <w:bCs/>
          <w:rtl/>
        </w:rPr>
        <w:t xml:space="preserve">באיזה עיתוי לעשות זאת. למשל, אם האגף סבור שכבר אין צורך בשלושה קובצי מפה נפרדים, ראוי להסיר את הדרישה מהאוגדן כדי להקל על הוועדות וליצור אחידות ובהירות באתרי הוועדות השונות. על האגף לקיים בקרות עיתיות ופיקוח על העלאת המסמכים על פי ההנחיות העדכניות כנדרש. על </w:t>
      </w:r>
      <w:r w:rsidRPr="00614785">
        <w:rPr>
          <w:rFonts w:ascii="David" w:eastAsia="Calibri" w:hAnsi="David"/>
          <w:b/>
          <w:bCs/>
          <w:rtl/>
        </w:rPr>
        <w:t xml:space="preserve">הוועדות </w:t>
      </w:r>
      <w:r w:rsidRPr="00614785">
        <w:rPr>
          <w:rFonts w:ascii="David" w:eastAsia="Calibri" w:hAnsi="David" w:hint="cs"/>
          <w:b/>
          <w:bCs/>
          <w:rtl/>
        </w:rPr>
        <w:t>להקפיד</w:t>
      </w:r>
      <w:r w:rsidRPr="00614785">
        <w:rPr>
          <w:rFonts w:ascii="David" w:eastAsia="Calibri" w:hAnsi="David"/>
          <w:b/>
          <w:bCs/>
          <w:rtl/>
        </w:rPr>
        <w:t xml:space="preserve"> על העלאת כלל המסמכים הנדרשים למערכת "הדר"</w:t>
      </w:r>
      <w:r w:rsidRPr="00614785">
        <w:rPr>
          <w:rFonts w:ascii="David" w:eastAsia="Calibri" w:hAnsi="David" w:hint="cs"/>
          <w:b/>
          <w:bCs/>
          <w:rtl/>
        </w:rPr>
        <w:t xml:space="preserve"> על פי הנחיות האגף. </w:t>
      </w:r>
    </w:p>
    <w:p w:rsidR="00614785" w:rsidRPr="0090680C" w:rsidP="0090680C">
      <w:pPr>
        <w:spacing w:line="269" w:lineRule="auto"/>
        <w:rPr>
          <w:rFonts w:ascii="David" w:eastAsia="Calibri" w:hAnsi="David"/>
          <w:b/>
          <w:bCs/>
          <w:color w:val="1B1C1D"/>
          <w:sz w:val="12"/>
          <w:szCs w:val="16"/>
          <w:rtl/>
        </w:rPr>
      </w:pP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 xml:space="preserve">הצגת המנדטים במערכת "הדר" </w:t>
      </w:r>
    </w:p>
    <w:p w:rsidR="00614785" w:rsidRPr="00614785" w:rsidP="0090680C">
      <w:pPr>
        <w:spacing w:line="269" w:lineRule="auto"/>
        <w:ind w:left="-567"/>
        <w:rPr>
          <w:rFonts w:eastAsia="Calibri"/>
          <w:szCs w:val="20"/>
          <w:rtl/>
        </w:rPr>
      </w:pPr>
    </w:p>
    <w:p w:rsidR="00614785" w:rsidRPr="00614785" w:rsidP="0090680C">
      <w:pPr>
        <w:spacing w:line="269" w:lineRule="auto"/>
        <w:rPr>
          <w:rFonts w:eastAsia="Calibri"/>
          <w:rtl/>
        </w:rPr>
      </w:pPr>
      <w:r w:rsidRPr="00614785">
        <w:rPr>
          <w:rFonts w:eastAsia="Calibri"/>
          <w:rtl/>
        </w:rPr>
        <w:t>מערכת "הדר" מרכזת מסמכים ונתונים של מנדטים ב</w:t>
      </w:r>
      <w:r w:rsidRPr="00614785">
        <w:rPr>
          <w:rFonts w:eastAsia="Calibri" w:hint="cs"/>
          <w:rtl/>
        </w:rPr>
        <w:t xml:space="preserve">טיפולה של </w:t>
      </w:r>
      <w:r w:rsidRPr="00614785">
        <w:rPr>
          <w:rFonts w:eastAsia="Calibri"/>
          <w:rtl/>
        </w:rPr>
        <w:t xml:space="preserve">כל ועדה גיאוגרפית. בכניסה למערכת מוצגים כל המנדטים שהיו ועודם בטיפול הוועדה, ואפשר לסנן אותם על פי חמישה פרמטרים - שם המנדט, רשויות מעורבות, תחום הסמכות, תאריך כתב המינוי וסטטוס - כפי שניתן לראות בתמונה </w:t>
      </w:r>
      <w:r w:rsidR="002E6F48">
        <w:rPr>
          <w:rFonts w:eastAsia="Calibri" w:hint="cs"/>
          <w:rtl/>
        </w:rPr>
        <w:t>ש</w:t>
      </w:r>
      <w:r w:rsidRPr="00614785">
        <w:rPr>
          <w:rFonts w:eastAsia="Calibri"/>
          <w:rtl/>
        </w:rPr>
        <w:t>להלן:</w:t>
      </w:r>
    </w:p>
    <w:p w:rsidR="00614785" w:rsidRPr="0090680C" w:rsidP="0090680C">
      <w:pPr>
        <w:spacing w:line="269" w:lineRule="auto"/>
        <w:ind w:left="-567"/>
        <w:rPr>
          <w:rFonts w:eastAsia="Calibri"/>
          <w:sz w:val="16"/>
          <w:szCs w:val="16"/>
          <w:rtl/>
        </w:rPr>
      </w:pPr>
    </w:p>
    <w:p w:rsidR="00614785" w:rsidRPr="00614785" w:rsidP="0090680C">
      <w:pPr>
        <w:keepNext/>
        <w:spacing w:line="269" w:lineRule="auto"/>
        <w:jc w:val="center"/>
        <w:rPr>
          <w:rFonts w:ascii="David" w:eastAsia="Times New Roman" w:hAnsi="David"/>
          <w:b/>
          <w:bCs/>
          <w:sz w:val="24"/>
          <w:rtl/>
        </w:rPr>
      </w:pPr>
      <w:r w:rsidRPr="00614785">
        <w:rPr>
          <w:rFonts w:ascii="David" w:eastAsia="Calibri" w:hAnsi="David"/>
          <w:sz w:val="24"/>
          <w:rtl/>
        </w:rPr>
        <w:t xml:space="preserve">תמונה </w:t>
      </w:r>
      <w:r w:rsidRPr="00614785">
        <w:rPr>
          <w:rFonts w:ascii="David" w:eastAsia="Calibri" w:hAnsi="David" w:hint="cs"/>
          <w:sz w:val="24"/>
          <w:rtl/>
        </w:rPr>
        <w:t>7</w:t>
      </w:r>
      <w:r w:rsidRPr="00614785">
        <w:rPr>
          <w:rFonts w:ascii="David" w:eastAsia="Calibri" w:hAnsi="David"/>
          <w:sz w:val="24"/>
          <w:rtl/>
        </w:rPr>
        <w:t xml:space="preserve">: </w:t>
      </w:r>
      <w:r w:rsidRPr="00614785">
        <w:rPr>
          <w:rFonts w:ascii="David" w:eastAsia="Times New Roman" w:hAnsi="David"/>
          <w:b/>
          <w:bCs/>
          <w:sz w:val="24"/>
          <w:rtl/>
        </w:rPr>
        <w:t>הצגת המנדטים במערכת "הדר"</w:t>
      </w:r>
    </w:p>
    <w:p w:rsidR="00614785" w:rsidRPr="00614785" w:rsidP="0090680C">
      <w:pPr>
        <w:spacing w:line="269" w:lineRule="auto"/>
        <w:rPr>
          <w:rFonts w:ascii="David" w:eastAsia="Calibri" w:hAnsi="David"/>
          <w:rtl/>
        </w:rPr>
      </w:pPr>
      <w:r w:rsidRPr="00614785">
        <w:rPr>
          <w:rFonts w:ascii="David" w:eastAsia="Calibri" w:hAnsi="David"/>
          <w:noProof/>
        </w:rPr>
        <w:drawing>
          <wp:inline distT="0" distB="0" distL="0" distR="0">
            <wp:extent cx="5219700" cy="1112520"/>
            <wp:effectExtent l="0" t="0" r="0" b="0"/>
            <wp:docPr id="32" name="תמונה 32" descr="צילום מסך מתוך מערכת &quot;הדר&quot; של הוועדה הגיאוגרפית ירושלים, יו&quot;ש והשפלה המציג את המימצאים המפורטים לה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pic:cNvPicPr>
                      <a:picLocks noChangeAspect="1"/>
                    </pic:cNvPicPr>
                  </pic:nvPicPr>
                  <pic:blipFill>
                    <a:blip xmlns:r="http://schemas.openxmlformats.org/officeDocument/2006/relationships" r:embed="rId32"/>
                    <a:stretch>
                      <a:fillRect/>
                    </a:stretch>
                  </pic:blipFill>
                  <pic:spPr>
                    <a:xfrm>
                      <a:off x="0" y="0"/>
                      <a:ext cx="5219700" cy="1112520"/>
                    </a:xfrm>
                    <a:prstGeom prst="rect">
                      <a:avLst/>
                    </a:prstGeom>
                  </pic:spPr>
                </pic:pic>
              </a:graphicData>
            </a:graphic>
          </wp:inline>
        </w:drawing>
      </w:r>
    </w:p>
    <w:p w:rsidR="00614785" w:rsidRPr="00614785" w:rsidP="0090680C">
      <w:pPr>
        <w:spacing w:line="269" w:lineRule="auto"/>
        <w:rPr>
          <w:rFonts w:ascii="David" w:eastAsia="Calibri" w:hAnsi="David"/>
          <w:rtl/>
        </w:rPr>
      </w:pPr>
      <w:r w:rsidRPr="00614785">
        <w:rPr>
          <w:rFonts w:ascii="David" w:eastAsia="Calibri" w:hAnsi="David"/>
          <w:color w:val="1B1C1D"/>
          <w:szCs w:val="20"/>
          <w:rtl/>
        </w:rPr>
        <w:t>המקור: מערכת "הדר" של הוועדה הגיאוגרפית ירושלים</w:t>
      </w:r>
      <w:r w:rsidRPr="00614785">
        <w:rPr>
          <w:rFonts w:ascii="David" w:eastAsia="Calibri" w:hAnsi="David" w:hint="cs"/>
          <w:color w:val="1B1C1D"/>
          <w:szCs w:val="20"/>
          <w:rtl/>
        </w:rPr>
        <w:t>,</w:t>
      </w:r>
      <w:r w:rsidRPr="00614785">
        <w:rPr>
          <w:rFonts w:ascii="David" w:eastAsia="Calibri" w:hAnsi="David"/>
          <w:color w:val="1B1C1D"/>
          <w:szCs w:val="20"/>
          <w:rtl/>
        </w:rPr>
        <w:t xml:space="preserve"> יו"ש והשפלה.</w:t>
      </w:r>
    </w:p>
    <w:p w:rsidR="00614785" w:rsidRPr="0090680C" w:rsidP="0090680C">
      <w:pPr>
        <w:spacing w:line="269" w:lineRule="auto"/>
        <w:ind w:left="-567"/>
        <w:rPr>
          <w:rFonts w:ascii="David" w:eastAsia="Calibri" w:hAnsi="David"/>
          <w:sz w:val="18"/>
          <w:szCs w:val="18"/>
          <w:rtl/>
        </w:rPr>
      </w:pPr>
    </w:p>
    <w:p w:rsidR="00614785" w:rsidRPr="00614785" w:rsidP="0090680C">
      <w:pPr>
        <w:spacing w:line="269" w:lineRule="auto"/>
        <w:rPr>
          <w:rFonts w:ascii="David" w:eastAsia="Calibri" w:hAnsi="David"/>
          <w:rtl/>
        </w:rPr>
      </w:pPr>
      <w:r w:rsidRPr="00614785">
        <w:rPr>
          <w:rFonts w:ascii="David" w:eastAsia="Calibri" w:hAnsi="David"/>
          <w:rtl/>
        </w:rPr>
        <w:t xml:space="preserve">מבדיקת אופן הצגת המסמכים במערכת "הדר" והיכולת לאתר בה מסמכים הועלו הממצאים </w:t>
      </w:r>
      <w:r w:rsidR="0090680C">
        <w:rPr>
          <w:rFonts w:ascii="David" w:eastAsia="Calibri" w:hAnsi="David" w:hint="cs"/>
          <w:rtl/>
        </w:rPr>
        <w:t>האלה</w:t>
      </w:r>
      <w:r w:rsidRPr="00614785">
        <w:rPr>
          <w:rFonts w:ascii="David" w:eastAsia="Calibri" w:hAnsi="David"/>
          <w:rtl/>
        </w:rPr>
        <w:t>:</w:t>
      </w:r>
    </w:p>
    <w:p w:rsidR="00614785" w:rsidRPr="0090680C" w:rsidP="0090680C">
      <w:pPr>
        <w:spacing w:line="269" w:lineRule="auto"/>
        <w:ind w:left="-567"/>
        <w:rPr>
          <w:rFonts w:ascii="David" w:eastAsia="Calibri" w:hAnsi="David"/>
          <w:sz w:val="18"/>
          <w:szCs w:val="18"/>
          <w:rtl/>
        </w:rPr>
      </w:pPr>
    </w:p>
    <w:p w:rsidR="00614785" w:rsidRPr="00614785" w:rsidP="0090680C">
      <w:pPr>
        <w:numPr>
          <w:ilvl w:val="0"/>
          <w:numId w:val="20"/>
        </w:numPr>
        <w:spacing w:line="269" w:lineRule="auto"/>
        <w:ind w:left="312"/>
        <w:contextualSpacing/>
        <w:rPr>
          <w:rFonts w:ascii="David" w:eastAsia="Calibri" w:hAnsi="David"/>
          <w:b/>
          <w:bCs/>
          <w:color w:val="1B1C1D"/>
        </w:rPr>
      </w:pPr>
      <w:r w:rsidRPr="00614785">
        <w:rPr>
          <w:rFonts w:eastAsia="Times New Roman"/>
          <w:spacing w:val="40"/>
          <w:rtl/>
        </w:rPr>
        <w:t>שמות המנדטים:</w:t>
      </w:r>
      <w:r w:rsidRPr="00614785">
        <w:rPr>
          <w:rFonts w:ascii="David" w:eastAsia="Calibri" w:hAnsi="David"/>
          <w:b/>
          <w:bCs/>
          <w:color w:val="1B1C1D"/>
          <w:rtl/>
        </w:rPr>
        <w:t xml:space="preserve"> במערכת לא קיים מספר מזהה או כלי זיהוי חד-חד ערכי המאפשר לאתר מנדטים. החוסר במאפיין ברור וייחודי במתן השמות לתיקיות במערכת מקשה על ההתמצאות באתר, ובמיוחד במקרים שבהם מנדטים שונים עוסקים באותן רשויות מקומיות.</w:t>
      </w:r>
    </w:p>
    <w:p w:rsidR="00614785" w:rsidRPr="0090680C" w:rsidP="0090680C">
      <w:pPr>
        <w:spacing w:line="269" w:lineRule="auto"/>
        <w:ind w:left="312"/>
        <w:contextualSpacing/>
        <w:rPr>
          <w:rFonts w:ascii="David" w:eastAsia="Calibri" w:hAnsi="David"/>
          <w:b/>
          <w:bCs/>
          <w:color w:val="1B1C1D"/>
          <w:sz w:val="16"/>
          <w:szCs w:val="20"/>
        </w:rPr>
      </w:pPr>
    </w:p>
    <w:p w:rsidR="00614785" w:rsidRPr="00614785" w:rsidP="0090680C">
      <w:pPr>
        <w:numPr>
          <w:ilvl w:val="0"/>
          <w:numId w:val="20"/>
        </w:numPr>
        <w:spacing w:line="269" w:lineRule="auto"/>
        <w:ind w:left="312"/>
        <w:contextualSpacing/>
        <w:rPr>
          <w:rFonts w:ascii="David" w:eastAsia="Calibri" w:hAnsi="David"/>
          <w:b/>
          <w:bCs/>
          <w:color w:val="1B1C1D"/>
        </w:rPr>
      </w:pPr>
      <w:r w:rsidRPr="00614785">
        <w:rPr>
          <w:rFonts w:ascii="David" w:eastAsia="Times New Roman" w:hAnsi="David"/>
          <w:spacing w:val="40"/>
          <w:rtl/>
        </w:rPr>
        <w:t>היעדר פרטים בכותרת העמוד:</w:t>
      </w:r>
      <w:r w:rsidRPr="00614785">
        <w:rPr>
          <w:rFonts w:ascii="David" w:eastAsia="Calibri" w:hAnsi="David"/>
          <w:b/>
          <w:bCs/>
          <w:color w:val="1B1C1D"/>
          <w:rtl/>
        </w:rPr>
        <w:t xml:space="preserve"> בחמש הוועדות שנבדקו (ירושלים, יו"ש והשפלה, מרכז, דרום, הגליל העליון והעמקים וחיפה) נמצאו מנדטים שבכותרת העמוד שלהם היו חסרים פרטי שם הוועדה ושם המנדט. כותרות לוקות בחסר עלולות לגרו</w:t>
      </w:r>
      <w:r w:rsidRPr="00614785">
        <w:rPr>
          <w:rFonts w:ascii="David" w:eastAsia="Calibri" w:hAnsi="David" w:hint="cs"/>
          <w:b/>
          <w:bCs/>
          <w:color w:val="1B1C1D"/>
          <w:rtl/>
        </w:rPr>
        <w:t>ם</w:t>
      </w:r>
      <w:r w:rsidRPr="00614785">
        <w:rPr>
          <w:rFonts w:ascii="David" w:eastAsia="Calibri" w:hAnsi="David"/>
          <w:b/>
          <w:bCs/>
          <w:color w:val="1B1C1D"/>
          <w:rtl/>
        </w:rPr>
        <w:t xml:space="preserve"> </w:t>
      </w:r>
      <w:r w:rsidRPr="00614785">
        <w:rPr>
          <w:rFonts w:ascii="David" w:eastAsia="Calibri" w:hAnsi="David" w:hint="cs"/>
          <w:b/>
          <w:bCs/>
          <w:color w:val="1B1C1D"/>
          <w:rtl/>
        </w:rPr>
        <w:t>ל</w:t>
      </w:r>
      <w:r w:rsidRPr="00614785">
        <w:rPr>
          <w:rFonts w:ascii="David" w:eastAsia="Calibri" w:hAnsi="David"/>
          <w:b/>
          <w:bCs/>
          <w:color w:val="1B1C1D"/>
          <w:rtl/>
        </w:rPr>
        <w:t>קושי בהתמצאות.</w:t>
      </w:r>
    </w:p>
    <w:p w:rsidR="00614785" w:rsidRPr="0090680C" w:rsidP="0090680C">
      <w:pPr>
        <w:spacing w:line="269" w:lineRule="auto"/>
        <w:contextualSpacing/>
        <w:rPr>
          <w:rFonts w:ascii="David" w:eastAsia="Calibri" w:hAnsi="David"/>
          <w:b/>
          <w:bCs/>
          <w:color w:val="1B1C1D"/>
          <w:sz w:val="16"/>
          <w:szCs w:val="20"/>
        </w:rPr>
      </w:pPr>
    </w:p>
    <w:p w:rsidR="00614785" w:rsidRPr="00614785" w:rsidP="0090680C">
      <w:pPr>
        <w:numPr>
          <w:ilvl w:val="0"/>
          <w:numId w:val="20"/>
        </w:numPr>
        <w:spacing w:line="269" w:lineRule="auto"/>
        <w:ind w:left="312"/>
        <w:contextualSpacing/>
        <w:rPr>
          <w:rFonts w:ascii="David" w:eastAsia="Calibri" w:hAnsi="David"/>
          <w:b/>
          <w:bCs/>
          <w:color w:val="1B1C1D"/>
        </w:rPr>
      </w:pPr>
      <w:r w:rsidRPr="00614785">
        <w:rPr>
          <w:rFonts w:ascii="David" w:eastAsia="Times New Roman" w:hAnsi="David"/>
          <w:spacing w:val="40"/>
          <w:rtl/>
        </w:rPr>
        <w:t>הרחבת מנדט:</w:t>
      </w:r>
      <w:r w:rsidRPr="00614785">
        <w:rPr>
          <w:rFonts w:ascii="David" w:eastAsia="Calibri" w:hAnsi="David"/>
          <w:b/>
          <w:bCs/>
          <w:color w:val="1B1C1D"/>
          <w:rtl/>
        </w:rPr>
        <w:t xml:space="preserve"> בעמוד המרכז של המנדטים במערכת "הדר" לא מצוין אילו מנדטים הם הרחבה של מנדט קודם ואילו לא. נוסף על כך קיימת כפילות של מסמכים בתיקייה של המנדט המקורי ובתיקייה של הרחבת המנדט, דבר המקשה על התמצאות בחומרים.</w:t>
      </w:r>
    </w:p>
    <w:p w:rsidR="00614785" w:rsidRPr="0090680C" w:rsidP="0090680C">
      <w:pPr>
        <w:spacing w:line="269" w:lineRule="auto"/>
        <w:contextualSpacing/>
        <w:rPr>
          <w:rFonts w:ascii="David" w:eastAsia="Calibri" w:hAnsi="David"/>
          <w:b/>
          <w:bCs/>
          <w:color w:val="1B1C1D"/>
          <w:sz w:val="16"/>
          <w:szCs w:val="20"/>
        </w:rPr>
      </w:pPr>
    </w:p>
    <w:p w:rsidR="00614785" w:rsidRPr="00614785" w:rsidP="0090680C">
      <w:pPr>
        <w:numPr>
          <w:ilvl w:val="0"/>
          <w:numId w:val="20"/>
        </w:numPr>
        <w:spacing w:line="269" w:lineRule="auto"/>
        <w:ind w:left="312"/>
        <w:contextualSpacing/>
        <w:rPr>
          <w:rFonts w:ascii="David" w:eastAsia="Calibri" w:hAnsi="David"/>
          <w:b/>
          <w:bCs/>
          <w:color w:val="1B1C1D"/>
        </w:rPr>
      </w:pPr>
      <w:r w:rsidRPr="00614785">
        <w:rPr>
          <w:rFonts w:ascii="David" w:eastAsia="Times New Roman" w:hAnsi="David"/>
          <w:spacing w:val="40"/>
          <w:rtl/>
        </w:rPr>
        <w:t>תאריך המסמך:</w:t>
      </w:r>
      <w:r w:rsidRPr="00614785">
        <w:rPr>
          <w:rFonts w:ascii="David" w:eastAsia="Calibri" w:hAnsi="David"/>
          <w:b/>
          <w:bCs/>
          <w:color w:val="1B1C1D"/>
          <w:rtl/>
        </w:rPr>
        <w:t xml:space="preserve"> הוועדות אינן פועלות על פי ההנחיות לציון תאריך המסמך בכל המסמכים שהן מעלות למערכת - נמצאו מסמכים ללא תאריך כלל ומסמכים שהתאריך שהוזן למערכת אינו תואם את התאריך הרשום על המסמך עצמו. היעדר נתון זה מקשה על החיפוש ועל איתור המסמכים.</w:t>
      </w:r>
    </w:p>
    <w:p w:rsidR="00614785" w:rsidRPr="00614785" w:rsidP="0090680C">
      <w:pPr>
        <w:keepNext/>
        <w:keepLines/>
        <w:spacing w:line="269" w:lineRule="auto"/>
        <w:outlineLvl w:val="2"/>
        <w:rPr>
          <w:rFonts w:eastAsia="Times New Roman"/>
          <w:bCs/>
          <w:szCs w:val="28"/>
          <w:u w:val="single"/>
          <w:rtl/>
        </w:rPr>
      </w:pPr>
      <w:r w:rsidRPr="00614785">
        <w:rPr>
          <w:rFonts w:eastAsia="Times New Roman"/>
          <w:bCs/>
          <w:szCs w:val="28"/>
          <w:u w:val="single"/>
          <w:rtl/>
        </w:rPr>
        <w:t>סטטוס המנדטים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color w:val="1B1C1D"/>
          <w:rtl/>
        </w:rPr>
        <w:t xml:space="preserve">על פי האוגדן לניהול </w:t>
      </w:r>
      <w:r w:rsidRPr="00614785">
        <w:rPr>
          <w:rFonts w:ascii="David" w:eastAsia="Calibri" w:hAnsi="David" w:hint="cs"/>
          <w:color w:val="1B1C1D"/>
          <w:rtl/>
        </w:rPr>
        <w:t>ה</w:t>
      </w:r>
      <w:r w:rsidRPr="00614785">
        <w:rPr>
          <w:rFonts w:ascii="David" w:eastAsia="Calibri" w:hAnsi="David"/>
          <w:color w:val="1B1C1D"/>
          <w:rtl/>
        </w:rPr>
        <w:t>ועדות, עמודת הסטטוס במערכת "הדר" נועדה לאפשר לרשויות המקומיות ולציבור הרחב לעקוב אחר התקדמות תהליכי העבודה בכל מנדט. האוגדן מתאר ארבעה סטטוסים המייצגים אבני דרך מרכזיות ובעלות משמעות פומבית בתהליך העבודה. הסטטוסים אינם כוללים שלבי עבודה פנימיים. ככלל, הוועדה אחראית באופן מלא על עדכון הסטטוסים, ועליה לוודא באופן שוטף את עדכניות הסטטוסים בספרייה שלה. באוגדן מפורטים הסטטוסים האלה:</w:t>
      </w:r>
    </w:p>
    <w:p w:rsidR="00614785" w:rsidRPr="00614785" w:rsidP="0090680C">
      <w:pPr>
        <w:spacing w:line="269" w:lineRule="auto"/>
        <w:ind w:left="-567"/>
        <w:rPr>
          <w:rFonts w:eastAsia="Calibri"/>
          <w:szCs w:val="20"/>
          <w:rtl/>
        </w:rPr>
      </w:pPr>
    </w:p>
    <w:p w:rsidR="00614785" w:rsidRPr="00614785" w:rsidP="0090680C">
      <w:pPr>
        <w:keepNext/>
        <w:keepLines/>
        <w:spacing w:line="269" w:lineRule="auto"/>
        <w:jc w:val="center"/>
        <w:rPr>
          <w:rFonts w:ascii="David" w:eastAsia="Calibri" w:hAnsi="David"/>
          <w:color w:val="1B1C1D"/>
        </w:rPr>
      </w:pPr>
      <w:r w:rsidRPr="00614785">
        <w:rPr>
          <w:rFonts w:eastAsia="Calibri"/>
          <w:rtl/>
        </w:rPr>
        <w:t xml:space="preserve">לוח </w:t>
      </w:r>
      <w:r w:rsidRPr="00614785">
        <w:rPr>
          <w:rFonts w:eastAsia="Calibri" w:hint="cs"/>
          <w:rtl/>
        </w:rPr>
        <w:t xml:space="preserve">23: </w:t>
      </w:r>
      <w:r w:rsidRPr="00614785">
        <w:rPr>
          <w:rFonts w:ascii="David" w:eastAsia="Calibri" w:hAnsi="David"/>
          <w:b/>
          <w:bCs/>
          <w:color w:val="1B1C1D"/>
          <w:rtl/>
        </w:rPr>
        <w:t>סוגי הסטטוסים של המנדטים על פי האוגדן</w:t>
      </w:r>
      <w:r w:rsidRPr="00614785">
        <w:rPr>
          <w:rFonts w:ascii="David" w:eastAsia="Calibri" w:hAnsi="David" w:hint="cs"/>
          <w:color w:val="1B1C1D"/>
          <w:rtl/>
        </w:rPr>
        <w:t xml:space="preserve"> </w:t>
      </w:r>
      <w:r w:rsidRPr="00614785">
        <w:rPr>
          <w:rFonts w:ascii="David" w:eastAsia="Calibri" w:hAnsi="David" w:hint="cs"/>
          <w:b/>
          <w:bCs/>
          <w:color w:val="1B1C1D"/>
          <w:rtl/>
        </w:rPr>
        <w:t>לניהול הוועדות</w:t>
      </w:r>
    </w:p>
    <w:tbl>
      <w:tblPr>
        <w:tblStyle w:val="TableGrid"/>
        <w:bidiVisual/>
        <w:tblW w:w="5000" w:type="pct"/>
        <w:jc w:val="center"/>
        <w:tblLook w:val="04A0"/>
      </w:tblPr>
      <w:tblGrid>
        <w:gridCol w:w="1887"/>
        <w:gridCol w:w="3451"/>
        <w:gridCol w:w="2872"/>
      </w:tblGrid>
      <w:tr w:rsidTr="00614785">
        <w:tblPrEx>
          <w:tblW w:w="5000" w:type="pct"/>
          <w:jc w:val="center"/>
          <w:tblLook w:val="04A0"/>
        </w:tblPrEx>
        <w:trPr>
          <w:jc w:val="center"/>
        </w:trPr>
        <w:tc>
          <w:tcPr>
            <w:tcW w:w="1149"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שם הסטטוס</w:t>
            </w:r>
          </w:p>
        </w:tc>
        <w:tc>
          <w:tcPr>
            <w:tcW w:w="2102"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שלב בתהליך העבודה</w:t>
            </w:r>
          </w:p>
        </w:tc>
        <w:tc>
          <w:tcPr>
            <w:tcW w:w="1750" w:type="pct"/>
            <w:shd w:val="clear" w:color="auto" w:fill="D9D9D9"/>
            <w:vAlign w:val="center"/>
          </w:tcPr>
          <w:p w:rsidR="00614785" w:rsidRPr="00614785" w:rsidP="0090680C">
            <w:pPr>
              <w:spacing w:line="269" w:lineRule="auto"/>
              <w:jc w:val="center"/>
              <w:rPr>
                <w:rFonts w:ascii="David" w:eastAsia="Calibri" w:hAnsi="David"/>
                <w:b/>
                <w:bCs/>
                <w:sz w:val="22"/>
                <w:szCs w:val="22"/>
                <w:rtl/>
              </w:rPr>
            </w:pPr>
            <w:r w:rsidRPr="00614785">
              <w:rPr>
                <w:rFonts w:ascii="David" w:eastAsia="Calibri" w:hAnsi="David"/>
                <w:b/>
                <w:bCs/>
                <w:sz w:val="22"/>
                <w:szCs w:val="22"/>
                <w:rtl/>
              </w:rPr>
              <w:t>מתי להחליף לסטטוס זה</w:t>
            </w:r>
          </w:p>
        </w:tc>
      </w:tr>
      <w:tr w:rsidTr="002E6F48">
        <w:tblPrEx>
          <w:tblW w:w="5000" w:type="pct"/>
          <w:jc w:val="center"/>
          <w:tblLook w:val="04A0"/>
        </w:tblPrEx>
        <w:trPr>
          <w:jc w:val="center"/>
        </w:trPr>
        <w:tc>
          <w:tcPr>
            <w:tcW w:w="1149"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בעבודת הוועדה</w:t>
            </w:r>
          </w:p>
        </w:tc>
        <w:tc>
          <w:tcPr>
            <w:tcW w:w="2102"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החל מחתימת כתב המינוי ועד הפצת דוח הוועדה</w:t>
            </w:r>
            <w:r w:rsidRPr="00614785">
              <w:rPr>
                <w:rFonts w:ascii="David" w:eastAsia="Calibri" w:hAnsi="David"/>
                <w:sz w:val="22"/>
                <w:szCs w:val="22"/>
              </w:rPr>
              <w:t>.</w:t>
            </w:r>
          </w:p>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Pr>
              <w:t xml:space="preserve">* </w:t>
            </w:r>
            <w:r w:rsidRPr="00614785">
              <w:rPr>
                <w:rFonts w:ascii="David" w:eastAsia="Calibri" w:hAnsi="David"/>
                <w:sz w:val="22"/>
                <w:szCs w:val="22"/>
                <w:rtl/>
              </w:rPr>
              <w:t>יש להשאיר סטטוס זה גם כאשר עבודת הוועדה מוקפאת, או כשהוועדה ממתינה להרחבת המנדט</w:t>
            </w:r>
            <w:r w:rsidRPr="00614785">
              <w:rPr>
                <w:rFonts w:ascii="David" w:eastAsia="Calibri" w:hAnsi="David"/>
                <w:sz w:val="22"/>
                <w:szCs w:val="22"/>
              </w:rPr>
              <w:t>.</w:t>
            </w:r>
          </w:p>
        </w:tc>
        <w:tc>
          <w:tcPr>
            <w:tcW w:w="175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כאשר פותחים ישות חדשה ב"הדר", בעקבות חתימה על כתב מינוי חדש לוועדה.</w:t>
            </w:r>
          </w:p>
        </w:tc>
      </w:tr>
      <w:tr w:rsidTr="002E6F48">
        <w:tblPrEx>
          <w:tblW w:w="5000" w:type="pct"/>
          <w:jc w:val="center"/>
          <w:tblLook w:val="04A0"/>
        </w:tblPrEx>
        <w:trPr>
          <w:jc w:val="center"/>
        </w:trPr>
        <w:tc>
          <w:tcPr>
            <w:tcW w:w="1149"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דוח הוועדה פורסם</w:t>
            </w:r>
          </w:p>
        </w:tc>
        <w:tc>
          <w:tcPr>
            <w:tcW w:w="2102"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בתקופה שבין הפצת דוח הוועדה להחלטת השר (אשר כוללת בין השאר את קבלת ההתייחסויות מהרשויות, ואת הדיונים המתקיימים במטה לקראת גיבוש ההחלטה).</w:t>
            </w:r>
          </w:p>
        </w:tc>
        <w:tc>
          <w:tcPr>
            <w:tcW w:w="175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כאשר האגף שולח מייל הפצת הדוח לרשויות המקומיות.</w:t>
            </w:r>
          </w:p>
        </w:tc>
      </w:tr>
      <w:tr w:rsidTr="002E6F48">
        <w:tblPrEx>
          <w:tblW w:w="5000" w:type="pct"/>
          <w:jc w:val="center"/>
          <w:tblLook w:val="04A0"/>
        </w:tblPrEx>
        <w:trPr>
          <w:jc w:val="center"/>
        </w:trPr>
        <w:tc>
          <w:tcPr>
            <w:tcW w:w="1149"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החלטת שר</w:t>
            </w:r>
            <w:r w:rsidRPr="00614785">
              <w:rPr>
                <w:rFonts w:ascii="David" w:eastAsia="Calibri" w:hAnsi="David" w:hint="cs"/>
                <w:b/>
                <w:bCs/>
                <w:sz w:val="22"/>
                <w:szCs w:val="22"/>
                <w:rtl/>
              </w:rPr>
              <w:t>/</w:t>
            </w:r>
            <w:r w:rsidRPr="00614785">
              <w:rPr>
                <w:rFonts w:ascii="David" w:eastAsia="Calibri" w:hAnsi="David"/>
                <w:b/>
                <w:bCs/>
                <w:sz w:val="22"/>
                <w:szCs w:val="22"/>
                <w:rtl/>
              </w:rPr>
              <w:t>ה נחתמה</w:t>
            </w:r>
          </w:p>
        </w:tc>
        <w:tc>
          <w:tcPr>
            <w:tcW w:w="2102"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בתקופה שבין הפצת החלטת השר לבין הפרסום ברשומות (אשר כוללת בעיקר את תהליך הכנת הצווים והמפות).</w:t>
            </w:r>
          </w:p>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 כאשר ההחלטה אינה דורשת שינוי בצווים ובמפות, יש לדלג על סטטוס זה ולהזין מיד את הסטטוס הבא (כמוסבר להלן).</w:t>
            </w:r>
          </w:p>
        </w:tc>
        <w:tc>
          <w:tcPr>
            <w:tcW w:w="175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כאשר האגף שולח מייל הפצת החלטת השר לרשויות המקומיות.</w:t>
            </w:r>
          </w:p>
        </w:tc>
      </w:tr>
      <w:tr w:rsidTr="002E6F48">
        <w:tblPrEx>
          <w:tblW w:w="5000" w:type="pct"/>
          <w:jc w:val="center"/>
          <w:tblLook w:val="04A0"/>
        </w:tblPrEx>
        <w:trPr>
          <w:jc w:val="center"/>
        </w:trPr>
        <w:tc>
          <w:tcPr>
            <w:tcW w:w="1149" w:type="pct"/>
            <w:vAlign w:val="center"/>
          </w:tcPr>
          <w:p w:rsidR="00614785" w:rsidRPr="00614785" w:rsidP="0090680C">
            <w:pPr>
              <w:spacing w:line="269" w:lineRule="auto"/>
              <w:jc w:val="left"/>
              <w:rPr>
                <w:rFonts w:ascii="David" w:eastAsia="Calibri" w:hAnsi="David"/>
                <w:b/>
                <w:bCs/>
                <w:sz w:val="22"/>
                <w:szCs w:val="22"/>
                <w:rtl/>
              </w:rPr>
            </w:pPr>
            <w:r w:rsidRPr="00614785">
              <w:rPr>
                <w:rFonts w:ascii="David" w:eastAsia="Calibri" w:hAnsi="David"/>
                <w:b/>
                <w:bCs/>
                <w:sz w:val="22"/>
                <w:szCs w:val="22"/>
                <w:rtl/>
              </w:rPr>
              <w:t>תהליך הסתיים</w:t>
            </w:r>
          </w:p>
        </w:tc>
        <w:tc>
          <w:tcPr>
            <w:tcW w:w="2102" w:type="pct"/>
            <w:vAlign w:val="center"/>
          </w:tcPr>
          <w:p w:rsidR="00614785" w:rsidRPr="00614785" w:rsidP="0090680C">
            <w:pPr>
              <w:spacing w:line="269" w:lineRule="auto"/>
              <w:jc w:val="left"/>
              <w:rPr>
                <w:rFonts w:ascii="David" w:eastAsia="Calibri" w:hAnsi="David"/>
                <w:sz w:val="22"/>
                <w:szCs w:val="22"/>
              </w:rPr>
            </w:pPr>
            <w:r w:rsidRPr="00614785">
              <w:rPr>
                <w:rFonts w:ascii="David" w:eastAsia="Calibri" w:hAnsi="David"/>
                <w:sz w:val="22"/>
                <w:szCs w:val="22"/>
                <w:rtl/>
              </w:rPr>
              <w:t>כאשר המנדט מסתיים - בין ש</w:t>
            </w:r>
            <w:r w:rsidRPr="00614785">
              <w:rPr>
                <w:rFonts w:ascii="David" w:eastAsia="Calibri" w:hAnsi="David"/>
                <w:sz w:val="22"/>
                <w:szCs w:val="22"/>
              </w:rPr>
              <w:t>:</w:t>
            </w:r>
          </w:p>
          <w:p w:rsidR="00614785" w:rsidRPr="00614785" w:rsidP="0090680C">
            <w:pPr>
              <w:numPr>
                <w:ilvl w:val="0"/>
                <w:numId w:val="36"/>
              </w:numPr>
              <w:spacing w:line="269" w:lineRule="auto"/>
              <w:ind w:left="408"/>
              <w:contextualSpacing/>
              <w:jc w:val="left"/>
              <w:rPr>
                <w:rFonts w:ascii="David" w:eastAsia="Calibri" w:hAnsi="David"/>
                <w:sz w:val="22"/>
                <w:szCs w:val="22"/>
                <w:rtl/>
              </w:rPr>
            </w:pPr>
            <w:r w:rsidRPr="00614785">
              <w:rPr>
                <w:rFonts w:ascii="David" w:eastAsia="Calibri" w:hAnsi="David"/>
                <w:sz w:val="22"/>
                <w:szCs w:val="22"/>
                <w:rtl/>
              </w:rPr>
              <w:t xml:space="preserve">הסתיים בהצלחה (החל מיום הפרסום </w:t>
            </w:r>
            <w:r w:rsidRPr="00614785">
              <w:rPr>
                <w:rFonts w:ascii="David" w:eastAsia="Calibri" w:hAnsi="David" w:hint="cs"/>
                <w:sz w:val="22"/>
                <w:szCs w:val="22"/>
                <w:rtl/>
              </w:rPr>
              <w:t>ברשומות</w:t>
            </w:r>
            <w:r w:rsidRPr="00614785">
              <w:rPr>
                <w:rFonts w:ascii="David" w:eastAsia="Calibri" w:hAnsi="David"/>
                <w:sz w:val="22"/>
                <w:szCs w:val="22"/>
              </w:rPr>
              <w:t xml:space="preserve"> (</w:t>
            </w:r>
            <w:r w:rsidRPr="00614785">
              <w:rPr>
                <w:rFonts w:ascii="David" w:eastAsia="Calibri" w:hAnsi="David"/>
                <w:sz w:val="22"/>
                <w:szCs w:val="22"/>
                <w:rtl/>
              </w:rPr>
              <w:t>;</w:t>
            </w:r>
          </w:p>
          <w:p w:rsidR="00614785" w:rsidRPr="00614785" w:rsidP="0090680C">
            <w:pPr>
              <w:numPr>
                <w:ilvl w:val="0"/>
                <w:numId w:val="36"/>
              </w:numPr>
              <w:spacing w:line="269" w:lineRule="auto"/>
              <w:ind w:left="408"/>
              <w:contextualSpacing/>
              <w:jc w:val="left"/>
              <w:rPr>
                <w:rFonts w:ascii="David" w:eastAsia="Calibri" w:hAnsi="David"/>
                <w:sz w:val="22"/>
                <w:szCs w:val="22"/>
                <w:rtl/>
              </w:rPr>
            </w:pPr>
            <w:r w:rsidRPr="00614785">
              <w:rPr>
                <w:rFonts w:ascii="David" w:eastAsia="Calibri" w:hAnsi="David"/>
                <w:sz w:val="22"/>
                <w:szCs w:val="22"/>
                <w:rtl/>
              </w:rPr>
              <w:t>בוטל</w:t>
            </w:r>
            <w:r w:rsidRPr="00614785">
              <w:rPr>
                <w:rFonts w:ascii="David" w:eastAsia="Calibri" w:hAnsi="David" w:hint="cs"/>
                <w:sz w:val="22"/>
                <w:szCs w:val="22"/>
                <w:rtl/>
              </w:rPr>
              <w:t>;</w:t>
            </w:r>
          </w:p>
          <w:p w:rsidR="00614785" w:rsidRPr="00614785" w:rsidP="0090680C">
            <w:pPr>
              <w:numPr>
                <w:ilvl w:val="0"/>
                <w:numId w:val="36"/>
              </w:numPr>
              <w:spacing w:line="269" w:lineRule="auto"/>
              <w:ind w:left="408"/>
              <w:contextualSpacing/>
              <w:jc w:val="left"/>
              <w:rPr>
                <w:rFonts w:ascii="David" w:eastAsia="Calibri" w:hAnsi="David"/>
                <w:sz w:val="22"/>
                <w:szCs w:val="22"/>
                <w:rtl/>
              </w:rPr>
            </w:pPr>
            <w:r w:rsidRPr="00614785">
              <w:rPr>
                <w:rFonts w:ascii="David" w:eastAsia="Calibri" w:hAnsi="David"/>
                <w:sz w:val="22"/>
                <w:szCs w:val="22"/>
                <w:rtl/>
              </w:rPr>
              <w:t>הסתיים ללא צווים ומפות</w:t>
            </w:r>
            <w:r w:rsidRPr="00614785">
              <w:rPr>
                <w:rFonts w:ascii="David" w:eastAsia="Calibri" w:hAnsi="David" w:hint="cs"/>
                <w:sz w:val="22"/>
                <w:szCs w:val="22"/>
                <w:rtl/>
              </w:rPr>
              <w:t>.</w:t>
            </w:r>
          </w:p>
          <w:p w:rsidR="00614785" w:rsidRPr="00614785" w:rsidP="0090680C">
            <w:pPr>
              <w:spacing w:line="269" w:lineRule="auto"/>
              <w:jc w:val="left"/>
              <w:rPr>
                <w:rFonts w:ascii="David" w:eastAsia="Calibri" w:hAnsi="David"/>
                <w:sz w:val="22"/>
                <w:szCs w:val="22"/>
                <w:rtl/>
              </w:rPr>
            </w:pPr>
          </w:p>
        </w:tc>
        <w:tc>
          <w:tcPr>
            <w:tcW w:w="1750" w:type="pct"/>
            <w:vAlign w:val="center"/>
          </w:tcPr>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הסתיים בהצלחה: כאשר האגף שולח מייל עדכון על פרסום צווים ומפות.</w:t>
            </w:r>
          </w:p>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מנדט שבוטל: כאשר האגף מעדכן את הוועדה על סגירת המנדט.</w:t>
            </w:r>
          </w:p>
          <w:p w:rsidR="00614785" w:rsidRPr="00614785" w:rsidP="0090680C">
            <w:pPr>
              <w:spacing w:line="269" w:lineRule="auto"/>
              <w:jc w:val="left"/>
              <w:rPr>
                <w:rFonts w:ascii="David" w:eastAsia="Calibri" w:hAnsi="David"/>
                <w:sz w:val="22"/>
                <w:szCs w:val="22"/>
                <w:rtl/>
              </w:rPr>
            </w:pPr>
            <w:r w:rsidRPr="00614785">
              <w:rPr>
                <w:rFonts w:ascii="David" w:eastAsia="Calibri" w:hAnsi="David"/>
                <w:sz w:val="22"/>
                <w:szCs w:val="22"/>
                <w:rtl/>
              </w:rPr>
              <w:t>הסתיים ללא צווים ומפות: כאשר האגף שולח מייל עדכון לרשויות על החלטת שר שאינה משנה את המצב הקיים.</w:t>
            </w:r>
          </w:p>
        </w:tc>
      </w:tr>
    </w:tbl>
    <w:p w:rsidR="00614785" w:rsidRPr="00614785" w:rsidP="0090680C">
      <w:pPr>
        <w:spacing w:line="269" w:lineRule="auto"/>
        <w:ind w:left="3" w:hanging="5"/>
        <w:rPr>
          <w:rFonts w:ascii="David" w:eastAsia="Calibri" w:hAnsi="David"/>
          <w:szCs w:val="20"/>
          <w:rtl/>
        </w:rPr>
      </w:pPr>
      <w:r w:rsidRPr="00614785">
        <w:rPr>
          <w:rFonts w:ascii="David" w:eastAsia="Calibri" w:hAnsi="David"/>
          <w:szCs w:val="20"/>
          <w:rtl/>
        </w:rPr>
        <w:t>המקור: אוגדן לניהול ועדות גיאוגרפיות.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color w:val="1B1C1D"/>
          <w:rtl/>
        </w:rPr>
      </w:pPr>
      <w:r w:rsidRPr="00614785">
        <w:rPr>
          <w:rFonts w:ascii="David" w:eastAsia="Calibri" w:hAnsi="David"/>
          <w:b/>
          <w:bCs/>
          <w:color w:val="1B1C1D"/>
          <w:rtl/>
        </w:rPr>
        <w:t>מבדיקת הסטטוסים של המנדטים של הוועדות הגיאוגרפיות ירושלים</w:t>
      </w:r>
      <w:r w:rsidRPr="00614785">
        <w:rPr>
          <w:rFonts w:ascii="David" w:eastAsia="Calibri" w:hAnsi="David" w:hint="cs"/>
          <w:b/>
          <w:bCs/>
          <w:color w:val="1B1C1D"/>
          <w:rtl/>
        </w:rPr>
        <w:t>,</w:t>
      </w:r>
      <w:r w:rsidRPr="00614785">
        <w:rPr>
          <w:rFonts w:ascii="David" w:eastAsia="Calibri" w:hAnsi="David"/>
          <w:b/>
          <w:bCs/>
          <w:color w:val="1B1C1D"/>
          <w:rtl/>
        </w:rPr>
        <w:t xml:space="preserve"> יו"ש והשפלה</w:t>
      </w:r>
      <w:r w:rsidRPr="00614785">
        <w:rPr>
          <w:rFonts w:ascii="David" w:eastAsia="Calibri" w:hAnsi="David"/>
          <w:b/>
          <w:bCs/>
          <w:color w:val="1B1C1D"/>
          <w:rtl/>
        </w:rPr>
        <w:t xml:space="preserve"> </w:t>
      </w:r>
      <w:r w:rsidRPr="00614785">
        <w:rPr>
          <w:rFonts w:ascii="David" w:eastAsia="Calibri" w:hAnsi="David"/>
          <w:b/>
          <w:bCs/>
          <w:color w:val="1B1C1D"/>
          <w:rtl/>
        </w:rPr>
        <w:t>ומרכז במערכת "הדר"</w:t>
      </w:r>
      <w:r w:rsidRPr="00614785">
        <w:rPr>
          <w:rFonts w:ascii="David" w:eastAsia="Calibri" w:hAnsi="David"/>
          <w:b/>
          <w:bCs/>
          <w:rtl/>
        </w:rPr>
        <w:t xml:space="preserve"> </w:t>
      </w:r>
      <w:r w:rsidRPr="00614785">
        <w:rPr>
          <w:rFonts w:ascii="David" w:eastAsia="Calibri" w:hAnsi="David"/>
          <w:b/>
          <w:bCs/>
          <w:color w:val="1B1C1D"/>
          <w:rtl/>
        </w:rPr>
        <w:t>נמצא כי מתוך 39 מנדטים המוצגים בסטטוס "תהליך הסתיים", 18 אינם תואמים להגדרת משרד הפנים לסטטוס זה, או חסרים בהם מסמכים.</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color w:val="1B1C1D"/>
          <w:rtl/>
        </w:rPr>
      </w:pPr>
      <w:r w:rsidRPr="00614785">
        <w:rPr>
          <w:rFonts w:ascii="David" w:eastAsia="Calibri" w:hAnsi="David"/>
          <w:b/>
          <w:bCs/>
          <w:color w:val="1B1C1D"/>
          <w:rtl/>
        </w:rPr>
        <w:t>עוד נמצאו במערכת "הדר" של הוועדה הגיאוגרפית מרכז 14 מנדטים שהוצגו בשני סטטוסים נוספים שאינם מופיעים באוגדן ואין לגביהם שום הסבר: סטטוס "דוח הוועדה הוגש" וסטטוס "פעיל". גם הוועדה הגיאוגרפית ירושלים</w:t>
      </w:r>
      <w:r w:rsidRPr="00614785">
        <w:rPr>
          <w:rFonts w:ascii="David" w:eastAsia="Calibri" w:hAnsi="David" w:hint="cs"/>
          <w:b/>
          <w:bCs/>
          <w:color w:val="1B1C1D"/>
          <w:rtl/>
        </w:rPr>
        <w:t>,</w:t>
      </w:r>
      <w:r w:rsidRPr="00614785">
        <w:rPr>
          <w:rFonts w:ascii="David" w:eastAsia="Calibri" w:hAnsi="David"/>
          <w:b/>
          <w:bCs/>
          <w:color w:val="1B1C1D"/>
          <w:rtl/>
        </w:rPr>
        <w:t xml:space="preserve"> יו"ש והשפלה, מציגה </w:t>
      </w:r>
      <w:r w:rsidRPr="00614785">
        <w:rPr>
          <w:rFonts w:ascii="David" w:eastAsia="Calibri" w:hAnsi="David" w:hint="cs"/>
          <w:b/>
          <w:bCs/>
          <w:color w:val="1B1C1D"/>
          <w:rtl/>
        </w:rPr>
        <w:t>חמישה</w:t>
      </w:r>
      <w:r w:rsidRPr="00614785">
        <w:rPr>
          <w:rFonts w:ascii="David" w:eastAsia="Calibri" w:hAnsi="David"/>
          <w:b/>
          <w:bCs/>
          <w:color w:val="1B1C1D"/>
          <w:rtl/>
        </w:rPr>
        <w:t xml:space="preserve"> מנדטים בסטטוס שאינו מופיע באוגדן: סטטוס "דוח הוועדה הוגש".</w:t>
      </w:r>
    </w:p>
    <w:p w:rsidR="00614785" w:rsidRPr="00614785" w:rsidP="0090680C">
      <w:pPr>
        <w:spacing w:line="269" w:lineRule="auto"/>
        <w:rPr>
          <w:rFonts w:ascii="David" w:eastAsia="Calibri" w:hAnsi="David"/>
          <w:b/>
          <w:bCs/>
          <w:color w:val="1B1C1D"/>
          <w:rtl/>
        </w:rPr>
      </w:pPr>
    </w:p>
    <w:p w:rsidR="00614785" w:rsidRPr="00614785" w:rsidP="0090680C">
      <w:pPr>
        <w:spacing w:line="269" w:lineRule="auto"/>
        <w:rPr>
          <w:rFonts w:ascii="David" w:eastAsia="Calibri" w:hAnsi="David"/>
          <w:b/>
          <w:bCs/>
          <w:color w:val="1B1C1D"/>
          <w:rtl/>
        </w:rPr>
      </w:pPr>
      <w:r w:rsidRPr="00614785">
        <w:rPr>
          <w:rFonts w:ascii="David" w:eastAsia="Calibri" w:hAnsi="David" w:hint="cs"/>
          <w:rtl/>
        </w:rPr>
        <w:t>בתשובתו ציין משרד הפנים כי</w:t>
      </w:r>
      <w:r w:rsidRPr="00614785">
        <w:rPr>
          <w:rFonts w:ascii="David" w:eastAsia="Calibri" w:hAnsi="David" w:hint="cs"/>
          <w:b/>
          <w:bCs/>
          <w:color w:val="1B1C1D"/>
          <w:rtl/>
        </w:rPr>
        <w:t xml:space="preserve"> </w:t>
      </w:r>
      <w:r w:rsidRPr="00614785">
        <w:rPr>
          <w:rFonts w:ascii="David" w:eastAsia="Calibri" w:hAnsi="David"/>
          <w:sz w:val="24"/>
          <w:rtl/>
        </w:rPr>
        <w:t>הסטטוס של "דו"ח הוועדה הוגש</w:t>
      </w:r>
      <w:r w:rsidRPr="00614785">
        <w:rPr>
          <w:rFonts w:ascii="David" w:eastAsia="Calibri" w:hAnsi="David" w:hint="cs"/>
          <w:sz w:val="24"/>
          <w:rtl/>
        </w:rPr>
        <w:t>"</w:t>
      </w:r>
      <w:r w:rsidRPr="00614785">
        <w:rPr>
          <w:rFonts w:ascii="David" w:eastAsia="Calibri" w:hAnsi="David"/>
          <w:sz w:val="24"/>
        </w:rPr>
        <w:t xml:space="preserve"> </w:t>
      </w:r>
      <w:r w:rsidRPr="00614785">
        <w:rPr>
          <w:rFonts w:ascii="David" w:eastAsia="Calibri" w:hAnsi="David"/>
          <w:sz w:val="24"/>
          <w:rtl/>
        </w:rPr>
        <w:t>זהה לסטטוס של "דוח הוועדה</w:t>
      </w:r>
      <w:r w:rsidRPr="00614785">
        <w:rPr>
          <w:rFonts w:ascii="David" w:eastAsia="Calibri" w:hAnsi="David" w:hint="cs"/>
          <w:sz w:val="24"/>
          <w:rtl/>
        </w:rPr>
        <w:t xml:space="preserve"> </w:t>
      </w:r>
      <w:r w:rsidRPr="00614785">
        <w:rPr>
          <w:rFonts w:ascii="David" w:eastAsia="Calibri" w:hAnsi="David"/>
          <w:sz w:val="24"/>
          <w:rtl/>
        </w:rPr>
        <w:t>פורסם" שהינו רק דיוק לשוני שנעשה</w:t>
      </w:r>
      <w:r w:rsidRPr="00614785">
        <w:rPr>
          <w:rFonts w:ascii="David" w:eastAsia="Calibri" w:hAnsi="David" w:hint="cs"/>
          <w:sz w:val="24"/>
          <w:rtl/>
        </w:rPr>
        <w:t xml:space="preserve"> </w:t>
      </w:r>
      <w:r w:rsidRPr="00614785">
        <w:rPr>
          <w:rFonts w:ascii="David" w:eastAsia="Calibri" w:hAnsi="David"/>
          <w:sz w:val="24"/>
          <w:rtl/>
        </w:rPr>
        <w:t>בשנים האחרונות בשם הסטטוס</w:t>
      </w:r>
      <w:r w:rsidRPr="00614785">
        <w:rPr>
          <w:rFonts w:ascii="David" w:eastAsia="Calibri" w:hAnsi="David" w:hint="cs"/>
          <w:sz w:val="24"/>
          <w:rtl/>
        </w:rPr>
        <w:t>, וכי</w:t>
      </w:r>
      <w:r w:rsidRPr="00614785">
        <w:rPr>
          <w:rFonts w:ascii="David" w:eastAsia="Calibri" w:hAnsi="David"/>
          <w:sz w:val="24"/>
          <w:rtl/>
        </w:rPr>
        <w:t xml:space="preserve"> סטטוס "פעיל" הינו סטטוס</w:t>
      </w:r>
      <w:r w:rsidRPr="00614785">
        <w:rPr>
          <w:rFonts w:ascii="David" w:eastAsia="Calibri" w:hAnsi="David" w:hint="cs"/>
          <w:b/>
          <w:bCs/>
          <w:color w:val="1B1C1D"/>
          <w:rtl/>
        </w:rPr>
        <w:t xml:space="preserve"> </w:t>
      </w:r>
      <w:r w:rsidRPr="00614785">
        <w:rPr>
          <w:rFonts w:ascii="David" w:eastAsia="Calibri" w:hAnsi="David"/>
          <w:sz w:val="24"/>
          <w:rtl/>
        </w:rPr>
        <w:t xml:space="preserve">שהיה בעת הקמת מערכת </w:t>
      </w:r>
      <w:r w:rsidRPr="00614785">
        <w:rPr>
          <w:rFonts w:ascii="David" w:eastAsia="Calibri" w:hAnsi="David" w:hint="cs"/>
          <w:sz w:val="24"/>
          <w:rtl/>
        </w:rPr>
        <w:t>"</w:t>
      </w:r>
      <w:r w:rsidRPr="00614785">
        <w:rPr>
          <w:rFonts w:ascii="David" w:eastAsia="Calibri" w:hAnsi="David"/>
          <w:sz w:val="24"/>
          <w:rtl/>
        </w:rPr>
        <w:t>הדר</w:t>
      </w:r>
      <w:r w:rsidRPr="00614785">
        <w:rPr>
          <w:rFonts w:ascii="David" w:eastAsia="Calibri" w:hAnsi="David" w:hint="cs"/>
          <w:sz w:val="24"/>
          <w:rtl/>
        </w:rPr>
        <w:t xml:space="preserve">" </w:t>
      </w:r>
      <w:r w:rsidRPr="00614785">
        <w:rPr>
          <w:rFonts w:ascii="David" w:eastAsia="Calibri" w:hAnsi="David"/>
          <w:sz w:val="24"/>
          <w:rtl/>
        </w:rPr>
        <w:t>ומקביל לסטטוס "בעבודת הוועדה</w:t>
      </w:r>
      <w:r w:rsidRPr="00614785">
        <w:rPr>
          <w:rFonts w:ascii="David" w:eastAsia="Calibri" w:hAnsi="David" w:hint="cs"/>
          <w:sz w:val="24"/>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מעיון במערכת "הדר" עולה כי לא ניתן לדעת מה סטטוס הטיפול ב-</w:t>
      </w:r>
      <w:r w:rsidRPr="00614785">
        <w:rPr>
          <w:rFonts w:ascii="David" w:eastAsia="Calibri" w:hAnsi="David" w:hint="cs"/>
          <w:b/>
          <w:bCs/>
          <w:rtl/>
        </w:rPr>
        <w:t>תשעה</w:t>
      </w:r>
      <w:r w:rsidRPr="00614785">
        <w:rPr>
          <w:rFonts w:ascii="David" w:eastAsia="Calibri" w:hAnsi="David"/>
          <w:b/>
          <w:bCs/>
          <w:rtl/>
        </w:rPr>
        <w:t xml:space="preserve"> מנדטים מתוך 36 המנדטים שבהם טיפלה הוועדה הגיאוגרפית מרכז (רבע</w:t>
      </w:r>
      <w:r w:rsidRPr="00614785">
        <w:rPr>
          <w:rFonts w:ascii="David" w:eastAsia="Calibri" w:hAnsi="David" w:hint="cs"/>
          <w:b/>
          <w:bCs/>
          <w:rtl/>
        </w:rPr>
        <w:t>25%</w:t>
      </w:r>
      <w:r w:rsidRPr="00614785">
        <w:rPr>
          <w:rFonts w:ascii="David" w:eastAsia="Calibri" w:hAnsi="David"/>
          <w:b/>
          <w:bCs/>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rtl/>
        </w:rPr>
      </w:pPr>
      <w:r w:rsidRPr="00614785">
        <w:rPr>
          <w:rFonts w:ascii="David" w:eastAsia="Calibri" w:hAnsi="David"/>
          <w:rtl/>
        </w:rPr>
        <w:t>למנדטים שהטיפול בהם בוטל באופן אקטיבי או הסתיים ללא צווים ומפות לא קיים סטטוס ייעודי, וכן לא קיים לגביהם שום מסמך המציין כי הם נסגרו ולכן הם נשארים תחת סטטוס "תהליך הסתיים". לפיכך אי אפשר לדעת אם הטיפול בהם הופסק באופן רשמי או שהם נשכחו.</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 xml:space="preserve">מבדיקה של כלל המנדטים בשתי הוועדות שנבדקו </w:t>
      </w:r>
      <w:r w:rsidRPr="00614785">
        <w:rPr>
          <w:rFonts w:ascii="David" w:eastAsia="Calibri" w:hAnsi="David" w:hint="cs"/>
          <w:b/>
          <w:bCs/>
          <w:rtl/>
        </w:rPr>
        <w:t xml:space="preserve">- הוועדה הגיאוגרפית מרכז והוועדה הגיאוגרפית ירושלים, יו"ש והשפלה, </w:t>
      </w:r>
      <w:r w:rsidRPr="00614785">
        <w:rPr>
          <w:rFonts w:ascii="David" w:eastAsia="Calibri" w:hAnsi="David"/>
          <w:b/>
          <w:bCs/>
          <w:rtl/>
        </w:rPr>
        <w:t>עולה כי קיימים אי-סדרים ב</w:t>
      </w:r>
      <w:r w:rsidRPr="00614785">
        <w:rPr>
          <w:rFonts w:ascii="David" w:eastAsia="Calibri" w:hAnsi="David" w:hint="cs"/>
          <w:b/>
          <w:bCs/>
          <w:rtl/>
        </w:rPr>
        <w:t>אופן הצגת</w:t>
      </w:r>
      <w:r w:rsidRPr="00614785">
        <w:rPr>
          <w:rFonts w:ascii="David" w:eastAsia="Calibri" w:hAnsi="David"/>
          <w:b/>
          <w:bCs/>
          <w:rtl/>
        </w:rPr>
        <w:t xml:space="preserve"> </w:t>
      </w:r>
      <w:r w:rsidRPr="00614785">
        <w:rPr>
          <w:rFonts w:ascii="David" w:eastAsia="Calibri" w:hAnsi="David" w:hint="cs"/>
          <w:b/>
          <w:bCs/>
          <w:rtl/>
        </w:rPr>
        <w:t>ה</w:t>
      </w:r>
      <w:r w:rsidRPr="00614785">
        <w:rPr>
          <w:rFonts w:ascii="David" w:eastAsia="Calibri" w:hAnsi="David"/>
          <w:b/>
          <w:bCs/>
          <w:rtl/>
        </w:rPr>
        <w:t>מנדטים השונים</w:t>
      </w:r>
      <w:r w:rsidRPr="00614785">
        <w:rPr>
          <w:rFonts w:ascii="David" w:eastAsia="Calibri" w:hAnsi="David" w:hint="cs"/>
          <w:b/>
          <w:bCs/>
          <w:rtl/>
        </w:rPr>
        <w:t xml:space="preserve"> במערכת "הדר"</w:t>
      </w:r>
      <w:r w:rsidRPr="00614785">
        <w:rPr>
          <w:rFonts w:ascii="David" w:eastAsia="Calibri" w:hAnsi="David"/>
          <w:b/>
          <w:bCs/>
          <w:rtl/>
        </w:rPr>
        <w:t>. הטיפול בכמחצית מהמנדטים של הוועדה הגיאוגרפית מרכז וב</w:t>
      </w:r>
      <w:r w:rsidRPr="00614785">
        <w:rPr>
          <w:rFonts w:ascii="David" w:eastAsia="Calibri" w:hAnsi="David" w:hint="cs"/>
          <w:b/>
          <w:bCs/>
          <w:rtl/>
        </w:rPr>
        <w:t>כ</w:t>
      </w:r>
      <w:r w:rsidRPr="00614785">
        <w:rPr>
          <w:rFonts w:ascii="David" w:eastAsia="Calibri" w:hAnsi="David"/>
          <w:b/>
          <w:bCs/>
          <w:rtl/>
        </w:rPr>
        <w:t>רבע מהמנדטים של הוועדה הגיאוגרפית ירושלים</w:t>
      </w:r>
      <w:r w:rsidRPr="00614785">
        <w:rPr>
          <w:rFonts w:ascii="David" w:eastAsia="Calibri" w:hAnsi="David" w:hint="cs"/>
          <w:b/>
          <w:bCs/>
          <w:rtl/>
        </w:rPr>
        <w:t>, יו"ש והשפלה</w:t>
      </w:r>
      <w:r w:rsidRPr="00614785">
        <w:rPr>
          <w:rFonts w:ascii="David" w:eastAsia="Calibri" w:hAnsi="David"/>
          <w:b/>
          <w:bCs/>
          <w:rtl/>
        </w:rPr>
        <w:t xml:space="preserve"> הופסק בלי שפורטה הסיבה לכך.</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hint="cs"/>
          <w:b/>
          <w:bCs/>
          <w:rtl/>
        </w:rPr>
        <w:t>מ</w:t>
      </w:r>
      <w:r w:rsidRPr="00614785">
        <w:rPr>
          <w:rFonts w:ascii="David" w:eastAsia="Calibri" w:hAnsi="David"/>
          <w:b/>
          <w:bCs/>
          <w:rtl/>
        </w:rPr>
        <w:t>ומלץ לאגף בכיר תכנון מוניציפלי</w:t>
      </w:r>
      <w:r w:rsidRPr="00614785">
        <w:rPr>
          <w:rFonts w:ascii="David" w:eastAsia="Calibri" w:hAnsi="David" w:hint="cs"/>
          <w:b/>
          <w:bCs/>
          <w:rtl/>
        </w:rPr>
        <w:t xml:space="preserve"> </w:t>
      </w:r>
      <w:r w:rsidRPr="00614785">
        <w:rPr>
          <w:rFonts w:ascii="David" w:eastAsia="Calibri" w:hAnsi="David"/>
          <w:b/>
          <w:bCs/>
          <w:rtl/>
        </w:rPr>
        <w:t>ל</w:t>
      </w:r>
      <w:r w:rsidRPr="00614785">
        <w:rPr>
          <w:rFonts w:ascii="David" w:eastAsia="Calibri" w:hAnsi="David" w:hint="cs"/>
          <w:b/>
          <w:bCs/>
          <w:rtl/>
        </w:rPr>
        <w:t>סדר את רישום הסטטוסים של המנדטים במערכת "הדר" כך שלא יהיו שמות כפולים לאותו סטטוס. כמו כן מומלץ למשרד הפנים ל</w:t>
      </w:r>
      <w:r w:rsidRPr="00614785">
        <w:rPr>
          <w:rFonts w:ascii="David" w:eastAsia="Calibri" w:hAnsi="David"/>
          <w:b/>
          <w:bCs/>
          <w:rtl/>
        </w:rPr>
        <w:t>הוסיף למערכת "הדר" את האפשרות לציין מנדטים שהסתיימו בצורת דחייה או שהסתיימו ללא צווים ומפות - כך שיהיה ברור באיזה אופן הסתיים כל מנדט - וינחה את הוועדות לציין זאת במערכת.</w:t>
      </w:r>
    </w:p>
    <w:p w:rsidR="00614785" w:rsidRPr="00614785" w:rsidP="0090680C">
      <w:pPr>
        <w:spacing w:line="269" w:lineRule="auto"/>
        <w:rPr>
          <w:rFonts w:ascii="David" w:eastAsia="Calibri" w:hAnsi="David"/>
          <w:b/>
          <w:bCs/>
          <w:rtl/>
        </w:rPr>
      </w:pPr>
    </w:p>
    <w:p w:rsidR="00614785" w:rsidRPr="00614785" w:rsidP="0090680C">
      <w:pPr>
        <w:spacing w:line="269" w:lineRule="auto"/>
        <w:rPr>
          <w:rFonts w:ascii="David" w:eastAsia="Calibri" w:hAnsi="David"/>
          <w:b/>
          <w:bCs/>
          <w:rtl/>
        </w:rPr>
      </w:pPr>
      <w:r w:rsidRPr="00614785">
        <w:rPr>
          <w:rFonts w:ascii="David" w:eastAsia="Calibri" w:hAnsi="David" w:hint="cs"/>
          <w:rtl/>
        </w:rPr>
        <w:t>בתשובתו מסר משרד הפנים כי</w:t>
      </w:r>
      <w:r w:rsidRPr="00614785">
        <w:rPr>
          <w:rFonts w:ascii="David" w:eastAsia="Calibri" w:hAnsi="David" w:hint="cs"/>
          <w:b/>
          <w:bCs/>
          <w:rtl/>
        </w:rPr>
        <w:t xml:space="preserve"> </w:t>
      </w:r>
      <w:r w:rsidRPr="00614785">
        <w:rPr>
          <w:rFonts w:ascii="David" w:eastAsia="Calibri" w:hAnsi="David" w:hint="cs"/>
          <w:sz w:val="24"/>
          <w:rtl/>
        </w:rPr>
        <w:t>נכון למועד תשובתו</w:t>
      </w:r>
      <w:r w:rsidRPr="00614785">
        <w:rPr>
          <w:rFonts w:ascii="David" w:eastAsia="Calibri" w:hAnsi="David"/>
          <w:sz w:val="24"/>
          <w:rtl/>
        </w:rPr>
        <w:t xml:space="preserve"> מבוצעת</w:t>
      </w:r>
      <w:r w:rsidRPr="00614785">
        <w:rPr>
          <w:rFonts w:ascii="David" w:eastAsia="Calibri" w:hAnsi="David" w:hint="cs"/>
          <w:sz w:val="24"/>
          <w:rtl/>
        </w:rPr>
        <w:t xml:space="preserve"> </w:t>
      </w:r>
      <w:r w:rsidRPr="00614785">
        <w:rPr>
          <w:rFonts w:ascii="David" w:eastAsia="Calibri" w:hAnsi="David"/>
          <w:rtl/>
        </w:rPr>
        <w:t>עבודת</w:t>
      </w:r>
      <w:r w:rsidRPr="00614785">
        <w:rPr>
          <w:rFonts w:ascii="David" w:eastAsia="Calibri" w:hAnsi="David"/>
          <w:sz w:val="24"/>
          <w:rtl/>
        </w:rPr>
        <w:t xml:space="preserve"> מטה להקמת</w:t>
      </w:r>
      <w:r w:rsidRPr="00614785">
        <w:rPr>
          <w:rFonts w:ascii="David" w:eastAsia="Calibri" w:hAnsi="David" w:hint="cs"/>
          <w:sz w:val="24"/>
          <w:rtl/>
        </w:rPr>
        <w:t xml:space="preserve"> </w:t>
      </w:r>
      <w:r w:rsidRPr="00614785">
        <w:rPr>
          <w:rFonts w:ascii="David" w:eastAsia="Calibri" w:hAnsi="David"/>
          <w:sz w:val="24"/>
          <w:rtl/>
        </w:rPr>
        <w:t>מערכת חלופית</w:t>
      </w:r>
      <w:r w:rsidRPr="00614785">
        <w:rPr>
          <w:rFonts w:ascii="David" w:eastAsia="Calibri" w:hAnsi="David" w:hint="cs"/>
          <w:sz w:val="24"/>
          <w:rtl/>
        </w:rPr>
        <w:t xml:space="preserve"> </w:t>
      </w:r>
      <w:r w:rsidRPr="00614785">
        <w:rPr>
          <w:rFonts w:ascii="David" w:eastAsia="Calibri" w:hAnsi="David"/>
          <w:rtl/>
        </w:rPr>
        <w:t>ומתקדמת</w:t>
      </w:r>
      <w:r w:rsidRPr="00614785">
        <w:rPr>
          <w:rFonts w:ascii="David" w:eastAsia="Calibri" w:hAnsi="David"/>
          <w:sz w:val="24"/>
          <w:rtl/>
        </w:rPr>
        <w:t xml:space="preserve"> יותר למערכת "הדר</w:t>
      </w:r>
      <w:r w:rsidRPr="00614785">
        <w:rPr>
          <w:rFonts w:ascii="David" w:eastAsia="Calibri" w:hAnsi="David" w:hint="cs"/>
          <w:sz w:val="24"/>
          <w:rtl/>
        </w:rPr>
        <w:t xml:space="preserve">" </w:t>
      </w:r>
      <w:r w:rsidRPr="00614785">
        <w:rPr>
          <w:rFonts w:ascii="David" w:eastAsia="Calibri" w:hAnsi="David"/>
          <w:sz w:val="24"/>
          <w:rtl/>
        </w:rPr>
        <w:t>עקב התיישנות הפלטפורמה</w:t>
      </w:r>
      <w:r w:rsidRPr="00614785">
        <w:rPr>
          <w:rFonts w:ascii="David" w:eastAsia="Calibri" w:hAnsi="David" w:hint="cs"/>
          <w:sz w:val="24"/>
          <w:rtl/>
        </w:rPr>
        <w:t xml:space="preserve"> </w:t>
      </w:r>
      <w:r w:rsidRPr="00614785">
        <w:rPr>
          <w:rFonts w:ascii="David" w:eastAsia="Calibri" w:hAnsi="David"/>
          <w:rtl/>
        </w:rPr>
        <w:t>הטכנולוגית</w:t>
      </w:r>
      <w:r w:rsidRPr="00614785">
        <w:rPr>
          <w:rFonts w:ascii="David" w:eastAsia="Calibri" w:hAnsi="David"/>
          <w:sz w:val="24"/>
          <w:rtl/>
        </w:rPr>
        <w:t xml:space="preserve"> </w:t>
      </w:r>
      <w:r w:rsidRPr="00614785">
        <w:rPr>
          <w:rFonts w:ascii="David" w:eastAsia="Calibri" w:hAnsi="David" w:hint="cs"/>
          <w:sz w:val="24"/>
          <w:rtl/>
        </w:rPr>
        <w:t>ש</w:t>
      </w:r>
      <w:r w:rsidRPr="00614785">
        <w:rPr>
          <w:rFonts w:ascii="David" w:eastAsia="Calibri" w:hAnsi="David"/>
          <w:sz w:val="24"/>
          <w:rtl/>
        </w:rPr>
        <w:t xml:space="preserve">עליה </w:t>
      </w:r>
      <w:r w:rsidRPr="00614785">
        <w:rPr>
          <w:rFonts w:ascii="David" w:eastAsia="Calibri" w:hAnsi="David" w:hint="cs"/>
          <w:sz w:val="24"/>
          <w:rtl/>
        </w:rPr>
        <w:t>מבוססת</w:t>
      </w:r>
      <w:r w:rsidRPr="00614785">
        <w:rPr>
          <w:rFonts w:ascii="David" w:eastAsia="Calibri" w:hAnsi="David"/>
          <w:sz w:val="24"/>
          <w:rtl/>
        </w:rPr>
        <w:t xml:space="preserve"> המערכת</w:t>
      </w:r>
      <w:r w:rsidRPr="00614785">
        <w:rPr>
          <w:rFonts w:ascii="David" w:eastAsia="Calibri" w:hAnsi="David" w:hint="cs"/>
          <w:sz w:val="24"/>
          <w:rtl/>
        </w:rPr>
        <w:t xml:space="preserve">, </w:t>
      </w:r>
      <w:r w:rsidRPr="00614785">
        <w:rPr>
          <w:rFonts w:ascii="David" w:eastAsia="Calibri" w:hAnsi="David" w:hint="cs"/>
          <w:rtl/>
        </w:rPr>
        <w:t>וכי ב</w:t>
      </w:r>
      <w:r w:rsidRPr="00614785">
        <w:rPr>
          <w:rFonts w:ascii="David" w:eastAsia="Calibri" w:hAnsi="David"/>
          <w:rtl/>
        </w:rPr>
        <w:t>מסגרת</w:t>
      </w:r>
      <w:r w:rsidRPr="00614785">
        <w:rPr>
          <w:rFonts w:ascii="David" w:eastAsia="Calibri" w:hAnsi="David"/>
          <w:sz w:val="24"/>
          <w:rtl/>
        </w:rPr>
        <w:t xml:space="preserve"> החלפת התשתית יטויבו</w:t>
      </w:r>
      <w:r w:rsidRPr="00614785">
        <w:rPr>
          <w:rFonts w:ascii="David" w:eastAsia="Calibri" w:hAnsi="David" w:hint="cs"/>
          <w:sz w:val="24"/>
          <w:rtl/>
        </w:rPr>
        <w:t xml:space="preserve"> </w:t>
      </w:r>
      <w:r w:rsidRPr="00614785">
        <w:rPr>
          <w:rFonts w:ascii="David" w:eastAsia="Calibri" w:hAnsi="David"/>
          <w:sz w:val="24"/>
          <w:rtl/>
        </w:rPr>
        <w:t>ויתוקנו הסטטוסים במערכת</w:t>
      </w:r>
      <w:r w:rsidRPr="00614785">
        <w:rPr>
          <w:rFonts w:ascii="David" w:eastAsia="Calibri" w:hAnsi="David"/>
          <w:sz w:val="24"/>
        </w:rPr>
        <w:t>.</w:t>
      </w:r>
    </w:p>
    <w:p w:rsidR="00614785" w:rsidRPr="00614785" w:rsidP="0090680C">
      <w:pPr>
        <w:spacing w:line="269" w:lineRule="auto"/>
        <w:rPr>
          <w:rFonts w:ascii="David" w:eastAsia="Calibri" w:hAnsi="David"/>
          <w:szCs w:val="20"/>
          <w:rtl/>
        </w:rPr>
      </w:pPr>
    </w:p>
    <w:p w:rsidR="00614785" w:rsidRPr="00614785" w:rsidP="0090680C">
      <w:pPr>
        <w:spacing w:line="269" w:lineRule="auto"/>
        <w:jc w:val="center"/>
        <w:rPr>
          <w:rFonts w:ascii="David" w:eastAsia="Calibri" w:hAnsi="David"/>
          <w:b/>
          <w:bCs/>
          <w:color w:val="1B1C1D"/>
          <w:sz w:val="36"/>
          <w:rtl/>
        </w:rPr>
      </w:pPr>
      <w:r w:rsidRPr="00614785">
        <w:rPr>
          <w:rFonts w:ascii="Segoe UI Symbol" w:eastAsia="Calibri" w:hAnsi="Segoe UI Symbol" w:cs="Segoe UI Symbol" w:hint="cs"/>
          <w:b/>
          <w:bCs/>
          <w:color w:val="1B1C1D"/>
          <w:sz w:val="36"/>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color w:val="1B1C1D"/>
          <w:rtl/>
        </w:rPr>
      </w:pPr>
      <w:r w:rsidRPr="00614785">
        <w:rPr>
          <w:rFonts w:ascii="David" w:eastAsia="Calibri" w:hAnsi="David"/>
          <w:b/>
          <w:bCs/>
          <w:rtl/>
        </w:rPr>
        <w:t>מערכת "הדר" נועדה לשמש כלי עבודה לוועדות ו</w:t>
      </w:r>
      <w:r w:rsidRPr="00614785">
        <w:rPr>
          <w:rFonts w:ascii="David" w:eastAsia="Calibri" w:hAnsi="David" w:hint="cs"/>
          <w:b/>
          <w:bCs/>
          <w:rtl/>
        </w:rPr>
        <w:t>בנוסף</w:t>
      </w:r>
      <w:r w:rsidRPr="00614785">
        <w:rPr>
          <w:rFonts w:ascii="David" w:eastAsia="Calibri" w:hAnsi="David"/>
          <w:b/>
          <w:bCs/>
          <w:rtl/>
        </w:rPr>
        <w:t xml:space="preserve"> </w:t>
      </w:r>
      <w:r w:rsidRPr="00614785">
        <w:rPr>
          <w:rFonts w:ascii="David" w:eastAsia="Calibri" w:hAnsi="David" w:hint="cs"/>
          <w:b/>
          <w:bCs/>
          <w:rtl/>
        </w:rPr>
        <w:t>לייצר</w:t>
      </w:r>
      <w:r w:rsidRPr="00614785">
        <w:rPr>
          <w:rFonts w:ascii="David" w:eastAsia="Calibri" w:hAnsi="David"/>
          <w:b/>
          <w:bCs/>
          <w:rtl/>
        </w:rPr>
        <w:t xml:space="preserve"> שקיפות ונגישות לעבודת הוועדות</w:t>
      </w:r>
      <w:r w:rsidRPr="00614785">
        <w:rPr>
          <w:rFonts w:ascii="David" w:eastAsia="Calibri" w:hAnsi="David" w:hint="cs"/>
          <w:b/>
          <w:bCs/>
          <w:rtl/>
        </w:rPr>
        <w:t>,</w:t>
      </w:r>
      <w:r w:rsidRPr="00614785">
        <w:rPr>
          <w:rFonts w:ascii="David" w:eastAsia="Calibri" w:hAnsi="David"/>
          <w:b/>
          <w:bCs/>
          <w:rtl/>
        </w:rPr>
        <w:t xml:space="preserve"> לה</w:t>
      </w:r>
      <w:r w:rsidRPr="00614785">
        <w:rPr>
          <w:rFonts w:ascii="David" w:eastAsia="Calibri" w:hAnsi="David" w:hint="cs"/>
          <w:b/>
          <w:bCs/>
          <w:rtl/>
        </w:rPr>
        <w:t>מלצותיהן ולהחלטות שמתקבלות בנושאים שבטיפולן</w:t>
      </w:r>
      <w:r w:rsidRPr="00614785">
        <w:rPr>
          <w:rFonts w:ascii="David" w:eastAsia="Calibri" w:hAnsi="David"/>
          <w:b/>
          <w:bCs/>
          <w:rtl/>
        </w:rPr>
        <w:t xml:space="preserve">. </w:t>
      </w:r>
      <w:r w:rsidRPr="00614785">
        <w:rPr>
          <w:rFonts w:ascii="David" w:eastAsia="Calibri" w:hAnsi="David"/>
          <w:b/>
          <w:bCs/>
          <w:color w:val="1B1C1D"/>
          <w:rtl/>
        </w:rPr>
        <w:t>נמצא כי אין אחידות באופן השימוש של הוועדות במערכת "הדר", במסמכים שהן מעלות למערכת ובאופן תיוקם ושמירתם. נמצאו הבדלים בסוגי המסמכים שהוועדות מעלות, וכן במסמכים שאותה ועדה מעלה במנדטים שונים.</w:t>
      </w:r>
      <w:r w:rsidRPr="00614785">
        <w:rPr>
          <w:rFonts w:ascii="David" w:eastAsia="Calibri" w:hAnsi="David"/>
          <w:color w:val="1B1C1D"/>
          <w:rtl/>
        </w:rPr>
        <w:t xml:space="preserve">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color w:val="1B1C1D"/>
          <w:rtl/>
        </w:rPr>
        <w:t>הועלה כי אופן השימוש במערכת "הדר" מאפשר לוועדות לעבוד בצורה לא אחידה</w:t>
      </w:r>
      <w:r w:rsidRPr="00614785">
        <w:rPr>
          <w:rFonts w:ascii="David" w:eastAsia="Calibri" w:hAnsi="David" w:hint="cs"/>
          <w:b/>
          <w:bCs/>
          <w:color w:val="1B1C1D"/>
          <w:rtl/>
        </w:rPr>
        <w:t xml:space="preserve"> </w:t>
      </w:r>
      <w:r w:rsidRPr="00614785">
        <w:rPr>
          <w:rFonts w:ascii="David" w:eastAsia="Calibri" w:hAnsi="David"/>
          <w:b/>
          <w:bCs/>
          <w:color w:val="1B1C1D"/>
          <w:rtl/>
        </w:rPr>
        <w:t>- מבחינת סוג המסמכים שהן מעלות (או לא מעלות), מבחינת שלבי הטיפול (או אי</w:t>
      </w:r>
      <w:r w:rsidRPr="00614785">
        <w:rPr>
          <w:rFonts w:ascii="David" w:eastAsia="Calibri" w:hAnsi="David" w:hint="cs"/>
          <w:b/>
          <w:bCs/>
          <w:color w:val="1B1C1D"/>
          <w:rtl/>
        </w:rPr>
        <w:t>-</w:t>
      </w:r>
      <w:r w:rsidRPr="00614785">
        <w:rPr>
          <w:rFonts w:ascii="David" w:eastAsia="Calibri" w:hAnsi="David"/>
          <w:b/>
          <w:bCs/>
          <w:color w:val="1B1C1D"/>
          <w:rtl/>
        </w:rPr>
        <w:t>הטיפול) ומבחינת משך הזמן שעובר בין פעולה לפעולה.</w:t>
      </w:r>
      <w:r w:rsidRPr="00614785">
        <w:rPr>
          <w:rFonts w:ascii="David" w:eastAsia="Calibri" w:hAnsi="David"/>
          <w:color w:val="1B1C1D"/>
          <w:rtl/>
        </w:rPr>
        <w:t xml:space="preserve"> </w:t>
      </w:r>
      <w:r w:rsidRPr="00614785">
        <w:rPr>
          <w:rFonts w:ascii="David" w:eastAsia="Calibri" w:hAnsi="David"/>
          <w:b/>
          <w:bCs/>
          <w:rtl/>
        </w:rPr>
        <w:t>מעצם היותה סוג של ארכיון, מערכת "הדר" אינה מנהלת תהליכים, אינה מנהלת משתמשים ואינה מציגה לוחות זמנים. במצב הנוכחי</w:t>
      </w:r>
      <w:r w:rsidRPr="00614785">
        <w:rPr>
          <w:rFonts w:ascii="David" w:eastAsia="Calibri" w:hAnsi="David" w:hint="cs"/>
          <w:b/>
          <w:bCs/>
          <w:rtl/>
        </w:rPr>
        <w:t xml:space="preserve"> שעלה בביקורת</w:t>
      </w:r>
      <w:r w:rsidRPr="00614785">
        <w:rPr>
          <w:rFonts w:ascii="David" w:eastAsia="Calibri" w:hAnsi="David"/>
          <w:b/>
          <w:bCs/>
          <w:rtl/>
        </w:rPr>
        <w:t>, שבו כמות נכבדה של מנדטים אינם עדכניים, השימוש במערכת הופך מסורבל, לא שקוף ולא רלוונטי. ליקויים אלו נובעים בין היתר מכך שלא קיים נוהל עבודה ברור ומפורט לגבי העבודה במערכת, ומכך שההנחיות הקיימות אינן מחייבות.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color w:val="1B1C1D"/>
          <w:rtl/>
        </w:rPr>
      </w:pPr>
      <w:r w:rsidRPr="00614785">
        <w:rPr>
          <w:rFonts w:ascii="David" w:eastAsia="Calibri" w:hAnsi="David"/>
          <w:b/>
          <w:bCs/>
          <w:color w:val="1B1C1D"/>
          <w:rtl/>
        </w:rPr>
        <w:t>העלאת כל המסמכים כנדרש באוגדן לניהול הוועדות הגיאוגרפיות למערכת "הדר" ותיוקם המסודר במערכת, חיוניים להתמצאות בסטטוס המנדטים, לקיום עקרון השקיפות, לצורך בניית הידע הנצבר בוועדה, ולביצוע פיקוח ובקרה של אגף בכיר תכנון מוניציפלי על עבודת הוועדות. מומלץ לאגף בכיר תכנון מוניציפלי</w:t>
      </w:r>
      <w:r w:rsidRPr="00614785">
        <w:rPr>
          <w:rFonts w:ascii="David" w:eastAsia="Calibri" w:hAnsi="David" w:hint="cs"/>
          <w:b/>
          <w:bCs/>
          <w:color w:val="1B1C1D"/>
          <w:rtl/>
        </w:rPr>
        <w:t xml:space="preserve"> </w:t>
      </w:r>
      <w:r w:rsidRPr="00614785">
        <w:rPr>
          <w:rFonts w:ascii="David" w:eastAsia="Calibri" w:hAnsi="David"/>
          <w:b/>
          <w:bCs/>
          <w:color w:val="1B1C1D"/>
          <w:rtl/>
        </w:rPr>
        <w:t>ל</w:t>
      </w:r>
      <w:r w:rsidRPr="00614785">
        <w:rPr>
          <w:rFonts w:ascii="David" w:eastAsia="Calibri" w:hAnsi="David" w:hint="cs"/>
          <w:b/>
          <w:bCs/>
          <w:color w:val="1B1C1D"/>
          <w:rtl/>
        </w:rPr>
        <w:t>הכין</w:t>
      </w:r>
      <w:r w:rsidRPr="00614785">
        <w:rPr>
          <w:rFonts w:ascii="David" w:eastAsia="Calibri" w:hAnsi="David"/>
          <w:b/>
          <w:bCs/>
          <w:color w:val="1B1C1D"/>
          <w:rtl/>
        </w:rPr>
        <w:t xml:space="preserve"> נוהלי עבודה ברורים ומחייבים </w:t>
      </w:r>
      <w:r w:rsidRPr="00614785">
        <w:rPr>
          <w:rFonts w:ascii="David" w:eastAsia="Calibri" w:hAnsi="David" w:hint="cs"/>
          <w:b/>
          <w:bCs/>
          <w:color w:val="1B1C1D"/>
          <w:rtl/>
        </w:rPr>
        <w:t>עבור ה</w:t>
      </w:r>
      <w:r w:rsidRPr="00614785">
        <w:rPr>
          <w:rFonts w:ascii="David" w:eastAsia="Calibri" w:hAnsi="David"/>
          <w:b/>
          <w:bCs/>
          <w:color w:val="1B1C1D"/>
          <w:rtl/>
        </w:rPr>
        <w:t>וועדות, לקבוע הנחיות לגבי התכולה הנדרשת של תיקיית מסמכי מנדט, לגבי אופן שמירת המסמכים ודרכי הצגתם, ולגבי מתן שם מזהה למנדטים ולמסמכים. לשם כך מומלץ לאגף להיעזר בתקנים ובהנחיות כדוגמת מסמך "הנחיות לניהול מסמכים דיגיטליים ודוא"ל"</w:t>
      </w:r>
      <w:r w:rsidRPr="00614785">
        <w:rPr>
          <w:rFonts w:ascii="David" w:eastAsia="Calibri" w:hAnsi="David" w:hint="cs"/>
          <w:b/>
          <w:bCs/>
          <w:color w:val="1B1C1D"/>
          <w:rtl/>
        </w:rPr>
        <w:t xml:space="preserve"> של ארכיון המדינה</w:t>
      </w:r>
      <w:r>
        <w:rPr>
          <w:rFonts w:ascii="David" w:eastAsia="Calibri" w:hAnsi="David"/>
          <w:b/>
          <w:bCs/>
          <w:color w:val="1B1C1D"/>
          <w:vertAlign w:val="superscript"/>
          <w:rtl/>
        </w:rPr>
        <w:footnoteReference w:id="42"/>
      </w:r>
      <w:r w:rsidRPr="00614785">
        <w:rPr>
          <w:rFonts w:ascii="David" w:eastAsia="Calibri" w:hAnsi="David"/>
          <w:b/>
          <w:bCs/>
          <w:color w:val="1B1C1D"/>
          <w:rtl/>
        </w:rPr>
        <w:t xml:space="preserve">. נוסף על אלה על האגף לבצע בקרה על עדכון הסטטוס של המנדטים השונים, על העלאת המסמכים של הוועדות למערכת "הדר", וכן עליו לוודא כי כל הוועדות הגיאוגרפיות מעלות את כלל המסמכים הנדרשים בכל מנדט בהתאם להנחיות. </w:t>
      </w:r>
    </w:p>
    <w:p w:rsidR="00614785" w:rsidRPr="00614785" w:rsidP="0090680C">
      <w:pPr>
        <w:spacing w:line="269" w:lineRule="auto"/>
        <w:rPr>
          <w:rFonts w:eastAsia="Calibri"/>
          <w:rtl/>
        </w:rPr>
      </w:pPr>
    </w:p>
    <w:p w:rsidR="0090680C">
      <w:pPr>
        <w:bidi w:val="0"/>
        <w:spacing w:after="200" w:line="276" w:lineRule="auto"/>
        <w:rPr>
          <w:rFonts w:eastAsia="Times New Roman"/>
          <w:bCs/>
          <w:szCs w:val="28"/>
          <w:rtl/>
        </w:rPr>
      </w:pPr>
      <w:r>
        <w:rPr>
          <w:rFonts w:eastAsia="Times New Roman"/>
          <w:bCs/>
          <w:szCs w:val="28"/>
          <w:rtl/>
        </w:rPr>
        <w:br w:type="page"/>
      </w:r>
    </w:p>
    <w:p w:rsidR="00614785" w:rsidRPr="0090680C" w:rsidP="0090680C">
      <w:pPr>
        <w:keepNext/>
        <w:keepLines/>
        <w:spacing w:line="269" w:lineRule="auto"/>
        <w:outlineLvl w:val="2"/>
        <w:rPr>
          <w:rFonts w:eastAsia="Times New Roman"/>
          <w:bCs/>
          <w:szCs w:val="28"/>
          <w:u w:val="single"/>
          <w:rtl/>
        </w:rPr>
      </w:pPr>
      <w:r w:rsidRPr="0090680C">
        <w:rPr>
          <w:rFonts w:eastAsia="Times New Roman"/>
          <w:bCs/>
          <w:szCs w:val="28"/>
          <w:u w:val="single"/>
          <w:rtl/>
        </w:rPr>
        <w:t>סיכום</w:t>
      </w:r>
      <w:r w:rsidRPr="0090680C">
        <w:rPr>
          <w:rFonts w:eastAsia="Times New Roman" w:hint="cs"/>
          <w:bCs/>
          <w:szCs w:val="28"/>
          <w:u w:val="single"/>
          <w:rtl/>
        </w:rPr>
        <w:t xml:space="preserve"> </w:t>
      </w:r>
      <w:bookmarkStart w:id="65" w:name="_Hlk219024817"/>
      <w:bookmarkStart w:id="66" w:name="_Hlk219024807"/>
    </w:p>
    <w:bookmarkEnd w:id="65"/>
    <w:bookmarkEnd w:id="66"/>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לוועדות הגיאוגרפיות יש יכולת להשפיע על המרחב המוניציפלי בישראל. הקמת הוועדות הגיאוגרפיות הקבועות בשנ</w:t>
      </w:r>
      <w:r w:rsidRPr="00614785">
        <w:rPr>
          <w:rFonts w:ascii="David" w:eastAsia="Calibri" w:hAnsi="David" w:hint="cs"/>
          <w:b/>
          <w:bCs/>
          <w:sz w:val="24"/>
          <w:rtl/>
        </w:rPr>
        <w:t>ים 2016 - 2017</w:t>
      </w:r>
      <w:r w:rsidRPr="00614785">
        <w:rPr>
          <w:rFonts w:ascii="David" w:eastAsia="Calibri" w:hAnsi="David"/>
          <w:b/>
          <w:bCs/>
          <w:sz w:val="24"/>
          <w:rtl/>
        </w:rPr>
        <w:t xml:space="preserve"> נוע</w:t>
      </w:r>
      <w:bookmarkStart w:id="67" w:name="_GoBack"/>
      <w:bookmarkEnd w:id="67"/>
      <w:r w:rsidRPr="00614785">
        <w:rPr>
          <w:rFonts w:ascii="David" w:eastAsia="Calibri" w:hAnsi="David"/>
          <w:b/>
          <w:bCs/>
          <w:sz w:val="24"/>
          <w:rtl/>
        </w:rPr>
        <w:t>דה להגביר את מקצועיות הוועד</w:t>
      </w:r>
      <w:r w:rsidRPr="00614785">
        <w:rPr>
          <w:rFonts w:ascii="David" w:eastAsia="Calibri" w:hAnsi="David" w:hint="cs"/>
          <w:b/>
          <w:bCs/>
          <w:sz w:val="24"/>
          <w:rtl/>
        </w:rPr>
        <w:t>ות</w:t>
      </w:r>
      <w:r w:rsidRPr="00614785">
        <w:rPr>
          <w:rFonts w:ascii="David" w:eastAsia="Calibri" w:hAnsi="David"/>
          <w:b/>
          <w:bCs/>
          <w:sz w:val="24"/>
          <w:rtl/>
        </w:rPr>
        <w:t xml:space="preserve"> ועל כן ה</w:t>
      </w:r>
      <w:r w:rsidRPr="00614785">
        <w:rPr>
          <w:rFonts w:ascii="David" w:eastAsia="Calibri" w:hAnsi="David" w:hint="cs"/>
          <w:b/>
          <w:bCs/>
          <w:sz w:val="24"/>
          <w:rtl/>
        </w:rPr>
        <w:t>ן</w:t>
      </w:r>
      <w:r w:rsidRPr="00614785">
        <w:rPr>
          <w:rFonts w:ascii="David" w:eastAsia="Calibri" w:hAnsi="David"/>
          <w:b/>
          <w:bCs/>
          <w:sz w:val="24"/>
          <w:rtl/>
        </w:rPr>
        <w:t xml:space="preserve"> נעזר</w:t>
      </w:r>
      <w:r w:rsidRPr="00614785">
        <w:rPr>
          <w:rFonts w:ascii="David" w:eastAsia="Calibri" w:hAnsi="David" w:hint="cs"/>
          <w:b/>
          <w:bCs/>
          <w:sz w:val="24"/>
          <w:rtl/>
        </w:rPr>
        <w:t>ו</w:t>
      </w:r>
      <w:r w:rsidRPr="00614785">
        <w:rPr>
          <w:rFonts w:ascii="David" w:eastAsia="Calibri" w:hAnsi="David"/>
          <w:b/>
          <w:bCs/>
          <w:sz w:val="24"/>
          <w:rtl/>
        </w:rPr>
        <w:t xml:space="preserve">ת ביועצים מקצועיים בעלי ניסיון וידע בתחומי התכנון, הכלכלה והשלטון המקומי, במטרה שיפעלו בשקיפות לציבור ויבססו את </w:t>
      </w:r>
      <w:r w:rsidRPr="00614785">
        <w:rPr>
          <w:rFonts w:ascii="David" w:eastAsia="Calibri" w:hAnsi="David" w:hint="cs"/>
          <w:b/>
          <w:bCs/>
          <w:sz w:val="24"/>
          <w:rtl/>
        </w:rPr>
        <w:t>המלצותיהן</w:t>
      </w:r>
      <w:r w:rsidRPr="00614785">
        <w:rPr>
          <w:rFonts w:ascii="David" w:eastAsia="Calibri" w:hAnsi="David"/>
          <w:b/>
          <w:bCs/>
          <w:sz w:val="24"/>
          <w:rtl/>
        </w:rPr>
        <w:t xml:space="preserve"> על עקרונות אובייקטיביים של צורכי פיתוח, יעילות, ותכנון רציונלי של שימושי קרקע המבוסס</w:t>
      </w:r>
      <w:r w:rsidRPr="00614785">
        <w:rPr>
          <w:rFonts w:ascii="David" w:eastAsia="Calibri" w:hAnsi="David" w:hint="cs"/>
          <w:b/>
          <w:bCs/>
          <w:sz w:val="24"/>
          <w:rtl/>
        </w:rPr>
        <w:t>ים</w:t>
      </w:r>
      <w:r w:rsidRPr="00614785">
        <w:rPr>
          <w:rFonts w:ascii="David" w:eastAsia="Calibri" w:hAnsi="David"/>
          <w:b/>
          <w:bCs/>
          <w:sz w:val="24"/>
          <w:rtl/>
        </w:rPr>
        <w:t xml:space="preserve"> על גישה אזורית באופן העולה בקנה אחד עם המדיניות המרחבית שהציב משרד הפנים. חברי הוועדה צריכים להכריע בהתאם להערכות אובייקטיביות (כגון צרכים של פיתוח ויעילות) ולא על פי הטיות סובייקטיבי</w:t>
      </w:r>
      <w:r w:rsidRPr="00614785">
        <w:rPr>
          <w:rFonts w:ascii="David" w:eastAsia="Calibri" w:hAnsi="David" w:hint="cs"/>
          <w:b/>
          <w:bCs/>
          <w:sz w:val="24"/>
          <w:rtl/>
        </w:rPr>
        <w:t>ו</w:t>
      </w:r>
      <w:r w:rsidRPr="00614785">
        <w:rPr>
          <w:rFonts w:ascii="David" w:eastAsia="Calibri" w:hAnsi="David"/>
          <w:b/>
          <w:bCs/>
          <w:sz w:val="24"/>
          <w:rtl/>
        </w:rPr>
        <w:t>ת.</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Pr>
      </w:pPr>
      <w:r w:rsidRPr="00614785">
        <w:rPr>
          <w:rFonts w:ascii="David" w:eastAsia="Calibri" w:hAnsi="David"/>
          <w:b/>
          <w:bCs/>
          <w:sz w:val="24"/>
          <w:rtl/>
        </w:rPr>
        <w:t>מבחינת הליך עבודת הוועדות הגיאוגרפיות</w:t>
      </w:r>
      <w:r w:rsidRPr="00614785">
        <w:rPr>
          <w:rFonts w:ascii="David" w:eastAsia="Calibri" w:hAnsi="David" w:hint="cs"/>
          <w:b/>
          <w:bCs/>
          <w:sz w:val="24"/>
          <w:rtl/>
        </w:rPr>
        <w:t xml:space="preserve"> </w:t>
      </w:r>
      <w:r w:rsidRPr="00614785">
        <w:rPr>
          <w:rFonts w:ascii="David" w:eastAsia="Calibri" w:hAnsi="David"/>
          <w:b/>
          <w:bCs/>
          <w:sz w:val="24"/>
          <w:rtl/>
        </w:rPr>
        <w:t xml:space="preserve">עולה כי הן מקפידות על זכות הטיעון </w:t>
      </w:r>
      <w:r w:rsidRPr="00614785">
        <w:rPr>
          <w:rFonts w:ascii="David" w:eastAsia="Calibri" w:hAnsi="David" w:hint="cs"/>
          <w:b/>
          <w:bCs/>
          <w:sz w:val="24"/>
          <w:rtl/>
        </w:rPr>
        <w:t>ל</w:t>
      </w:r>
      <w:r w:rsidRPr="00614785">
        <w:rPr>
          <w:rFonts w:ascii="David" w:eastAsia="Calibri" w:hAnsi="David"/>
          <w:b/>
          <w:bCs/>
          <w:sz w:val="24"/>
          <w:rtl/>
        </w:rPr>
        <w:t>פני הוועדה ומזמינות את הצדדים לדיונים פומביים</w:t>
      </w:r>
      <w:r w:rsidRPr="00614785">
        <w:rPr>
          <w:rFonts w:ascii="David" w:eastAsia="Calibri" w:hAnsi="David" w:hint="cs"/>
          <w:b/>
          <w:bCs/>
          <w:sz w:val="24"/>
          <w:rtl/>
        </w:rPr>
        <w:t xml:space="preserve">, אם כי בזימונים שנשלחו לא הייתה אחידות לגבי המועד שבו נדרשים המעוניינים להגיש את עמדתם ולהעביר את המסמכים לקראת הדיון, ולעיתים </w:t>
      </w:r>
      <w:r w:rsidRPr="00614785">
        <w:rPr>
          <w:rFonts w:ascii="David" w:eastAsia="Calibri" w:hAnsi="David"/>
          <w:b/>
          <w:bCs/>
          <w:sz w:val="24"/>
          <w:rtl/>
        </w:rPr>
        <w:t xml:space="preserve">המצגות וחוות הדעת הועלו לאתר המרשתת של הוועדות לאחר מועד הדיון עצמו, ובכך נמנע ממשתתפי הדיונים להיערך </w:t>
      </w:r>
      <w:r w:rsidRPr="00614785">
        <w:rPr>
          <w:rFonts w:ascii="David" w:eastAsia="Calibri" w:hAnsi="David" w:hint="cs"/>
          <w:b/>
          <w:bCs/>
          <w:sz w:val="24"/>
          <w:rtl/>
        </w:rPr>
        <w:t xml:space="preserve">כראוי </w:t>
      </w:r>
      <w:r w:rsidRPr="00614785">
        <w:rPr>
          <w:rFonts w:ascii="David" w:eastAsia="Calibri" w:hAnsi="David"/>
          <w:b/>
          <w:bCs/>
          <w:sz w:val="24"/>
          <w:rtl/>
        </w:rPr>
        <w:t>לדיון</w:t>
      </w:r>
      <w:r w:rsidRPr="00614785">
        <w:rPr>
          <w:rFonts w:ascii="David" w:eastAsia="Calibri" w:hAnsi="David" w:hint="cs"/>
          <w:b/>
          <w:bCs/>
          <w:sz w:val="24"/>
          <w:rtl/>
        </w:rPr>
        <w:t>;</w:t>
      </w:r>
      <w:r w:rsidRPr="00614785">
        <w:rPr>
          <w:rFonts w:ascii="David" w:eastAsia="Calibri" w:hAnsi="David"/>
          <w:b/>
          <w:bCs/>
          <w:sz w:val="24"/>
          <w:rtl/>
        </w:rPr>
        <w:t xml:space="preserve"> במערכת "הדר"</w:t>
      </w:r>
      <w:r w:rsidRPr="00614785">
        <w:rPr>
          <w:rFonts w:ascii="David" w:eastAsia="Calibri" w:hAnsi="David" w:hint="cs"/>
          <w:b/>
          <w:bCs/>
          <w:sz w:val="24"/>
          <w:rtl/>
        </w:rPr>
        <w:t>, המרכזת את המסמכים הנוגעים לוועדות הגיאוגרפיות - לא קיים</w:t>
      </w:r>
      <w:r w:rsidRPr="00614785">
        <w:rPr>
          <w:rFonts w:ascii="David" w:eastAsia="Calibri" w:hAnsi="David"/>
          <w:b/>
          <w:bCs/>
          <w:sz w:val="24"/>
          <w:rtl/>
        </w:rPr>
        <w:t xml:space="preserve"> מידע על כלל הבקשות שהוגשו ונדחו, אלא רק על הבקשות שניתן כתב מינוי בגינן.</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sz w:val="24"/>
          <w:rtl/>
        </w:rPr>
        <w:t xml:space="preserve">בנוהלי משרד הפנים </w:t>
      </w:r>
      <w:r w:rsidRPr="00614785">
        <w:rPr>
          <w:rFonts w:ascii="David" w:eastAsia="Calibri" w:hAnsi="David" w:hint="cs"/>
          <w:b/>
          <w:bCs/>
          <w:sz w:val="24"/>
          <w:rtl/>
        </w:rPr>
        <w:t>אין</w:t>
      </w:r>
      <w:r w:rsidRPr="00614785">
        <w:rPr>
          <w:rFonts w:ascii="David" w:eastAsia="Calibri" w:hAnsi="David"/>
          <w:b/>
          <w:bCs/>
          <w:sz w:val="24"/>
          <w:rtl/>
        </w:rPr>
        <w:t xml:space="preserve"> מגבלת זמן מחייבת לכל שלב בפעילות הוועדה</w:t>
      </w:r>
      <w:r w:rsidRPr="00614785">
        <w:rPr>
          <w:rFonts w:ascii="David" w:eastAsia="Calibri" w:hAnsi="David" w:hint="cs"/>
          <w:b/>
          <w:bCs/>
          <w:sz w:val="24"/>
          <w:rtl/>
        </w:rPr>
        <w:t xml:space="preserve"> הגיאוגרפית,</w:t>
      </w:r>
      <w:r w:rsidRPr="00614785">
        <w:rPr>
          <w:rFonts w:ascii="David" w:eastAsia="Calibri" w:hAnsi="David"/>
          <w:b/>
          <w:bCs/>
          <w:sz w:val="24"/>
          <w:rtl/>
        </w:rPr>
        <w:t xml:space="preserve"> ואין שום מנגנון למניעת התמשכות ההליכים</w:t>
      </w:r>
      <w:r w:rsidRPr="00614785">
        <w:rPr>
          <w:rFonts w:ascii="David" w:eastAsia="Calibri" w:hAnsi="David" w:hint="cs"/>
          <w:b/>
          <w:bCs/>
          <w:sz w:val="24"/>
          <w:rtl/>
        </w:rPr>
        <w:t xml:space="preserve"> של הטיפול במנדטים</w:t>
      </w:r>
      <w:r w:rsidRPr="00614785">
        <w:rPr>
          <w:rFonts w:ascii="David" w:eastAsia="Times New Roman" w:hAnsi="David"/>
          <w:b/>
          <w:bCs/>
          <w:sz w:val="24"/>
          <w:rtl/>
        </w:rPr>
        <w:t>.</w:t>
      </w:r>
      <w:r w:rsidRPr="00614785">
        <w:rPr>
          <w:rFonts w:ascii="David" w:eastAsia="Times New Roman" w:hAnsi="David"/>
          <w:bCs/>
          <w:sz w:val="24"/>
          <w:rtl/>
        </w:rPr>
        <w:t xml:space="preserve"> </w:t>
      </w:r>
      <w:r w:rsidRPr="00614785">
        <w:rPr>
          <w:rFonts w:ascii="David" w:eastAsia="Calibri" w:hAnsi="David"/>
          <w:b/>
          <w:bCs/>
          <w:rtl/>
        </w:rPr>
        <w:t>מ</w:t>
      </w:r>
      <w:r w:rsidRPr="00614785">
        <w:rPr>
          <w:rFonts w:ascii="David" w:eastAsia="Calibri" w:hAnsi="David" w:hint="cs"/>
          <w:b/>
          <w:bCs/>
          <w:rtl/>
        </w:rPr>
        <w:t xml:space="preserve">מועד </w:t>
      </w:r>
      <w:r w:rsidRPr="00614785">
        <w:rPr>
          <w:rFonts w:ascii="David" w:eastAsia="Calibri" w:hAnsi="David"/>
          <w:b/>
          <w:bCs/>
          <w:rtl/>
        </w:rPr>
        <w:t>מינוי הוועדות הנוכחיות בשנת 2022 עד ספטמבר 2025, הסתיים הטיפול ב-14 (כ-</w:t>
      </w:r>
      <w:r w:rsidRPr="00614785">
        <w:rPr>
          <w:rFonts w:ascii="David" w:eastAsia="Calibri" w:hAnsi="David" w:hint="cs"/>
          <w:b/>
          <w:bCs/>
          <w:rtl/>
        </w:rPr>
        <w:t>25</w:t>
      </w:r>
      <w:r w:rsidRPr="00614785">
        <w:rPr>
          <w:rFonts w:ascii="David" w:eastAsia="Calibri" w:hAnsi="David"/>
          <w:b/>
          <w:bCs/>
          <w:rtl/>
        </w:rPr>
        <w:t>%) מנדטים בלבד</w:t>
      </w:r>
      <w:r w:rsidRPr="00614785">
        <w:rPr>
          <w:rFonts w:ascii="David" w:eastAsia="Calibri" w:hAnsi="David" w:hint="cs"/>
          <w:b/>
          <w:bCs/>
          <w:rtl/>
        </w:rPr>
        <w:t xml:space="preserve"> מ-57 המנדטים שנפתחו בכלל הוועדות</w:t>
      </w:r>
      <w:r w:rsidRPr="00614785">
        <w:rPr>
          <w:rFonts w:ascii="David" w:eastAsia="Times New Roman" w:hAnsi="David"/>
          <w:b/>
          <w:bCs/>
          <w:sz w:val="24"/>
          <w:rtl/>
        </w:rPr>
        <w:t xml:space="preserve">; </w:t>
      </w:r>
      <w:r w:rsidRPr="00614785">
        <w:rPr>
          <w:rFonts w:ascii="David" w:eastAsia="Times New Roman" w:hAnsi="David"/>
          <w:bCs/>
          <w:sz w:val="24"/>
          <w:rtl/>
        </w:rPr>
        <w:t>בשנים</w:t>
      </w:r>
      <w:r w:rsidRPr="00614785">
        <w:rPr>
          <w:rFonts w:ascii="David" w:eastAsia="Times New Roman" w:hAnsi="David" w:hint="cs"/>
          <w:bCs/>
          <w:sz w:val="24"/>
          <w:rtl/>
        </w:rPr>
        <w:t xml:space="preserve"> 2017 - 2025</w:t>
      </w:r>
      <w:r w:rsidRPr="00614785">
        <w:rPr>
          <w:rFonts w:ascii="David" w:eastAsia="Times New Roman" w:hAnsi="David"/>
          <w:bCs/>
          <w:sz w:val="24"/>
          <w:rtl/>
        </w:rPr>
        <w:t xml:space="preserve"> הורחבו כתבי המינוי ב-81 מכלל 278 (בכשליש) המנדטים שניתנו לוועדות הגיאוגרפיות</w:t>
      </w:r>
      <w:r w:rsidRPr="00614785">
        <w:rPr>
          <w:rFonts w:ascii="David" w:eastAsia="Calibri" w:hAnsi="David" w:hint="cs"/>
          <w:b/>
          <w:bCs/>
          <w:rtl/>
        </w:rPr>
        <w:t xml:space="preserve"> והדבר עלול לעכב את תהליך קבלת ההחלטות של הוועדות;</w:t>
      </w:r>
      <w:r w:rsidRPr="00614785">
        <w:rPr>
          <w:rFonts w:ascii="David" w:eastAsia="Calibri" w:hAnsi="David"/>
          <w:b/>
          <w:bCs/>
          <w:sz w:val="24"/>
          <w:rtl/>
        </w:rPr>
        <w:t xml:space="preserve"> נמצאו 39 מנדטים ש</w:t>
      </w:r>
      <w:r w:rsidRPr="00614785">
        <w:rPr>
          <w:rFonts w:ascii="David" w:eastAsia="Calibri" w:hAnsi="David" w:hint="cs"/>
          <w:b/>
          <w:bCs/>
          <w:sz w:val="24"/>
          <w:rtl/>
        </w:rPr>
        <w:t>לגביהם</w:t>
      </w:r>
      <w:r w:rsidRPr="00614785">
        <w:rPr>
          <w:rFonts w:ascii="David" w:eastAsia="Calibri" w:hAnsi="David"/>
          <w:b/>
          <w:bCs/>
          <w:sz w:val="24"/>
          <w:rtl/>
        </w:rPr>
        <w:t xml:space="preserve"> הוגש דוח </w:t>
      </w:r>
      <w:r w:rsidRPr="00614785">
        <w:rPr>
          <w:rFonts w:ascii="David" w:eastAsia="Calibri" w:hAnsi="David" w:hint="cs"/>
          <w:b/>
          <w:bCs/>
          <w:sz w:val="24"/>
          <w:rtl/>
        </w:rPr>
        <w:t xml:space="preserve">מסכם </w:t>
      </w:r>
      <w:r w:rsidRPr="00614785">
        <w:rPr>
          <w:rFonts w:ascii="David" w:eastAsia="Calibri" w:hAnsi="David"/>
          <w:b/>
          <w:bCs/>
          <w:sz w:val="24"/>
          <w:rtl/>
        </w:rPr>
        <w:t>על ידי הוועד</w:t>
      </w:r>
      <w:r w:rsidRPr="00614785">
        <w:rPr>
          <w:rFonts w:ascii="David" w:eastAsia="Calibri" w:hAnsi="David" w:hint="cs"/>
          <w:b/>
          <w:bCs/>
          <w:sz w:val="24"/>
          <w:rtl/>
        </w:rPr>
        <w:t>ות</w:t>
      </w:r>
      <w:r w:rsidRPr="00614785">
        <w:rPr>
          <w:rFonts w:ascii="David" w:eastAsia="Calibri" w:hAnsi="David"/>
          <w:b/>
          <w:bCs/>
          <w:sz w:val="24"/>
          <w:rtl/>
        </w:rPr>
        <w:t xml:space="preserve"> הגיאוגרפי</w:t>
      </w:r>
      <w:r w:rsidRPr="00614785">
        <w:rPr>
          <w:rFonts w:ascii="David" w:eastAsia="Calibri" w:hAnsi="David" w:hint="cs"/>
          <w:b/>
          <w:bCs/>
          <w:sz w:val="24"/>
          <w:rtl/>
        </w:rPr>
        <w:t>ו</w:t>
      </w:r>
      <w:r w:rsidRPr="00614785">
        <w:rPr>
          <w:rFonts w:ascii="David" w:eastAsia="Calibri" w:hAnsi="David"/>
          <w:b/>
          <w:bCs/>
          <w:sz w:val="24"/>
          <w:rtl/>
        </w:rPr>
        <w:t xml:space="preserve">ת אולם טרם </w:t>
      </w:r>
      <w:r w:rsidRPr="00614785">
        <w:rPr>
          <w:rFonts w:ascii="David" w:eastAsia="Calibri" w:hAnsi="David" w:hint="cs"/>
          <w:b/>
          <w:bCs/>
          <w:sz w:val="24"/>
          <w:rtl/>
        </w:rPr>
        <w:t>התקבלה</w:t>
      </w:r>
      <w:r w:rsidRPr="00614785">
        <w:rPr>
          <w:rFonts w:ascii="David" w:eastAsia="Calibri" w:hAnsi="David"/>
          <w:b/>
          <w:bCs/>
          <w:sz w:val="24"/>
          <w:rtl/>
        </w:rPr>
        <w:t xml:space="preserve"> החלטת שר הפנים בעניינם. מתוך 39 המנדטים הפתוחים, </w:t>
      </w:r>
      <w:r w:rsidRPr="00614785">
        <w:rPr>
          <w:rFonts w:ascii="David" w:eastAsia="Calibri" w:hAnsi="David" w:hint="cs"/>
          <w:b/>
          <w:bCs/>
          <w:sz w:val="24"/>
          <w:rtl/>
        </w:rPr>
        <w:t xml:space="preserve">לגבי </w:t>
      </w:r>
      <w:r w:rsidRPr="00614785">
        <w:rPr>
          <w:rFonts w:ascii="David" w:eastAsia="Calibri" w:hAnsi="David"/>
          <w:b/>
          <w:bCs/>
          <w:sz w:val="24"/>
          <w:rtl/>
        </w:rPr>
        <w:t xml:space="preserve">29 </w:t>
      </w:r>
      <w:r w:rsidRPr="00614785">
        <w:rPr>
          <w:rFonts w:ascii="David" w:eastAsia="Calibri" w:hAnsi="David" w:hint="cs"/>
          <w:b/>
          <w:bCs/>
          <w:sz w:val="24"/>
          <w:rtl/>
        </w:rPr>
        <w:t>מה</w:t>
      </w:r>
      <w:r w:rsidRPr="00614785">
        <w:rPr>
          <w:rFonts w:ascii="David" w:eastAsia="Calibri" w:hAnsi="David"/>
          <w:b/>
          <w:bCs/>
          <w:sz w:val="24"/>
          <w:rtl/>
        </w:rPr>
        <w:t>מנדטים ניתנו המלצות עוד בידי הוועדות הקודמות (שכיהנו עד שנת 2022)</w:t>
      </w:r>
      <w:bookmarkStart w:id="68" w:name="טקסט"/>
      <w:bookmarkEnd w:id="68"/>
      <w:r w:rsidRPr="00614785">
        <w:rPr>
          <w:rFonts w:ascii="David" w:eastAsia="Calibri" w:hAnsi="David" w:hint="cs"/>
          <w:b/>
          <w:bCs/>
          <w:sz w:val="24"/>
          <w:rtl/>
        </w:rPr>
        <w:t xml:space="preserve">; </w:t>
      </w:r>
      <w:r w:rsidRPr="00614785">
        <w:rPr>
          <w:rFonts w:ascii="David" w:eastAsia="Calibri" w:hAnsi="David"/>
          <w:b/>
          <w:bCs/>
          <w:sz w:val="24"/>
          <w:rtl/>
        </w:rPr>
        <w:t xml:space="preserve">הוועדה הגיאוגרפית גליל מערבי </w:t>
      </w:r>
      <w:r w:rsidRPr="00614785">
        <w:rPr>
          <w:rFonts w:ascii="David" w:eastAsia="Calibri" w:hAnsi="David" w:hint="cs"/>
          <w:b/>
          <w:bCs/>
          <w:sz w:val="24"/>
          <w:rtl/>
        </w:rPr>
        <w:t>לא</w:t>
      </w:r>
      <w:r w:rsidRPr="00614785">
        <w:rPr>
          <w:rFonts w:ascii="David" w:eastAsia="Calibri" w:hAnsi="David"/>
          <w:b/>
          <w:bCs/>
          <w:sz w:val="24"/>
          <w:rtl/>
        </w:rPr>
        <w:t xml:space="preserve"> מתכנסת זה יותר משנתיים וחצי. ישנם שני מנדטים שניתנו לוועדה ונותרו ללא מענה, ועוד </w:t>
      </w:r>
      <w:r w:rsidRPr="00614785">
        <w:rPr>
          <w:rFonts w:ascii="David" w:eastAsia="Calibri" w:hAnsi="David" w:hint="cs"/>
          <w:b/>
          <w:bCs/>
          <w:sz w:val="24"/>
          <w:rtl/>
        </w:rPr>
        <w:t>שבעה</w:t>
      </w:r>
      <w:r w:rsidRPr="00614785">
        <w:rPr>
          <w:rFonts w:ascii="David" w:eastAsia="Calibri" w:hAnsi="David"/>
          <w:b/>
          <w:bCs/>
          <w:sz w:val="24"/>
          <w:rtl/>
        </w:rPr>
        <w:t xml:space="preserve"> מנדטים ש</w:t>
      </w:r>
      <w:bookmarkStart w:id="69" w:name="_Hlk217496809"/>
      <w:r w:rsidRPr="00614785">
        <w:rPr>
          <w:rFonts w:ascii="David" w:eastAsia="Calibri" w:hAnsi="David"/>
          <w:b/>
          <w:bCs/>
          <w:sz w:val="24"/>
          <w:rtl/>
        </w:rPr>
        <w:t xml:space="preserve">בהם הסתיימה </w:t>
      </w:r>
      <w:bookmarkEnd w:id="69"/>
      <w:r w:rsidRPr="00614785">
        <w:rPr>
          <w:rFonts w:ascii="David" w:eastAsia="Calibri" w:hAnsi="David"/>
          <w:b/>
          <w:bCs/>
          <w:sz w:val="24"/>
          <w:rtl/>
        </w:rPr>
        <w:t xml:space="preserve">עבודתה אך הם לא נחתמו על ידי שר הפנים.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eastAsia="Calibri"/>
          <w:b/>
          <w:bCs/>
          <w:rtl/>
        </w:rPr>
      </w:pPr>
      <w:r w:rsidRPr="00614785">
        <w:rPr>
          <w:rFonts w:eastAsia="Calibri" w:hint="cs"/>
          <w:b/>
          <w:bCs/>
          <w:rtl/>
        </w:rPr>
        <w:t xml:space="preserve">בחינת תהליכי העבודה של הוועדות הגיאוגרפיות העלתה הבדלים באופן עבודתן של הוועדות השונות. הוועדה </w:t>
      </w:r>
      <w:r w:rsidRPr="00614785">
        <w:rPr>
          <w:rFonts w:eastAsia="Calibri"/>
          <w:b/>
          <w:bCs/>
          <w:rtl/>
        </w:rPr>
        <w:t xml:space="preserve">הגיאוגרפית מרכז ממעטת לקיים דיונים פנימיים, הן </w:t>
      </w:r>
      <w:r w:rsidRPr="00614785">
        <w:rPr>
          <w:rFonts w:eastAsia="Calibri" w:hint="cs"/>
          <w:b/>
          <w:bCs/>
          <w:rtl/>
        </w:rPr>
        <w:t>יחסית למספר</w:t>
      </w:r>
      <w:r w:rsidRPr="00614785">
        <w:rPr>
          <w:rFonts w:eastAsia="Calibri"/>
          <w:b/>
          <w:bCs/>
          <w:rtl/>
        </w:rPr>
        <w:t xml:space="preserve"> הדיונים הפומביים שהיא מקיימת והן </w:t>
      </w:r>
      <w:r w:rsidRPr="00614785">
        <w:rPr>
          <w:rFonts w:eastAsia="Calibri" w:hint="cs"/>
          <w:b/>
          <w:bCs/>
          <w:rtl/>
        </w:rPr>
        <w:t>יחסית</w:t>
      </w:r>
      <w:r w:rsidRPr="00614785">
        <w:rPr>
          <w:rFonts w:eastAsia="Calibri"/>
          <w:b/>
          <w:bCs/>
          <w:rtl/>
        </w:rPr>
        <w:t xml:space="preserve"> לוועדות האחרות</w:t>
      </w:r>
      <w:r w:rsidRPr="00614785">
        <w:rPr>
          <w:rFonts w:eastAsia="Calibri" w:hint="cs"/>
          <w:b/>
          <w:bCs/>
          <w:rtl/>
        </w:rPr>
        <w:t>. נהלי משרד הפנים אינם מחייבים רישום פרוטוקולים של הדיונים הפנימיים של הוועדות הגיאוגרפיות שבהם משתתפים חברי הוועדה והיועצים בלבד.</w:t>
      </w:r>
      <w:r w:rsidRPr="00614785">
        <w:rPr>
          <w:rFonts w:eastAsia="Calibri" w:hint="cs"/>
          <w:rtl/>
        </w:rPr>
        <w:t xml:space="preserve"> </w:t>
      </w:r>
      <w:r w:rsidRPr="00614785">
        <w:rPr>
          <w:rFonts w:eastAsia="Calibri" w:hint="cs"/>
          <w:b/>
          <w:bCs/>
          <w:rtl/>
        </w:rPr>
        <w:t xml:space="preserve">נמצא כי </w:t>
      </w:r>
      <w:r w:rsidRPr="00614785">
        <w:rPr>
          <w:rFonts w:eastAsia="Calibri"/>
          <w:b/>
          <w:bCs/>
          <w:rtl/>
        </w:rPr>
        <w:t xml:space="preserve">הוועדה </w:t>
      </w:r>
      <w:r w:rsidRPr="00614785">
        <w:rPr>
          <w:rFonts w:eastAsia="Calibri" w:hint="cs"/>
          <w:b/>
          <w:bCs/>
          <w:rtl/>
        </w:rPr>
        <w:t xml:space="preserve">הגיאוגרפית מרכז </w:t>
      </w:r>
      <w:r w:rsidRPr="00614785">
        <w:rPr>
          <w:rFonts w:eastAsia="Calibri"/>
          <w:b/>
          <w:bCs/>
          <w:rtl/>
        </w:rPr>
        <w:t>אינה עורכת רישום של מועד</w:t>
      </w:r>
      <w:r w:rsidRPr="00614785">
        <w:rPr>
          <w:rFonts w:eastAsia="Calibri" w:hint="cs"/>
          <w:b/>
          <w:bCs/>
          <w:rtl/>
        </w:rPr>
        <w:t>י הדיונים הפנימיים</w:t>
      </w:r>
      <w:r w:rsidRPr="00614785">
        <w:rPr>
          <w:rFonts w:eastAsia="Calibri"/>
          <w:b/>
          <w:bCs/>
          <w:rtl/>
        </w:rPr>
        <w:t xml:space="preserve"> ואינה רושמת פרוטוקולים לישיבות אלו אף על פי שבהן מתקיים למעשה תהליך קבלת ההחלטות, ושם נשקלים השיקולים אשר משפיעים על </w:t>
      </w:r>
      <w:r w:rsidRPr="00614785">
        <w:rPr>
          <w:rFonts w:eastAsia="Calibri" w:hint="cs"/>
          <w:b/>
          <w:bCs/>
          <w:rtl/>
        </w:rPr>
        <w:t>ההמלצות</w:t>
      </w:r>
      <w:r w:rsidRPr="00614785">
        <w:rPr>
          <w:rFonts w:eastAsia="Calibri"/>
          <w:b/>
          <w:bCs/>
          <w:rtl/>
        </w:rPr>
        <w:t>.</w:t>
      </w:r>
    </w:p>
    <w:p w:rsidR="00614785" w:rsidRPr="00614785" w:rsidP="0090680C">
      <w:pPr>
        <w:spacing w:line="269" w:lineRule="auto"/>
        <w:ind w:left="-567"/>
        <w:rPr>
          <w:rFonts w:eastAsia="Calibri"/>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hint="cs"/>
          <w:b/>
          <w:bCs/>
          <w:sz w:val="24"/>
          <w:rtl/>
        </w:rPr>
        <w:t>לצד</w:t>
      </w:r>
      <w:r w:rsidRPr="00614785">
        <w:rPr>
          <w:rFonts w:ascii="David" w:eastAsia="Calibri" w:hAnsi="David"/>
          <w:b/>
          <w:bCs/>
          <w:sz w:val="24"/>
          <w:rtl/>
        </w:rPr>
        <w:t xml:space="preserve"> הניסיון לשמור על עצמאות הוועדות, בי</w:t>
      </w:r>
      <w:r w:rsidRPr="00614785">
        <w:rPr>
          <w:rFonts w:ascii="David" w:eastAsia="Calibri" w:hAnsi="David" w:hint="cs"/>
          <w:b/>
          <w:bCs/>
          <w:sz w:val="24"/>
          <w:rtl/>
        </w:rPr>
        <w:t>כולתו של</w:t>
      </w:r>
      <w:r w:rsidRPr="00614785">
        <w:rPr>
          <w:rFonts w:ascii="David" w:eastAsia="Calibri" w:hAnsi="David"/>
          <w:b/>
          <w:bCs/>
          <w:sz w:val="24"/>
          <w:rtl/>
        </w:rPr>
        <w:t xml:space="preserve"> שר הפנים להשפיע על </w:t>
      </w:r>
      <w:r w:rsidRPr="00614785">
        <w:rPr>
          <w:rFonts w:ascii="David" w:eastAsia="Calibri" w:hAnsi="David" w:hint="cs"/>
          <w:b/>
          <w:bCs/>
          <w:sz w:val="24"/>
          <w:rtl/>
        </w:rPr>
        <w:t xml:space="preserve">אופן </w:t>
      </w:r>
      <w:r w:rsidRPr="00614785">
        <w:rPr>
          <w:rFonts w:ascii="David" w:eastAsia="Calibri" w:hAnsi="David"/>
          <w:b/>
          <w:bCs/>
          <w:sz w:val="24"/>
          <w:rtl/>
        </w:rPr>
        <w:t>חלוקת המרחב המוניציפלי ומשאביו בין הרשויות המקומיות - באמצעות דחיית הבקשה לשינוי גבולות וחלוקת הכנסות של הרשות המקומית, ב</w:t>
      </w:r>
      <w:r w:rsidRPr="00614785">
        <w:rPr>
          <w:rFonts w:ascii="David" w:eastAsia="Calibri" w:hAnsi="David" w:hint="cs"/>
          <w:b/>
          <w:bCs/>
          <w:sz w:val="24"/>
          <w:rtl/>
        </w:rPr>
        <w:t xml:space="preserve">אמצעות </w:t>
      </w:r>
      <w:r w:rsidRPr="00614785">
        <w:rPr>
          <w:rFonts w:ascii="David" w:eastAsia="Calibri" w:hAnsi="David"/>
          <w:b/>
          <w:bCs/>
          <w:sz w:val="24"/>
          <w:rtl/>
        </w:rPr>
        <w:t>אופן ניסוח המנדט לוועדה הגיאוגרפית, או ב</w:t>
      </w:r>
      <w:r w:rsidRPr="00614785">
        <w:rPr>
          <w:rFonts w:ascii="David" w:eastAsia="Calibri" w:hAnsi="David" w:hint="cs"/>
          <w:b/>
          <w:bCs/>
          <w:sz w:val="24"/>
          <w:rtl/>
        </w:rPr>
        <w:t xml:space="preserve">אמצעות </w:t>
      </w:r>
      <w:r w:rsidRPr="00614785">
        <w:rPr>
          <w:rFonts w:ascii="David" w:eastAsia="Calibri" w:hAnsi="David"/>
          <w:b/>
          <w:bCs/>
          <w:sz w:val="24"/>
          <w:rtl/>
        </w:rPr>
        <w:t>החלטה להרחיב את המנדט במהלך עבודת הוועדה.</w:t>
      </w:r>
      <w:r w:rsidRPr="00614785">
        <w:rPr>
          <w:rFonts w:ascii="David" w:eastAsia="Calibri" w:hAnsi="David" w:hint="cs"/>
          <w:b/>
          <w:bCs/>
          <w:sz w:val="24"/>
          <w:rtl/>
        </w:rPr>
        <w:t xml:space="preserve"> </w:t>
      </w:r>
      <w:r w:rsidRPr="00614785">
        <w:rPr>
          <w:rFonts w:ascii="David" w:eastAsia="Calibri" w:hAnsi="David"/>
          <w:b/>
          <w:bCs/>
          <w:sz w:val="24"/>
          <w:rtl/>
        </w:rPr>
        <w:t xml:space="preserve">בביקורת נמצאו מנדטים אשר הוועדה החליטה בעניינם אך הם לא נחתמו על ידי שר הפנים ולא קודמו.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Pr>
      </w:pPr>
      <w:r w:rsidRPr="00614785">
        <w:rPr>
          <w:rFonts w:ascii="David" w:eastAsia="Calibri" w:hAnsi="David"/>
          <w:b/>
          <w:bCs/>
          <w:sz w:val="24"/>
          <w:rtl/>
        </w:rPr>
        <w:t>במשרד הפנים נמצא</w:t>
      </w:r>
      <w:r w:rsidRPr="00614785">
        <w:rPr>
          <w:rFonts w:ascii="David" w:eastAsia="Calibri" w:hAnsi="David" w:hint="cs"/>
          <w:b/>
          <w:bCs/>
          <w:sz w:val="24"/>
          <w:rtl/>
        </w:rPr>
        <w:t>ו מסמכים המתעדים את הנימוקים</w:t>
      </w:r>
      <w:r w:rsidRPr="00614785">
        <w:rPr>
          <w:rFonts w:ascii="David" w:eastAsia="Calibri" w:hAnsi="David"/>
          <w:b/>
          <w:bCs/>
          <w:sz w:val="24"/>
          <w:rtl/>
        </w:rPr>
        <w:t xml:space="preserve"> </w:t>
      </w:r>
      <w:r w:rsidRPr="00614785">
        <w:rPr>
          <w:rFonts w:ascii="David" w:eastAsia="Calibri" w:hAnsi="David" w:hint="cs"/>
          <w:b/>
          <w:bCs/>
          <w:sz w:val="24"/>
          <w:rtl/>
        </w:rPr>
        <w:t>ל</w:t>
      </w:r>
      <w:r w:rsidRPr="00614785">
        <w:rPr>
          <w:rFonts w:ascii="David" w:eastAsia="Calibri" w:hAnsi="David"/>
          <w:b/>
          <w:bCs/>
          <w:sz w:val="24"/>
          <w:rtl/>
        </w:rPr>
        <w:t>בחירת חברי הוועדות בשנת 2017</w:t>
      </w:r>
      <w:r w:rsidRPr="00614785">
        <w:rPr>
          <w:rFonts w:ascii="David" w:eastAsia="Calibri" w:hAnsi="David" w:hint="cs"/>
          <w:b/>
          <w:bCs/>
          <w:sz w:val="24"/>
          <w:rtl/>
        </w:rPr>
        <w:t>,</w:t>
      </w:r>
      <w:r w:rsidRPr="00614785">
        <w:rPr>
          <w:rFonts w:ascii="David" w:eastAsia="Calibri" w:hAnsi="David"/>
          <w:b/>
          <w:bCs/>
          <w:sz w:val="24"/>
          <w:rtl/>
        </w:rPr>
        <w:t xml:space="preserve"> </w:t>
      </w:r>
      <w:r w:rsidRPr="00614785">
        <w:rPr>
          <w:rFonts w:ascii="David" w:eastAsia="Calibri" w:hAnsi="David" w:hint="cs"/>
          <w:b/>
          <w:bCs/>
          <w:rtl/>
        </w:rPr>
        <w:t>אולם לא נמצאו מסמכים לגבי יתר המועמדים</w:t>
      </w:r>
      <w:r w:rsidRPr="00614785">
        <w:rPr>
          <w:rFonts w:ascii="David" w:eastAsia="Calibri" w:hAnsi="David"/>
          <w:b/>
          <w:bCs/>
          <w:rtl/>
        </w:rPr>
        <w:t xml:space="preserve"> שלא נבחרו</w:t>
      </w:r>
      <w:r w:rsidRPr="00614785">
        <w:rPr>
          <w:rFonts w:ascii="David" w:eastAsia="Calibri" w:hAnsi="David" w:hint="cs"/>
          <w:b/>
          <w:bCs/>
          <w:rtl/>
        </w:rPr>
        <w:t xml:space="preserve">, </w:t>
      </w:r>
      <w:r w:rsidRPr="00614785">
        <w:rPr>
          <w:rFonts w:ascii="David" w:eastAsia="Calibri" w:hAnsi="David" w:hint="cs"/>
          <w:b/>
          <w:bCs/>
          <w:sz w:val="24"/>
          <w:rtl/>
        </w:rPr>
        <w:t>ו</w:t>
      </w:r>
      <w:r w:rsidRPr="00614785">
        <w:rPr>
          <w:rFonts w:ascii="David" w:eastAsia="Calibri" w:hAnsi="David"/>
          <w:b/>
          <w:bCs/>
          <w:sz w:val="24"/>
          <w:rtl/>
        </w:rPr>
        <w:t>לפיכך לא ניתן לדעת</w:t>
      </w:r>
      <w:r w:rsidRPr="00614785">
        <w:rPr>
          <w:rFonts w:ascii="David" w:eastAsia="Calibri" w:hAnsi="David" w:hint="cs"/>
          <w:b/>
          <w:bCs/>
          <w:sz w:val="24"/>
          <w:rtl/>
        </w:rPr>
        <w:t xml:space="preserve"> </w:t>
      </w:r>
      <w:r w:rsidRPr="00614785">
        <w:rPr>
          <w:rFonts w:ascii="David" w:eastAsia="Calibri" w:hAnsi="David"/>
          <w:b/>
          <w:bCs/>
          <w:rtl/>
        </w:rPr>
        <w:t>מי היו המועמדים האחרים שלא נבחרו ומה היו הסיבות לדחייתם</w:t>
      </w:r>
      <w:r w:rsidRPr="00614785">
        <w:rPr>
          <w:rFonts w:ascii="David" w:eastAsia="Calibri" w:hAnsi="David"/>
          <w:b/>
          <w:bCs/>
          <w:sz w:val="24"/>
          <w:rtl/>
        </w:rPr>
        <w:t xml:space="preserve">. מתוך 27 חברי הוועדה שנבחרו לתפקיד בשנת 2017, 13 </w:t>
      </w:r>
      <w:r w:rsidRPr="00614785">
        <w:rPr>
          <w:rFonts w:ascii="David" w:eastAsia="Calibri" w:hAnsi="David" w:hint="cs"/>
          <w:b/>
          <w:bCs/>
          <w:sz w:val="24"/>
          <w:rtl/>
        </w:rPr>
        <w:t xml:space="preserve">עדיין </w:t>
      </w:r>
      <w:r w:rsidRPr="00614785">
        <w:rPr>
          <w:rFonts w:ascii="David" w:eastAsia="Calibri" w:hAnsi="David"/>
          <w:b/>
          <w:bCs/>
          <w:sz w:val="24"/>
          <w:rtl/>
        </w:rPr>
        <w:t>מכהנים ב</w:t>
      </w:r>
      <w:r w:rsidRPr="00614785">
        <w:rPr>
          <w:rFonts w:ascii="David" w:eastAsia="Calibri" w:hAnsi="David" w:hint="cs"/>
          <w:b/>
          <w:bCs/>
          <w:sz w:val="24"/>
          <w:rtl/>
        </w:rPr>
        <w:t>וועדות הגיאוגרפיות</w:t>
      </w:r>
      <w:r w:rsidRPr="00614785">
        <w:rPr>
          <w:rFonts w:ascii="David" w:eastAsia="Calibri" w:hAnsi="David"/>
          <w:b/>
          <w:bCs/>
          <w:sz w:val="24"/>
          <w:rtl/>
        </w:rPr>
        <w:t xml:space="preserve"> </w:t>
      </w:r>
      <w:r w:rsidRPr="00614785">
        <w:rPr>
          <w:rFonts w:ascii="David" w:eastAsia="Calibri" w:hAnsi="David" w:hint="cs"/>
          <w:b/>
          <w:bCs/>
          <w:sz w:val="24"/>
          <w:rtl/>
        </w:rPr>
        <w:t>ב</w:t>
      </w:r>
      <w:r w:rsidRPr="00614785">
        <w:rPr>
          <w:rFonts w:ascii="David" w:eastAsia="Calibri" w:hAnsi="David"/>
          <w:b/>
          <w:bCs/>
          <w:sz w:val="24"/>
          <w:rtl/>
        </w:rPr>
        <w:t>מועד כתיבת דוח</w:t>
      </w:r>
      <w:r w:rsidRPr="00614785">
        <w:rPr>
          <w:rFonts w:ascii="David" w:eastAsia="Calibri" w:hAnsi="David" w:hint="cs"/>
          <w:b/>
          <w:bCs/>
          <w:sz w:val="24"/>
          <w:rtl/>
        </w:rPr>
        <w:t xml:space="preserve"> הביקורת</w:t>
      </w:r>
      <w:r w:rsidRPr="00614785">
        <w:rPr>
          <w:rFonts w:ascii="David" w:eastAsia="Calibri" w:hAnsi="David"/>
          <w:b/>
          <w:bCs/>
          <w:sz w:val="24"/>
          <w:rtl/>
        </w:rPr>
        <w:t xml:space="preserve">. </w:t>
      </w:r>
      <w:r w:rsidRPr="00614785">
        <w:rPr>
          <w:rFonts w:ascii="David" w:eastAsia="Calibri" w:hAnsi="David" w:hint="cs"/>
          <w:b/>
          <w:bCs/>
          <w:sz w:val="24"/>
          <w:rtl/>
        </w:rPr>
        <w:t>כלומר, כמחצית</w:t>
      </w:r>
      <w:r w:rsidRPr="00614785">
        <w:rPr>
          <w:rFonts w:ascii="David" w:eastAsia="Calibri" w:hAnsi="David"/>
          <w:b/>
          <w:bCs/>
          <w:sz w:val="24"/>
          <w:rtl/>
        </w:rPr>
        <w:t xml:space="preserve"> מחברי הוועדות מועסקים בוועדות הגיאוגרפיות יותר משמונה שנים. עוד נמצא</w:t>
      </w:r>
      <w:r w:rsidRPr="00614785">
        <w:rPr>
          <w:rFonts w:ascii="David" w:eastAsia="Calibri" w:hAnsi="David" w:hint="cs"/>
          <w:b/>
          <w:bCs/>
          <w:sz w:val="24"/>
          <w:rtl/>
        </w:rPr>
        <w:t xml:space="preserve"> כי</w:t>
      </w:r>
      <w:r w:rsidRPr="00614785">
        <w:rPr>
          <w:rFonts w:ascii="David" w:eastAsia="Calibri" w:hAnsi="David"/>
          <w:b/>
          <w:bCs/>
          <w:sz w:val="24"/>
          <w:rtl/>
        </w:rPr>
        <w:t xml:space="preserve"> </w:t>
      </w:r>
      <w:r w:rsidRPr="00614785">
        <w:rPr>
          <w:rFonts w:ascii="David" w:eastAsia="Calibri" w:hAnsi="David" w:hint="cs"/>
          <w:b/>
          <w:bCs/>
          <w:sz w:val="24"/>
          <w:rtl/>
        </w:rPr>
        <w:t>מאז בחירת הוועדות הגיאוגרפיות הקבועות</w:t>
      </w:r>
      <w:r w:rsidRPr="00614785">
        <w:rPr>
          <w:rFonts w:ascii="David" w:eastAsia="Calibri" w:hAnsi="David"/>
          <w:b/>
          <w:bCs/>
          <w:sz w:val="24"/>
          <w:rtl/>
        </w:rPr>
        <w:t xml:space="preserve"> </w:t>
      </w:r>
      <w:r w:rsidRPr="00614785">
        <w:rPr>
          <w:rFonts w:ascii="David" w:eastAsia="Calibri" w:hAnsi="David" w:hint="cs"/>
          <w:b/>
          <w:bCs/>
          <w:sz w:val="24"/>
          <w:rtl/>
        </w:rPr>
        <w:t>ו</w:t>
      </w:r>
      <w:r w:rsidRPr="00614785">
        <w:rPr>
          <w:rFonts w:ascii="David" w:eastAsia="Calibri" w:hAnsi="David"/>
          <w:b/>
          <w:bCs/>
          <w:sz w:val="24"/>
          <w:rtl/>
        </w:rPr>
        <w:t>במהלך השנים הואר</w:t>
      </w:r>
      <w:r w:rsidRPr="00614785">
        <w:rPr>
          <w:rFonts w:ascii="David" w:eastAsia="Calibri" w:hAnsi="David" w:hint="cs"/>
          <w:b/>
          <w:bCs/>
          <w:sz w:val="24"/>
          <w:rtl/>
        </w:rPr>
        <w:t>ך תוקף</w:t>
      </w:r>
      <w:r w:rsidRPr="00614785">
        <w:rPr>
          <w:rFonts w:ascii="David" w:eastAsia="Calibri" w:hAnsi="David"/>
          <w:b/>
          <w:bCs/>
          <w:sz w:val="24"/>
          <w:rtl/>
        </w:rPr>
        <w:t xml:space="preserve"> ההסכמים מול חברי הוועדה. בעת הארכת ההסכם, ועל פי הנחיית היועץ המשפטי של משרד הפנים, אישור היועץ המשפטי </w:t>
      </w:r>
      <w:r w:rsidRPr="00614785">
        <w:rPr>
          <w:rFonts w:ascii="David" w:eastAsia="Calibri" w:hAnsi="David" w:hint="cs"/>
          <w:b/>
          <w:bCs/>
          <w:sz w:val="24"/>
          <w:rtl/>
        </w:rPr>
        <w:t xml:space="preserve">בדבר היעדר ניגוד עניינים </w:t>
      </w:r>
      <w:r w:rsidRPr="00614785">
        <w:rPr>
          <w:rFonts w:ascii="David" w:eastAsia="Calibri" w:hAnsi="David"/>
          <w:b/>
          <w:bCs/>
          <w:sz w:val="24"/>
          <w:rtl/>
        </w:rPr>
        <w:t xml:space="preserve">ניתן רק בפעם הראשונה שבה נחתם ההסכם ולא עם כל הארכת התקשרות.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eastAsia="Calibri"/>
          <w:b/>
          <w:bCs/>
          <w:rtl/>
        </w:rPr>
      </w:pPr>
      <w:r w:rsidRPr="00614785">
        <w:rPr>
          <w:rFonts w:eastAsia="Calibri"/>
          <w:b/>
          <w:bCs/>
          <w:rtl/>
        </w:rPr>
        <w:t xml:space="preserve">מערכת "הדר" נועדה לשמש כלי עבודה לוועדות </w:t>
      </w:r>
      <w:r w:rsidRPr="00614785">
        <w:rPr>
          <w:rFonts w:eastAsia="Calibri" w:hint="cs"/>
          <w:b/>
          <w:bCs/>
          <w:rtl/>
        </w:rPr>
        <w:t>המייצר</w:t>
      </w:r>
      <w:r w:rsidRPr="00614785">
        <w:rPr>
          <w:rFonts w:eastAsia="Calibri"/>
          <w:b/>
          <w:bCs/>
          <w:rtl/>
        </w:rPr>
        <w:t xml:space="preserve"> שקיפות ונגישות לעבודת הוועדות ולה</w:t>
      </w:r>
      <w:r w:rsidRPr="00614785">
        <w:rPr>
          <w:rFonts w:eastAsia="Calibri" w:hint="cs"/>
          <w:b/>
          <w:bCs/>
          <w:rtl/>
        </w:rPr>
        <w:t>מלצותיהן</w:t>
      </w:r>
      <w:r w:rsidRPr="00614785">
        <w:rPr>
          <w:rFonts w:eastAsia="Calibri"/>
          <w:b/>
          <w:bCs/>
          <w:rtl/>
        </w:rPr>
        <w:t xml:space="preserve">. נמצא כי אין אחידות באופן השימוש של הוועדות במערכת "הדר", במסמכים שהן מעלות למערכת ובאופן תיוקם ושמירתם. נמצאו הבדלים בסוגי המסמכים שהוועדות מעלות, וכן במסמכים שאותה ועדה מעלה במנדטים שונים. </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sz w:val="24"/>
          <w:rtl/>
        </w:rPr>
      </w:pPr>
      <w:r w:rsidRPr="00614785">
        <w:rPr>
          <w:rFonts w:ascii="David" w:eastAsia="Calibri" w:hAnsi="David"/>
          <w:b/>
          <w:bCs/>
          <w:rtl/>
        </w:rPr>
        <w:t xml:space="preserve">מומלץ כי משרד הפנים </w:t>
      </w:r>
      <w:r w:rsidRPr="00614785">
        <w:rPr>
          <w:rFonts w:ascii="David" w:eastAsia="Calibri" w:hAnsi="David" w:hint="cs"/>
          <w:b/>
          <w:bCs/>
          <w:rtl/>
        </w:rPr>
        <w:t>יגבש</w:t>
      </w:r>
      <w:r w:rsidRPr="00614785">
        <w:rPr>
          <w:rFonts w:ascii="David" w:eastAsia="Calibri" w:hAnsi="David"/>
          <w:b/>
          <w:bCs/>
          <w:rtl/>
        </w:rPr>
        <w:t xml:space="preserve"> נוהלי עבודה אשר יסדירו את כל תהליך עבודת הוועדות, לרבות</w:t>
      </w:r>
      <w:r w:rsidRPr="00614785">
        <w:rPr>
          <w:rFonts w:ascii="David" w:eastAsia="Calibri" w:hAnsi="David" w:hint="cs"/>
          <w:b/>
          <w:bCs/>
          <w:rtl/>
        </w:rPr>
        <w:t xml:space="preserve"> קביעת </w:t>
      </w:r>
      <w:r w:rsidRPr="00614785">
        <w:rPr>
          <w:rFonts w:ascii="David" w:eastAsia="Calibri" w:hAnsi="David"/>
          <w:b/>
          <w:bCs/>
          <w:rtl/>
        </w:rPr>
        <w:t>לוחות זמנים לעבודתן, וכן את אופן מינוי הוועדות והרכבן.</w:t>
      </w:r>
      <w:r w:rsidRPr="00614785">
        <w:rPr>
          <w:rFonts w:ascii="David" w:eastAsia="Calibri" w:hAnsi="David" w:hint="cs"/>
          <w:b/>
          <w:bCs/>
          <w:rtl/>
        </w:rPr>
        <w:t xml:space="preserve"> </w:t>
      </w:r>
      <w:r w:rsidRPr="00614785">
        <w:rPr>
          <w:rFonts w:ascii="David" w:eastAsia="Calibri" w:hAnsi="David"/>
          <w:b/>
          <w:bCs/>
          <w:rtl/>
        </w:rPr>
        <w:t>מומלץ לאגף בכיר תכנון מוניציפלי להסדיר נוהל מחייב לכתיבת פרוטוקולים של דיונים פנימיים ול</w:t>
      </w:r>
      <w:r w:rsidRPr="00614785">
        <w:rPr>
          <w:rFonts w:ascii="David" w:eastAsia="Calibri" w:hAnsi="David" w:hint="cs"/>
          <w:b/>
          <w:bCs/>
          <w:rtl/>
        </w:rPr>
        <w:t xml:space="preserve">בצע מעקב אחר יישומו. </w:t>
      </w:r>
      <w:r w:rsidRPr="00614785">
        <w:rPr>
          <w:rFonts w:ascii="David" w:eastAsia="Calibri" w:hAnsi="David" w:hint="cs"/>
          <w:b/>
          <w:bCs/>
          <w:sz w:val="24"/>
          <w:rtl/>
        </w:rPr>
        <w:t xml:space="preserve">עוד </w:t>
      </w:r>
      <w:r w:rsidRPr="00614785">
        <w:rPr>
          <w:rFonts w:ascii="David" w:eastAsia="Calibri" w:hAnsi="David"/>
          <w:b/>
          <w:bCs/>
          <w:sz w:val="24"/>
          <w:rtl/>
        </w:rPr>
        <w:t xml:space="preserve">מומלץ </w:t>
      </w:r>
      <w:r w:rsidRPr="00614785">
        <w:rPr>
          <w:rFonts w:ascii="David" w:eastAsia="Calibri" w:hAnsi="David"/>
          <w:b/>
          <w:bCs/>
          <w:rtl/>
        </w:rPr>
        <w:t xml:space="preserve">לאגף </w:t>
      </w:r>
      <w:r w:rsidRPr="00614785">
        <w:rPr>
          <w:rFonts w:ascii="David" w:eastAsia="Calibri" w:hAnsi="David"/>
          <w:b/>
          <w:bCs/>
          <w:sz w:val="24"/>
          <w:rtl/>
        </w:rPr>
        <w:t xml:space="preserve">לתעד באופן שקוף את כלל הבקשות המוגשות לו ולא רק את אלה שהוחלט על </w:t>
      </w:r>
      <w:r w:rsidRPr="00614785">
        <w:rPr>
          <w:rFonts w:ascii="David" w:eastAsia="Calibri" w:hAnsi="David" w:hint="cs"/>
          <w:b/>
          <w:bCs/>
          <w:sz w:val="24"/>
          <w:rtl/>
        </w:rPr>
        <w:t>מתן</w:t>
      </w:r>
      <w:r w:rsidRPr="00614785">
        <w:rPr>
          <w:rFonts w:ascii="David" w:eastAsia="Calibri" w:hAnsi="David"/>
          <w:b/>
          <w:bCs/>
          <w:sz w:val="24"/>
          <w:rtl/>
        </w:rPr>
        <w:t xml:space="preserve"> כתב מינוי </w:t>
      </w:r>
      <w:r w:rsidRPr="00614785">
        <w:rPr>
          <w:rFonts w:ascii="David" w:eastAsia="Calibri" w:hAnsi="David" w:hint="cs"/>
          <w:b/>
          <w:bCs/>
          <w:sz w:val="24"/>
          <w:rtl/>
        </w:rPr>
        <w:t>בעניינן</w:t>
      </w:r>
      <w:r w:rsidRPr="00614785">
        <w:rPr>
          <w:rFonts w:ascii="David" w:eastAsia="Calibri" w:hAnsi="David"/>
          <w:b/>
          <w:bCs/>
          <w:sz w:val="24"/>
          <w:rtl/>
        </w:rPr>
        <w:t>.</w:t>
      </w:r>
    </w:p>
    <w:p w:rsidR="00614785" w:rsidRPr="00614785" w:rsidP="0090680C">
      <w:pPr>
        <w:spacing w:line="269" w:lineRule="auto"/>
        <w:ind w:left="-567"/>
        <w:rPr>
          <w:rFonts w:ascii="David" w:eastAsia="Calibri" w:hAnsi="David"/>
          <w:szCs w:val="20"/>
          <w:rtl/>
        </w:rPr>
      </w:pPr>
    </w:p>
    <w:p w:rsidR="00614785" w:rsidRPr="00614785" w:rsidP="0090680C">
      <w:pPr>
        <w:spacing w:line="269" w:lineRule="auto"/>
        <w:rPr>
          <w:rFonts w:ascii="David" w:eastAsia="Calibri" w:hAnsi="David"/>
          <w:b/>
          <w:bCs/>
          <w:rtl/>
        </w:rPr>
      </w:pPr>
      <w:r w:rsidRPr="00614785">
        <w:rPr>
          <w:rFonts w:ascii="David" w:eastAsia="Calibri" w:hAnsi="David"/>
          <w:b/>
          <w:bCs/>
          <w:rtl/>
        </w:rPr>
        <w:t>על שר הפנים מוטלת החובה לקבל או לדחות את המלצות הוועדה, ואם החליט לדחות</w:t>
      </w:r>
      <w:r w:rsidRPr="00614785">
        <w:rPr>
          <w:rFonts w:ascii="David" w:eastAsia="Calibri" w:hAnsi="David" w:hint="cs"/>
          <w:b/>
          <w:bCs/>
          <w:rtl/>
        </w:rPr>
        <w:t>ן</w:t>
      </w:r>
      <w:r w:rsidRPr="00614785">
        <w:rPr>
          <w:rFonts w:ascii="David" w:eastAsia="Calibri" w:hAnsi="David"/>
          <w:b/>
          <w:bCs/>
          <w:rtl/>
        </w:rPr>
        <w:t xml:space="preserve"> עליו לנמק מדוע עשה כן. אי</w:t>
      </w:r>
      <w:r w:rsidRPr="00614785">
        <w:rPr>
          <w:rFonts w:ascii="David" w:eastAsia="Calibri" w:hAnsi="David" w:hint="cs"/>
          <w:b/>
          <w:bCs/>
          <w:rtl/>
        </w:rPr>
        <w:t>-</w:t>
      </w:r>
      <w:r w:rsidRPr="00614785">
        <w:rPr>
          <w:rFonts w:ascii="David" w:eastAsia="Calibri" w:hAnsi="David"/>
          <w:b/>
          <w:bCs/>
          <w:rtl/>
        </w:rPr>
        <w:t xml:space="preserve">קבלת החלטה על ידי שר הפנים לאחר שהוועדה סיימה את עבודתה חורגת מכללי מינהל תקין, שכן בפועל משמעותה היא דחיית ההמלצות ללא הנמקה. </w:t>
      </w:r>
    </w:p>
    <w:p w:rsidR="00614785" w:rsidRPr="00614785" w:rsidP="0090680C">
      <w:pPr>
        <w:spacing w:line="269" w:lineRule="auto"/>
        <w:ind w:left="-567"/>
        <w:rPr>
          <w:rFonts w:ascii="David" w:eastAsia="Calibri" w:hAnsi="David"/>
          <w:szCs w:val="20"/>
        </w:rPr>
      </w:pPr>
    </w:p>
    <w:p w:rsidR="00614785" w:rsidRPr="00614785" w:rsidP="0090680C">
      <w:pPr>
        <w:spacing w:line="269" w:lineRule="auto"/>
        <w:rPr>
          <w:rFonts w:ascii="David" w:eastAsia="Calibri" w:hAnsi="David"/>
          <w:b/>
          <w:bCs/>
          <w:sz w:val="24"/>
          <w:rtl/>
        </w:rPr>
      </w:pPr>
      <w:r w:rsidRPr="00614785">
        <w:rPr>
          <w:rFonts w:ascii="David" w:eastAsia="Times New Roman" w:hAnsi="David"/>
          <w:b/>
          <w:bCs/>
          <w:sz w:val="24"/>
          <w:rtl/>
        </w:rPr>
        <w:t xml:space="preserve">לקראת מינוי ועדות חדשות בשנת 2027, מומלץ למשרד הפנים לגבש ולפרסם נוהל מינוי מוסדר ושקוף לוועדות הגיאוגרפיות, שיכלול </w:t>
      </w:r>
      <w:r w:rsidRPr="00614785">
        <w:rPr>
          <w:rFonts w:ascii="David" w:eastAsia="Times New Roman" w:hAnsi="David" w:hint="cs"/>
          <w:b/>
          <w:bCs/>
          <w:sz w:val="24"/>
          <w:rtl/>
        </w:rPr>
        <w:t>התייחסות ל</w:t>
      </w:r>
      <w:r w:rsidRPr="00614785">
        <w:rPr>
          <w:rFonts w:ascii="David" w:eastAsia="Times New Roman" w:hAnsi="David"/>
          <w:b/>
          <w:bCs/>
          <w:sz w:val="24"/>
          <w:rtl/>
        </w:rPr>
        <w:t>הקמת ועדת איתור עצמאית בהרכב מאוזן של נציג ציבור ואנשי מקצוע רלוונטיים</w:t>
      </w:r>
      <w:r w:rsidRPr="00614785">
        <w:rPr>
          <w:rFonts w:ascii="David" w:eastAsia="Times New Roman" w:hAnsi="David"/>
          <w:b/>
          <w:bCs/>
          <w:sz w:val="24"/>
        </w:rPr>
        <w:t>.</w:t>
      </w:r>
      <w:r w:rsidRPr="00614785">
        <w:rPr>
          <w:rFonts w:ascii="David" w:eastAsia="Times New Roman" w:hAnsi="David"/>
          <w:b/>
          <w:bCs/>
          <w:sz w:val="24"/>
          <w:rtl/>
        </w:rPr>
        <w:t xml:space="preserve"> </w:t>
      </w:r>
      <w:r w:rsidRPr="00614785">
        <w:rPr>
          <w:rFonts w:ascii="David" w:eastAsia="Calibri" w:hAnsi="David"/>
          <w:b/>
          <w:bCs/>
          <w:sz w:val="24"/>
          <w:rtl/>
        </w:rPr>
        <w:t>נוכח היקף ההשפעה שיש להמלצות הוועדה על תושבי מדינת ישראל, יש להבטיח שהחלטות הוועדות לא יושפעו מאינטרסים אישיים של חברי הוועדה.</w:t>
      </w:r>
      <w:r w:rsidRPr="00614785">
        <w:rPr>
          <w:rFonts w:ascii="David" w:eastAsia="Calibri" w:hAnsi="David"/>
          <w:b/>
          <w:bCs/>
          <w:rtl/>
        </w:rPr>
        <w:t xml:space="preserve"> לפיכך מומלץ למשרד הפנים </w:t>
      </w:r>
      <w:r w:rsidRPr="00614785">
        <w:rPr>
          <w:rFonts w:ascii="David" w:eastAsia="Calibri" w:hAnsi="David" w:hint="cs"/>
          <w:b/>
          <w:bCs/>
          <w:rtl/>
        </w:rPr>
        <w:t xml:space="preserve">לבדוק את </w:t>
      </w:r>
      <w:r w:rsidRPr="00614785">
        <w:rPr>
          <w:rFonts w:ascii="David" w:eastAsia="Calibri" w:hAnsi="David"/>
          <w:b/>
          <w:bCs/>
          <w:rtl/>
        </w:rPr>
        <w:t xml:space="preserve">ניגודי </w:t>
      </w:r>
      <w:r w:rsidRPr="00614785">
        <w:rPr>
          <w:rFonts w:ascii="David" w:eastAsia="Calibri" w:hAnsi="David" w:hint="cs"/>
          <w:b/>
          <w:bCs/>
          <w:rtl/>
        </w:rPr>
        <w:t>ה</w:t>
      </w:r>
      <w:r w:rsidRPr="00614785">
        <w:rPr>
          <w:rFonts w:ascii="David" w:eastAsia="Calibri" w:hAnsi="David"/>
          <w:b/>
          <w:bCs/>
          <w:rtl/>
        </w:rPr>
        <w:t>עניינים</w:t>
      </w:r>
      <w:r w:rsidRPr="00614785">
        <w:rPr>
          <w:rFonts w:ascii="David" w:eastAsia="Calibri" w:hAnsi="David"/>
          <w:rtl/>
        </w:rPr>
        <w:t xml:space="preserve"> </w:t>
      </w:r>
      <w:r w:rsidRPr="00614785">
        <w:rPr>
          <w:rFonts w:ascii="David" w:eastAsia="Calibri" w:hAnsi="David"/>
          <w:b/>
          <w:bCs/>
          <w:rtl/>
        </w:rPr>
        <w:t xml:space="preserve">אצל חברי הוועדה, ולקבל את אישור היועץ המשפטי גם בעת </w:t>
      </w:r>
      <w:r w:rsidRPr="00614785">
        <w:rPr>
          <w:rFonts w:ascii="David" w:eastAsia="Calibri" w:hAnsi="David"/>
          <w:b/>
          <w:bCs/>
          <w:sz w:val="24"/>
          <w:rtl/>
        </w:rPr>
        <w:t>הארכת החוזה של חברי הוועדה ולא רק בעת ההתקשרות הראשונית.</w:t>
      </w:r>
    </w:p>
    <w:p w:rsidR="00614785" w:rsidRPr="00614785" w:rsidP="0090680C">
      <w:pPr>
        <w:spacing w:line="269" w:lineRule="auto"/>
        <w:rPr>
          <w:rFonts w:ascii="David" w:eastAsia="Calibri" w:hAnsi="David"/>
          <w:szCs w:val="20"/>
          <w:rtl/>
        </w:rPr>
      </w:pPr>
    </w:p>
    <w:p w:rsidR="00FA7500" w:rsidP="0090680C">
      <w:pPr>
        <w:spacing w:line="269" w:lineRule="auto"/>
        <w:rPr>
          <w:rFonts w:ascii="Calibri" w:hAnsi="Calibri" w:cstheme="minorBidi"/>
          <w:color w:val="002060"/>
          <w:sz w:val="22"/>
          <w:szCs w:val="22"/>
        </w:rPr>
      </w:pPr>
      <w:r w:rsidRPr="00614785">
        <w:rPr>
          <w:rFonts w:ascii="David" w:eastAsia="Calibri" w:hAnsi="David"/>
          <w:b/>
          <w:bCs/>
          <w:color w:val="1B1C1D"/>
          <w:rtl/>
        </w:rPr>
        <w:t>מומלץ לאגף בכיר תכנון מוניציפלי</w:t>
      </w:r>
      <w:r w:rsidRPr="00614785">
        <w:rPr>
          <w:rFonts w:ascii="David" w:eastAsia="Calibri" w:hAnsi="David" w:hint="cs"/>
          <w:b/>
          <w:bCs/>
          <w:color w:val="1B1C1D"/>
          <w:rtl/>
        </w:rPr>
        <w:t xml:space="preserve"> </w:t>
      </w:r>
      <w:r w:rsidRPr="00614785">
        <w:rPr>
          <w:rFonts w:ascii="David" w:eastAsia="Calibri" w:hAnsi="David"/>
          <w:b/>
          <w:bCs/>
          <w:color w:val="1B1C1D"/>
          <w:rtl/>
        </w:rPr>
        <w:t xml:space="preserve">לכתוב נוהלי עבודה ברורים ומחייבים </w:t>
      </w:r>
      <w:r w:rsidRPr="00614785">
        <w:rPr>
          <w:rFonts w:ascii="David" w:eastAsia="Calibri" w:hAnsi="David" w:hint="cs"/>
          <w:b/>
          <w:bCs/>
          <w:color w:val="1B1C1D"/>
          <w:rtl/>
        </w:rPr>
        <w:t>עבור ה</w:t>
      </w:r>
      <w:r w:rsidRPr="00614785">
        <w:rPr>
          <w:rFonts w:ascii="David" w:eastAsia="Calibri" w:hAnsi="David"/>
          <w:b/>
          <w:bCs/>
          <w:color w:val="1B1C1D"/>
          <w:rtl/>
        </w:rPr>
        <w:t xml:space="preserve">וועדות </w:t>
      </w:r>
      <w:r w:rsidRPr="00614785">
        <w:rPr>
          <w:rFonts w:ascii="David" w:eastAsia="Calibri" w:hAnsi="David" w:hint="cs"/>
          <w:b/>
          <w:bCs/>
          <w:color w:val="1B1C1D"/>
          <w:rtl/>
        </w:rPr>
        <w:t xml:space="preserve">הגיאוגרפיות לגבי </w:t>
      </w:r>
      <w:r w:rsidRPr="00614785">
        <w:rPr>
          <w:rFonts w:ascii="David" w:eastAsia="Calibri" w:hAnsi="David"/>
          <w:b/>
          <w:bCs/>
          <w:color w:val="1B1C1D"/>
          <w:rtl/>
        </w:rPr>
        <w:t xml:space="preserve">העלאת המסמכים </w:t>
      </w:r>
      <w:r w:rsidRPr="00614785">
        <w:rPr>
          <w:rFonts w:ascii="David" w:eastAsia="Calibri" w:hAnsi="David" w:hint="cs"/>
          <w:b/>
          <w:bCs/>
          <w:color w:val="1B1C1D"/>
          <w:rtl/>
        </w:rPr>
        <w:t>ותיוקם ב</w:t>
      </w:r>
      <w:r w:rsidRPr="00614785">
        <w:rPr>
          <w:rFonts w:ascii="David" w:eastAsia="Calibri" w:hAnsi="David"/>
          <w:b/>
          <w:bCs/>
          <w:color w:val="1B1C1D"/>
          <w:rtl/>
        </w:rPr>
        <w:t>מערכת "הדר"</w:t>
      </w:r>
      <w:r w:rsidRPr="00614785">
        <w:rPr>
          <w:rFonts w:ascii="David" w:eastAsia="Calibri" w:hAnsi="David" w:hint="cs"/>
          <w:b/>
          <w:bCs/>
          <w:color w:val="1B1C1D"/>
          <w:rtl/>
        </w:rPr>
        <w:t xml:space="preserve"> ולוודא כי יושמו. </w:t>
      </w:r>
      <w:r w:rsidRPr="00614785">
        <w:rPr>
          <w:rFonts w:ascii="David" w:eastAsia="Calibri" w:hAnsi="David"/>
          <w:b/>
          <w:bCs/>
          <w:color w:val="1B1C1D"/>
          <w:rtl/>
        </w:rPr>
        <w:t>לשם כך מומלץ לאגף להיעזר בתקנים ובהנחיות כדוגמת מסמך "הנחיות לניהול מסמכים דיגיטליים ודוא"ל"</w:t>
      </w:r>
      <w:r w:rsidRPr="00614785">
        <w:rPr>
          <w:rFonts w:ascii="David" w:eastAsia="Calibri" w:hAnsi="David" w:hint="cs"/>
          <w:b/>
          <w:bCs/>
          <w:color w:val="1B1C1D"/>
          <w:rtl/>
        </w:rPr>
        <w:t xml:space="preserve"> של ארכיון המדינה</w:t>
      </w:r>
      <w:r w:rsidRPr="00614785">
        <w:rPr>
          <w:rFonts w:ascii="David" w:eastAsia="Calibri" w:hAnsi="David"/>
          <w:b/>
          <w:bCs/>
          <w:color w:val="1B1C1D"/>
          <w:rtl/>
        </w:rPr>
        <w:t xml:space="preserve">. </w:t>
      </w: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FA7500" w:rsidP="0090680C">
      <w:pPr>
        <w:tabs>
          <w:tab w:val="left" w:pos="6518"/>
          <w:tab w:val="left" w:pos="7568"/>
        </w:tabs>
        <w:spacing w:line="269" w:lineRule="auto"/>
        <w:jc w:val="left"/>
        <w:rPr>
          <w:rFonts w:ascii="Calibri" w:hAnsi="Calibri" w:cstheme="minorBidi"/>
          <w:color w:val="002060"/>
          <w:sz w:val="22"/>
          <w:szCs w:val="22"/>
        </w:rPr>
      </w:pPr>
    </w:p>
    <w:p w:rsidR="001E204F" w:rsidRPr="00B4321D" w:rsidP="0090680C">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Sect="0099692E">
      <w:headerReference w:type="first" r:id="rId33"/>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5D0E">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95D0E"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A95D0E"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95D0E" w:rsidP="00C23CC9">
      <w:pPr>
        <w:spacing w:line="240" w:lineRule="auto"/>
      </w:pPr>
      <w:r>
        <w:separator/>
      </w:r>
    </w:p>
  </w:footnote>
  <w:footnote w:type="continuationSeparator" w:id="1">
    <w:p w:rsidR="00A95D0E" w:rsidP="00C23CC9">
      <w:pPr>
        <w:spacing w:line="240" w:lineRule="auto"/>
      </w:pPr>
      <w:r>
        <w:continuationSeparator/>
      </w:r>
    </w:p>
  </w:footnote>
  <w:footnote w:id="2">
    <w:p w:rsidR="00A95D0E" w:rsidRPr="008F030F" w:rsidP="00614785">
      <w:pPr>
        <w:pStyle w:val="FootnoteText"/>
        <w:rPr>
          <w:rtl/>
        </w:rPr>
      </w:pPr>
      <w:r>
        <w:rPr>
          <w:rStyle w:val="FootnoteReference1"/>
        </w:rPr>
        <w:footnoteRef/>
      </w:r>
      <w:r>
        <w:rPr>
          <w:rtl/>
        </w:rPr>
        <w:t xml:space="preserve"> </w:t>
      </w:r>
      <w:r>
        <w:rPr>
          <w:rtl/>
        </w:rPr>
        <w:tab/>
      </w:r>
      <w:bookmarkStart w:id="2" w:name="_Hlk231382661"/>
      <w:r w:rsidRPr="008F030F">
        <w:rPr>
          <w:rFonts w:hint="cs"/>
          <w:rtl/>
        </w:rPr>
        <w:t>ערן רזין, אנה חזן, "רפורמות בשלטון המקומי: לשם מה, באילו תחומים, ומדוע כל כך קשה ליישמן?"</w:t>
      </w:r>
      <w:r>
        <w:rPr>
          <w:rFonts w:hint="cs"/>
          <w:rtl/>
        </w:rPr>
        <w:t>,</w:t>
      </w:r>
      <w:r w:rsidRPr="008F030F">
        <w:rPr>
          <w:rFonts w:hint="cs"/>
          <w:rtl/>
        </w:rPr>
        <w:t xml:space="preserve"> בתוך: יגיל לוי, רונן בן-אריה (עורכים), </w:t>
      </w:r>
      <w:r w:rsidRPr="008F030F">
        <w:rPr>
          <w:rFonts w:hint="cs"/>
          <w:b/>
          <w:bCs/>
          <w:rtl/>
        </w:rPr>
        <w:t>השלטון המקומי בישראל - מבט רב תחומי</w:t>
      </w:r>
      <w:r w:rsidRPr="008F030F">
        <w:rPr>
          <w:rFonts w:hint="cs"/>
          <w:rtl/>
        </w:rPr>
        <w:t xml:space="preserve"> (התשפ"ה), עמ</w:t>
      </w:r>
      <w:r>
        <w:rPr>
          <w:rFonts w:hint="cs"/>
          <w:rtl/>
        </w:rPr>
        <w:t>'</w:t>
      </w:r>
      <w:r w:rsidRPr="008F030F">
        <w:rPr>
          <w:rFonts w:hint="cs"/>
          <w:rtl/>
        </w:rPr>
        <w:t xml:space="preserve"> 675. </w:t>
      </w:r>
      <w:bookmarkEnd w:id="2"/>
    </w:p>
  </w:footnote>
  <w:footnote w:id="3">
    <w:p w:rsidR="00A95D0E" w:rsidP="00614785">
      <w:pPr>
        <w:pStyle w:val="FootnoteText"/>
      </w:pPr>
      <w:r>
        <w:rPr>
          <w:rStyle w:val="FootnoteReference1"/>
        </w:rPr>
        <w:footnoteRef/>
      </w:r>
      <w:r>
        <w:rPr>
          <w:rtl/>
        </w:rPr>
        <w:t xml:space="preserve"> </w:t>
      </w:r>
      <w:r>
        <w:rPr>
          <w:rtl/>
        </w:rPr>
        <w:tab/>
      </w:r>
      <w:r>
        <w:rPr>
          <w:rFonts w:hint="cs"/>
          <w:rtl/>
        </w:rPr>
        <w:t xml:space="preserve">משרד הפנים, </w:t>
      </w:r>
      <w:r w:rsidRPr="007A33B3">
        <w:rPr>
          <w:rFonts w:hint="cs"/>
          <w:b/>
          <w:bCs/>
          <w:rtl/>
        </w:rPr>
        <w:t>סיכום פעילות משרד הפנים - הישגים מרכזיים</w:t>
      </w:r>
      <w:r>
        <w:rPr>
          <w:rFonts w:hint="cs"/>
          <w:rtl/>
        </w:rPr>
        <w:t xml:space="preserve"> (2019).</w:t>
      </w:r>
    </w:p>
  </w:footnote>
  <w:footnote w:id="4">
    <w:p w:rsidR="00A95D0E" w:rsidP="00614785">
      <w:pPr>
        <w:pStyle w:val="FootnoteText"/>
        <w:rPr>
          <w:rtl/>
        </w:rPr>
      </w:pPr>
      <w:r>
        <w:rPr>
          <w:rStyle w:val="FootnoteReference1"/>
        </w:rPr>
        <w:footnoteRef/>
      </w:r>
      <w:r>
        <w:rPr>
          <w:rtl/>
        </w:rPr>
        <w:t xml:space="preserve"> </w:t>
      </w:r>
      <w:r>
        <w:rPr>
          <w:rtl/>
        </w:rPr>
        <w:tab/>
      </w:r>
      <w:r>
        <w:rPr>
          <w:rFonts w:hint="cs"/>
          <w:rtl/>
        </w:rPr>
        <w:t>ועדה גיאוגרפית גליל מערבי אינה פועלת מאמצע שנת 2022 (ראו להלן בפרק "</w:t>
      </w:r>
      <w:r>
        <w:rPr>
          <w:rtl/>
        </w:rPr>
        <w:t xml:space="preserve">סגירת </w:t>
      </w:r>
      <w:r>
        <w:rPr>
          <w:rFonts w:hint="cs"/>
          <w:rtl/>
        </w:rPr>
        <w:t>הוו</w:t>
      </w:r>
      <w:r>
        <w:rPr>
          <w:rtl/>
        </w:rPr>
        <w:t xml:space="preserve">עדה </w:t>
      </w:r>
      <w:r>
        <w:rPr>
          <w:rFonts w:hint="cs"/>
          <w:rtl/>
        </w:rPr>
        <w:t>ה</w:t>
      </w:r>
      <w:r>
        <w:rPr>
          <w:rtl/>
        </w:rPr>
        <w:t>גיאוגרפית גליל מערבי</w:t>
      </w:r>
      <w:r>
        <w:rPr>
          <w:rFonts w:hint="cs"/>
          <w:rtl/>
        </w:rPr>
        <w:t>").</w:t>
      </w:r>
    </w:p>
  </w:footnote>
  <w:footnote w:id="5">
    <w:p w:rsidR="00A95D0E" w:rsidP="00614785">
      <w:pPr>
        <w:pStyle w:val="FootnoteText"/>
        <w:jc w:val="left"/>
        <w:rPr>
          <w:rtl/>
        </w:rPr>
      </w:pPr>
      <w:r>
        <w:rPr>
          <w:rStyle w:val="FootnoteReference1"/>
        </w:rPr>
        <w:footnoteRef/>
      </w:r>
      <w:r>
        <w:rPr>
          <w:rtl/>
        </w:rPr>
        <w:t xml:space="preserve"> </w:t>
      </w:r>
      <w:r>
        <w:rPr>
          <w:rtl/>
        </w:rPr>
        <w:tab/>
      </w:r>
      <w:r w:rsidRPr="007A33B3">
        <w:rPr>
          <w:rFonts w:hint="cs"/>
          <w:rtl/>
        </w:rPr>
        <w:t>אתר המרשתת</w:t>
      </w:r>
      <w:r>
        <w:rPr>
          <w:rFonts w:hint="cs"/>
          <w:rtl/>
        </w:rPr>
        <w:t xml:space="preserve"> של הוועדות הגיאוגרפיות, משרד הפנים: </w:t>
      </w:r>
      <w:r w:rsidRPr="004C171D">
        <w:t>https://www.gov.il/he/departments/topics/geographical</w:t>
      </w:r>
      <w:r>
        <w:rPr>
          <w:rFonts w:hint="cs"/>
          <w:rtl/>
        </w:rPr>
        <w:t>.</w:t>
      </w:r>
    </w:p>
    <w:p w:rsidR="00A95D0E" w:rsidP="00614785">
      <w:pPr>
        <w:pStyle w:val="FootnoteText"/>
        <w:rPr>
          <w:rtl/>
        </w:rPr>
      </w:pPr>
    </w:p>
  </w:footnote>
  <w:footnote w:id="6">
    <w:p w:rsidR="00A95D0E" w:rsidP="00614785">
      <w:pPr>
        <w:pStyle w:val="FootnoteText"/>
        <w:rPr>
          <w:rtl/>
        </w:rPr>
      </w:pPr>
      <w:r>
        <w:rPr>
          <w:rStyle w:val="FootnoteReference1"/>
        </w:rPr>
        <w:footnoteRef/>
      </w:r>
      <w:r>
        <w:rPr>
          <w:rtl/>
        </w:rPr>
        <w:t xml:space="preserve"> </w:t>
      </w:r>
      <w:r>
        <w:rPr>
          <w:rtl/>
        </w:rPr>
        <w:tab/>
      </w:r>
      <w:r w:rsidRPr="00F936F2">
        <w:rPr>
          <w:rtl/>
        </w:rPr>
        <w:t>מנדט הוא כתב מינוי שנותן שר הפנים לוועדה גיאוגרפית וקובע את המסגרת לפעילותה</w:t>
      </w:r>
      <w:r>
        <w:rPr>
          <w:rFonts w:hint="cs"/>
          <w:rtl/>
        </w:rPr>
        <w:t xml:space="preserve"> (ראו להלן בפרק "תהליכי העבודה של הוועדות הגיאוגרפיות")</w:t>
      </w:r>
      <w:r w:rsidRPr="00F936F2">
        <w:rPr>
          <w:rtl/>
        </w:rPr>
        <w:t>.</w:t>
      </w:r>
    </w:p>
  </w:footnote>
  <w:footnote w:id="7">
    <w:p w:rsidR="00A95D0E" w:rsidP="00614785">
      <w:pPr>
        <w:pStyle w:val="FootnoteText"/>
        <w:jc w:val="left"/>
        <w:rPr>
          <w:rtl/>
        </w:rPr>
      </w:pPr>
      <w:r>
        <w:rPr>
          <w:rStyle w:val="FootnoteReference1"/>
        </w:rPr>
        <w:footnoteRef/>
      </w:r>
      <w:r>
        <w:rPr>
          <w:rFonts w:hint="cs"/>
          <w:rtl/>
        </w:rPr>
        <w:t xml:space="preserve"> </w:t>
      </w:r>
      <w:r>
        <w:rPr>
          <w:rtl/>
        </w:rPr>
        <w:tab/>
      </w:r>
      <w:r>
        <w:rPr>
          <w:rFonts w:hint="cs"/>
          <w:rtl/>
        </w:rPr>
        <w:t xml:space="preserve">אתר המרשתת של הוועדות הגיאוגרפיות, משרד הפנים: </w:t>
      </w:r>
      <w:r>
        <w:t>https://www.gov.il/he/departments/topics/geographical</w:t>
      </w:r>
    </w:p>
  </w:footnote>
  <w:footnote w:id="8">
    <w:p w:rsidR="00A95D0E" w:rsidP="00614785">
      <w:pPr>
        <w:pStyle w:val="FootnoteText"/>
      </w:pPr>
      <w:r>
        <w:rPr>
          <w:rStyle w:val="FootnoteReference1"/>
        </w:rPr>
        <w:footnoteRef/>
      </w:r>
      <w:r>
        <w:rPr>
          <w:rtl/>
        </w:rPr>
        <w:t xml:space="preserve"> </w:t>
      </w:r>
      <w:r>
        <w:rPr>
          <w:rtl/>
        </w:rPr>
        <w:tab/>
      </w:r>
      <w:r w:rsidRPr="004E21F1">
        <w:rPr>
          <w:rtl/>
        </w:rPr>
        <w:t>משרד הפנים, היכרות עם עבודת הוועדות הגיאוגרפיות (2024).</w:t>
      </w:r>
    </w:p>
  </w:footnote>
  <w:footnote w:id="9">
    <w:p w:rsidR="00A95D0E" w:rsidP="00614785">
      <w:pPr>
        <w:pStyle w:val="FootnoteText"/>
      </w:pPr>
      <w:r>
        <w:rPr>
          <w:rStyle w:val="FootnoteReference1"/>
        </w:rPr>
        <w:footnoteRef/>
      </w:r>
      <w:r>
        <w:rPr>
          <w:rFonts w:hint="cs"/>
          <w:rtl/>
        </w:rPr>
        <w:t xml:space="preserve"> </w:t>
      </w:r>
      <w:r>
        <w:rPr>
          <w:rtl/>
        </w:rPr>
        <w:tab/>
      </w:r>
      <w:r>
        <w:rPr>
          <w:rFonts w:hint="cs"/>
          <w:rtl/>
        </w:rPr>
        <w:t>כתבי המינוי של ועדות גיאוגרפיות אשר עוסקים בשינוי גבולות של מועצות מקומיות ואזוריות מפנים לדיני מדינת ישראל נוסח 9 עמ' 256, כמקור הסמכות של השר להורות על מתן כתב מינוי.</w:t>
      </w:r>
    </w:p>
  </w:footnote>
  <w:footnote w:id="10">
    <w:p w:rsidR="00A95D0E" w:rsidP="00614785">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דוחות על הביקורת בשלטון המקומי </w:t>
      </w:r>
      <w:r>
        <w:rPr>
          <w:rFonts w:hint="cs"/>
          <w:rtl/>
        </w:rPr>
        <w:t>(1996), "שינוי תחום שיפוט של רשויות מקומיות", עמ' 25.</w:t>
      </w:r>
    </w:p>
  </w:footnote>
  <w:footnote w:id="11">
    <w:p w:rsidR="00A95D0E" w:rsidP="00614785">
      <w:pPr>
        <w:pStyle w:val="FootnoteText"/>
        <w:rPr>
          <w:rtl/>
        </w:rPr>
      </w:pPr>
      <w:r>
        <w:rPr>
          <w:rStyle w:val="FootnoteReference1"/>
        </w:rPr>
        <w:footnoteRef/>
      </w:r>
      <w:r>
        <w:rPr>
          <w:rtl/>
        </w:rPr>
        <w:t xml:space="preserve"> </w:t>
      </w:r>
      <w:r>
        <w:rPr>
          <w:rtl/>
        </w:rPr>
        <w:tab/>
      </w:r>
      <w:r w:rsidRPr="007A33B3">
        <w:rPr>
          <w:rFonts w:hint="cs"/>
          <w:rtl/>
        </w:rPr>
        <w:t>נוהל</w:t>
      </w:r>
      <w:r>
        <w:rPr>
          <w:rFonts w:hint="cs"/>
          <w:rtl/>
        </w:rPr>
        <w:t xml:space="preserve"> שינוי תחום שיפוט של רשות מקומית, חוזר מנכ"ל 2/2001 מיום 20.3.01.</w:t>
      </w:r>
    </w:p>
  </w:footnote>
  <w:footnote w:id="12">
    <w:p w:rsidR="00A95D0E" w:rsidP="00614785">
      <w:pPr>
        <w:pStyle w:val="FootnoteText"/>
      </w:pPr>
      <w:r>
        <w:rPr>
          <w:rStyle w:val="FootnoteReference1"/>
        </w:rPr>
        <w:footnoteRef/>
      </w:r>
      <w:r>
        <w:rPr>
          <w:rtl/>
        </w:rPr>
        <w:t xml:space="preserve"> </w:t>
      </w:r>
      <w:r>
        <w:rPr>
          <w:rtl/>
        </w:rPr>
        <w:tab/>
      </w:r>
      <w:r w:rsidRPr="007A33B3">
        <w:rPr>
          <w:rFonts w:hint="cs"/>
          <w:rtl/>
        </w:rPr>
        <w:t>נוהל</w:t>
      </w:r>
      <w:r>
        <w:rPr>
          <w:rFonts w:hint="cs"/>
          <w:rtl/>
        </w:rPr>
        <w:t xml:space="preserve"> שינוי תחום שיפוט של רשות מקומית, חוזר מנכ"ל 8/2005 מיום 1.12.05.</w:t>
      </w:r>
    </w:p>
  </w:footnote>
  <w:footnote w:id="13">
    <w:p w:rsidR="00A95D0E" w:rsidP="00614785">
      <w:pPr>
        <w:pStyle w:val="FootnoteText"/>
      </w:pPr>
      <w:r>
        <w:rPr>
          <w:rStyle w:val="FootnoteReference1"/>
        </w:rPr>
        <w:footnoteRef/>
      </w:r>
      <w:r>
        <w:rPr>
          <w:rtl/>
        </w:rPr>
        <w:t xml:space="preserve"> </w:t>
      </w:r>
      <w:r>
        <w:rPr>
          <w:rtl/>
        </w:rPr>
        <w:tab/>
      </w:r>
      <w:r w:rsidRPr="007A33B3">
        <w:rPr>
          <w:rFonts w:hint="cs"/>
          <w:rtl/>
        </w:rPr>
        <w:t>נוהל</w:t>
      </w:r>
      <w:r>
        <w:rPr>
          <w:rFonts w:hint="cs"/>
          <w:rtl/>
        </w:rPr>
        <w:t xml:space="preserve"> שינוי תחום שיפוט של רשות מקומית וקביעת אזורים לחלוקת הכנסות, חוזר מנכ"ל 4/2008 מיום 23.6.08.</w:t>
      </w:r>
    </w:p>
  </w:footnote>
  <w:footnote w:id="14">
    <w:p w:rsidR="00A95D0E" w:rsidP="00614785">
      <w:pPr>
        <w:pStyle w:val="FootnoteText"/>
        <w:rPr>
          <w:rtl/>
        </w:rPr>
      </w:pPr>
      <w:r>
        <w:rPr>
          <w:rStyle w:val="FootnoteReference1"/>
        </w:rPr>
        <w:footnoteRef/>
      </w:r>
      <w:r>
        <w:rPr>
          <w:rtl/>
        </w:rPr>
        <w:t xml:space="preserve"> </w:t>
      </w:r>
      <w:r>
        <w:rPr>
          <w:rtl/>
        </w:rPr>
        <w:tab/>
      </w:r>
      <w:r w:rsidRPr="007A33B3">
        <w:rPr>
          <w:rFonts w:hint="cs"/>
          <w:rtl/>
        </w:rPr>
        <w:t>נוהל</w:t>
      </w:r>
      <w:r>
        <w:rPr>
          <w:rFonts w:hint="cs"/>
          <w:rtl/>
        </w:rPr>
        <w:t xml:space="preserve"> הגשת בקשה לשינוי תחום שיפוט של רשות מקומית, חלוקת הכנסות, הקמת איגוד ערים מסוג אשכול רשויות מקומיות, שינוי מעמד מוניציפאלי או איחוד רשויות מקומיות, חוזר מנכ"ל 2.2020 מיום 3.2.20. </w:t>
      </w:r>
    </w:p>
  </w:footnote>
  <w:footnote w:id="15">
    <w:p w:rsidR="00A95D0E" w:rsidP="00614785">
      <w:pPr>
        <w:pStyle w:val="FootnoteText"/>
        <w:rPr>
          <w:rtl/>
        </w:rPr>
      </w:pPr>
      <w:r>
        <w:rPr>
          <w:rStyle w:val="FootnoteReference1"/>
        </w:rPr>
        <w:footnoteRef/>
      </w:r>
      <w:r>
        <w:rPr>
          <w:rtl/>
        </w:rPr>
        <w:t xml:space="preserve"> </w:t>
      </w:r>
      <w:r>
        <w:rPr>
          <w:rtl/>
        </w:rPr>
        <w:tab/>
      </w:r>
      <w:r w:rsidRPr="007A33B3">
        <w:rPr>
          <w:rFonts w:hint="cs"/>
          <w:rtl/>
        </w:rPr>
        <w:t>אוגדן נהלים ופורמטים לניהול הוועדות הגיאוגרפיות</w:t>
      </w:r>
      <w:r>
        <w:rPr>
          <w:rFonts w:hint="cs"/>
          <w:rtl/>
        </w:rPr>
        <w:t xml:space="preserve"> (לא פורסם), אגף בכיר תכנון מוניציפלי, מינהל פיתוח כלכלי, משרד הפנים, תשרי התשפ"ה, אוקטובר 2024; </w:t>
      </w:r>
      <w:r w:rsidRPr="007A33B3">
        <w:rPr>
          <w:rFonts w:hint="cs"/>
          <w:rtl/>
        </w:rPr>
        <w:t>אוגדן נהלים ופורמטים</w:t>
      </w:r>
      <w:r>
        <w:rPr>
          <w:rFonts w:hint="cs"/>
          <w:rtl/>
        </w:rPr>
        <w:t xml:space="preserve"> (לא פורסם), אגף בכיר תכנון מוניציפלי, מינהל פיתוח כלכלי, משרד הפנים, תשרי התשפ"ה, אוקטובר 2024.</w:t>
      </w:r>
    </w:p>
  </w:footnote>
  <w:footnote w:id="16">
    <w:p w:rsidR="00A95D0E" w:rsidP="00614785">
      <w:pPr>
        <w:pStyle w:val="FootnoteText"/>
        <w:rPr>
          <w:rtl/>
        </w:rPr>
      </w:pPr>
      <w:r>
        <w:rPr>
          <w:rStyle w:val="FootnoteReference1"/>
        </w:rPr>
        <w:footnoteRef/>
      </w:r>
      <w:r>
        <w:rPr>
          <w:rtl/>
        </w:rPr>
        <w:t xml:space="preserve"> </w:t>
      </w:r>
      <w:r>
        <w:rPr>
          <w:rtl/>
        </w:rPr>
        <w:tab/>
      </w:r>
      <w:r>
        <w:rPr>
          <w:rFonts w:hint="cs"/>
          <w:rtl/>
        </w:rPr>
        <w:t xml:space="preserve">משרד הפנים, </w:t>
      </w:r>
      <w:r w:rsidRPr="007A33B3">
        <w:rPr>
          <w:rFonts w:ascii="David" w:hAnsi="David" w:hint="cs"/>
          <w:b/>
          <w:bCs/>
          <w:rtl/>
        </w:rPr>
        <w:t>היכרות עם עבודת הוועדות הגיאוגרפיות</w:t>
      </w:r>
      <w:r>
        <w:rPr>
          <w:rFonts w:ascii="David" w:hAnsi="David" w:hint="cs"/>
          <w:color w:val="1B1C1D"/>
          <w:rtl/>
        </w:rPr>
        <w:t xml:space="preserve"> (</w:t>
      </w:r>
      <w:r w:rsidRPr="0060046A">
        <w:rPr>
          <w:rFonts w:ascii="David" w:hAnsi="David" w:hint="cs"/>
          <w:color w:val="1B1C1D"/>
          <w:rtl/>
        </w:rPr>
        <w:t>2024</w:t>
      </w:r>
      <w:r>
        <w:rPr>
          <w:rFonts w:ascii="David" w:hAnsi="David" w:hint="cs"/>
          <w:color w:val="1B1C1D"/>
          <w:rtl/>
        </w:rPr>
        <w:t>)</w:t>
      </w:r>
      <w:r w:rsidRPr="0060046A">
        <w:rPr>
          <w:rFonts w:ascii="David" w:hAnsi="David" w:hint="cs"/>
          <w:color w:val="1B1C1D"/>
          <w:rtl/>
        </w:rPr>
        <w:t>.</w:t>
      </w:r>
    </w:p>
  </w:footnote>
  <w:footnote w:id="17">
    <w:p w:rsidR="00A95D0E" w:rsidP="00614785">
      <w:pPr>
        <w:pStyle w:val="FootnoteText"/>
      </w:pPr>
      <w:r>
        <w:rPr>
          <w:rStyle w:val="FootnoteReference1"/>
        </w:rPr>
        <w:footnoteRef/>
      </w:r>
      <w:r>
        <w:rPr>
          <w:rtl/>
        </w:rPr>
        <w:t xml:space="preserve"> </w:t>
      </w:r>
      <w:r>
        <w:rPr>
          <w:rtl/>
        </w:rPr>
        <w:tab/>
      </w:r>
      <w:r>
        <w:rPr>
          <w:rFonts w:hint="cs"/>
          <w:rtl/>
        </w:rPr>
        <w:t>יצוין</w:t>
      </w:r>
      <w:r w:rsidRPr="0090543F">
        <w:rPr>
          <w:rtl/>
        </w:rPr>
        <w:t xml:space="preserve"> כי</w:t>
      </w:r>
      <w:r>
        <w:rPr>
          <w:rFonts w:hint="cs"/>
          <w:rtl/>
        </w:rPr>
        <w:t xml:space="preserve"> </w:t>
      </w:r>
      <w:r w:rsidRPr="0090543F">
        <w:rPr>
          <w:rtl/>
        </w:rPr>
        <w:t>מדובר בתיאור של ההליך</w:t>
      </w:r>
      <w:r>
        <w:rPr>
          <w:rFonts w:hint="cs"/>
          <w:rtl/>
        </w:rPr>
        <w:t xml:space="preserve"> </w:t>
      </w:r>
      <w:r w:rsidRPr="0090543F">
        <w:rPr>
          <w:rtl/>
        </w:rPr>
        <w:t xml:space="preserve">המתבצע </w:t>
      </w:r>
      <w:r>
        <w:rPr>
          <w:rFonts w:hint="cs"/>
          <w:rtl/>
        </w:rPr>
        <w:t>נכון למועד הביקורת</w:t>
      </w:r>
      <w:r w:rsidRPr="0090543F">
        <w:rPr>
          <w:rtl/>
        </w:rPr>
        <w:t xml:space="preserve"> ואין מדובר</w:t>
      </w:r>
      <w:r>
        <w:rPr>
          <w:rFonts w:hint="cs"/>
          <w:rtl/>
        </w:rPr>
        <w:t xml:space="preserve"> </w:t>
      </w:r>
      <w:r w:rsidRPr="0090543F">
        <w:rPr>
          <w:rtl/>
        </w:rPr>
        <w:t>בהכרח בהליך הנדרש</w:t>
      </w:r>
      <w:r>
        <w:rPr>
          <w:rFonts w:hint="cs"/>
          <w:rtl/>
        </w:rPr>
        <w:t xml:space="preserve"> </w:t>
      </w:r>
      <w:r w:rsidRPr="0090543F">
        <w:rPr>
          <w:rtl/>
        </w:rPr>
        <w:t>ומתחייב</w:t>
      </w:r>
      <w:r>
        <w:rPr>
          <w:rFonts w:hint="cs"/>
          <w:rtl/>
        </w:rPr>
        <w:t xml:space="preserve"> </w:t>
      </w:r>
      <w:r w:rsidRPr="0090543F">
        <w:rPr>
          <w:rtl/>
        </w:rPr>
        <w:t>לפי דין</w:t>
      </w:r>
      <w:r>
        <w:rPr>
          <w:rFonts w:hint="cs"/>
          <w:rtl/>
        </w:rPr>
        <w:t xml:space="preserve">. </w:t>
      </w:r>
      <w:r w:rsidRPr="0090543F">
        <w:rPr>
          <w:rtl/>
        </w:rPr>
        <w:t>מדובר בסוגיות הנוגעות</w:t>
      </w:r>
      <w:r>
        <w:rPr>
          <w:rFonts w:hint="cs"/>
          <w:rtl/>
        </w:rPr>
        <w:t xml:space="preserve"> </w:t>
      </w:r>
      <w:r w:rsidRPr="0090543F">
        <w:rPr>
          <w:rtl/>
        </w:rPr>
        <w:t>לניהול וחלוקת אחריות פנימית</w:t>
      </w:r>
      <w:r>
        <w:rPr>
          <w:rFonts w:hint="cs"/>
          <w:rtl/>
        </w:rPr>
        <w:t xml:space="preserve"> </w:t>
      </w:r>
      <w:r w:rsidRPr="0090543F">
        <w:rPr>
          <w:rtl/>
        </w:rPr>
        <w:t xml:space="preserve">בתוך משרד </w:t>
      </w:r>
      <w:r>
        <w:rPr>
          <w:rFonts w:hint="cs"/>
          <w:rtl/>
        </w:rPr>
        <w:t xml:space="preserve">הפנים </w:t>
      </w:r>
      <w:r w:rsidRPr="0090543F">
        <w:rPr>
          <w:rtl/>
        </w:rPr>
        <w:t>שיכולה להשתנות</w:t>
      </w:r>
      <w:r>
        <w:rPr>
          <w:rFonts w:hint="cs"/>
          <w:rtl/>
        </w:rPr>
        <w:t>.</w:t>
      </w:r>
    </w:p>
  </w:footnote>
  <w:footnote w:id="18">
    <w:p w:rsidR="00A95D0E" w:rsidRPr="00A60CE6" w:rsidP="00614785">
      <w:pPr>
        <w:pStyle w:val="FootnoteText"/>
        <w:rPr>
          <w:rtl/>
        </w:rPr>
      </w:pPr>
      <w:r>
        <w:rPr>
          <w:rStyle w:val="FootnoteReference1"/>
        </w:rPr>
        <w:footnoteRef/>
      </w:r>
      <w:r>
        <w:rPr>
          <w:rtl/>
        </w:rPr>
        <w:t xml:space="preserve"> </w:t>
      </w:r>
      <w:r>
        <w:rPr>
          <w:rtl/>
        </w:rPr>
        <w:tab/>
      </w:r>
      <w:r w:rsidRPr="008971D3">
        <w:rPr>
          <w:rFonts w:hint="cs"/>
          <w:rtl/>
        </w:rPr>
        <w:t>מפת כתב המינוי היא תשריט רשמי המגדיר את השטחים הכלולים בכתב המינוי.</w:t>
      </w:r>
    </w:p>
  </w:footnote>
  <w:footnote w:id="19">
    <w:p w:rsidR="00A95D0E" w:rsidP="00614785">
      <w:pPr>
        <w:pStyle w:val="FootnoteText"/>
        <w:rPr>
          <w:rtl/>
        </w:rPr>
      </w:pPr>
      <w:r w:rsidRPr="00A60CE6">
        <w:rPr>
          <w:rStyle w:val="FootnoteReference1"/>
        </w:rPr>
        <w:footnoteRef/>
      </w:r>
      <w:r w:rsidRPr="00A60CE6">
        <w:rPr>
          <w:rtl/>
        </w:rPr>
        <w:t xml:space="preserve"> </w:t>
      </w:r>
      <w:r w:rsidRPr="00A60CE6">
        <w:rPr>
          <w:rtl/>
        </w:rPr>
        <w:tab/>
      </w:r>
      <w:r w:rsidRPr="00A60CE6">
        <w:t>www.gov.il/he/pages/letter</w:t>
      </w:r>
      <w:r w:rsidRPr="00A60CE6">
        <w:rPr>
          <w:rFonts w:hint="cs"/>
          <w:rtl/>
        </w:rPr>
        <w:t>.</w:t>
      </w:r>
    </w:p>
  </w:footnote>
  <w:footnote w:id="20">
    <w:p w:rsidR="00A95D0E" w:rsidP="00614785">
      <w:pPr>
        <w:pStyle w:val="FootnoteText"/>
        <w:rPr>
          <w:rtl/>
        </w:rPr>
      </w:pPr>
      <w:r>
        <w:rPr>
          <w:rStyle w:val="FootnoteReference1"/>
        </w:rPr>
        <w:footnoteRef/>
      </w:r>
      <w:r>
        <w:rPr>
          <w:rtl/>
        </w:rPr>
        <w:t xml:space="preserve"> </w:t>
      </w:r>
      <w:r>
        <w:rPr>
          <w:rtl/>
        </w:rPr>
        <w:tab/>
      </w:r>
      <w:r>
        <w:rPr>
          <w:rFonts w:hint="cs"/>
          <w:rtl/>
        </w:rPr>
        <w:t>כגון תקופת בחירות, הליכים משפטיים הכוללים את הרשויות המקומיות ועוד.</w:t>
      </w:r>
    </w:p>
  </w:footnote>
  <w:footnote w:id="21">
    <w:p w:rsidR="00A95D0E" w:rsidP="00614785">
      <w:pPr>
        <w:pStyle w:val="FootnoteText"/>
        <w:rPr>
          <w:rtl/>
        </w:rPr>
      </w:pPr>
      <w:r>
        <w:rPr>
          <w:rStyle w:val="FootnoteReference1"/>
        </w:rPr>
        <w:footnoteRef/>
      </w:r>
      <w:r>
        <w:rPr>
          <w:rtl/>
        </w:rPr>
        <w:t xml:space="preserve"> </w:t>
      </w:r>
      <w:r>
        <w:rPr>
          <w:rtl/>
        </w:rPr>
        <w:tab/>
      </w:r>
      <w:bookmarkStart w:id="17" w:name="_Hlk219360599"/>
      <w:r>
        <w:rPr>
          <w:rFonts w:hint="cs"/>
          <w:rtl/>
        </w:rPr>
        <w:t xml:space="preserve">מבקר המדינה, </w:t>
      </w:r>
      <w:r>
        <w:rPr>
          <w:b/>
          <w:bCs/>
          <w:rtl/>
        </w:rPr>
        <w:t>דוח</w:t>
      </w:r>
      <w:r>
        <w:rPr>
          <w:rFonts w:hint="cs"/>
          <w:b/>
          <w:bCs/>
          <w:rtl/>
        </w:rPr>
        <w:t>ות</w:t>
      </w:r>
      <w:r>
        <w:rPr>
          <w:b/>
          <w:bCs/>
          <w:rtl/>
        </w:rPr>
        <w:t xml:space="preserve"> על הביקורת בשלטון המקומי</w:t>
      </w:r>
      <w:r>
        <w:rPr>
          <w:rFonts w:hint="cs"/>
          <w:b/>
          <w:bCs/>
          <w:rtl/>
        </w:rPr>
        <w:t xml:space="preserve"> </w:t>
      </w:r>
      <w:r w:rsidRPr="00D20015">
        <w:rPr>
          <w:rFonts w:hint="cs"/>
          <w:rtl/>
        </w:rPr>
        <w:t>(2005)</w:t>
      </w:r>
      <w:r>
        <w:rPr>
          <w:rFonts w:hint="cs"/>
          <w:b/>
          <w:bCs/>
          <w:rtl/>
        </w:rPr>
        <w:t xml:space="preserve">, </w:t>
      </w:r>
      <w:r>
        <w:rPr>
          <w:rFonts w:hint="cs"/>
          <w:rtl/>
        </w:rPr>
        <w:t>"</w:t>
      </w:r>
      <w:r w:rsidRPr="00F75EDE">
        <w:rPr>
          <w:rtl/>
        </w:rPr>
        <w:t>גביית מסים, אגרות והיטלים של רשויות מקומיות ממשרד הביטחון</w:t>
      </w:r>
      <w:r w:rsidRPr="00F75EDE">
        <w:rPr>
          <w:rFonts w:hint="cs"/>
          <w:rtl/>
        </w:rPr>
        <w:t xml:space="preserve"> </w:t>
      </w:r>
      <w:r>
        <w:rPr>
          <w:rFonts w:hint="cs"/>
          <w:rtl/>
        </w:rPr>
        <w:t>", עמ' 233</w:t>
      </w:r>
      <w:bookmarkEnd w:id="17"/>
      <w:r>
        <w:rPr>
          <w:rFonts w:hint="cs"/>
          <w:rtl/>
        </w:rPr>
        <w:t xml:space="preserve">; מבקר המדינה, </w:t>
      </w:r>
      <w:r>
        <w:rPr>
          <w:b/>
          <w:bCs/>
          <w:rtl/>
        </w:rPr>
        <w:t>דוח</w:t>
      </w:r>
      <w:r>
        <w:rPr>
          <w:rFonts w:hint="cs"/>
          <w:b/>
          <w:bCs/>
          <w:rtl/>
        </w:rPr>
        <w:t>ות</w:t>
      </w:r>
      <w:r>
        <w:rPr>
          <w:b/>
          <w:bCs/>
          <w:rtl/>
        </w:rPr>
        <w:t xml:space="preserve"> על הביקורת בשלטון המקומי</w:t>
      </w:r>
      <w:r>
        <w:rPr>
          <w:rFonts w:hint="cs"/>
          <w:b/>
          <w:bCs/>
          <w:rtl/>
        </w:rPr>
        <w:t xml:space="preserve"> </w:t>
      </w:r>
      <w:r w:rsidRPr="00D20015">
        <w:rPr>
          <w:rFonts w:hint="cs"/>
          <w:rtl/>
        </w:rPr>
        <w:t>(2008),</w:t>
      </w:r>
      <w:r>
        <w:rPr>
          <w:rFonts w:hint="cs"/>
          <w:b/>
          <w:bCs/>
          <w:rtl/>
        </w:rPr>
        <w:t xml:space="preserve"> </w:t>
      </w:r>
      <w:r>
        <w:rPr>
          <w:rFonts w:hint="cs"/>
          <w:rtl/>
        </w:rPr>
        <w:t>"</w:t>
      </w:r>
      <w:r w:rsidRPr="00F75EDE">
        <w:rPr>
          <w:rtl/>
        </w:rPr>
        <w:t xml:space="preserve">גביית </w:t>
      </w:r>
      <w:r>
        <w:rPr>
          <w:rFonts w:hint="cs"/>
          <w:rtl/>
        </w:rPr>
        <w:t>ארנונה</w:t>
      </w:r>
      <w:r w:rsidRPr="00F75EDE">
        <w:rPr>
          <w:rtl/>
        </w:rPr>
        <w:t xml:space="preserve"> ממשרד הביטחון</w:t>
      </w:r>
      <w:r>
        <w:rPr>
          <w:rFonts w:hint="cs"/>
          <w:rtl/>
        </w:rPr>
        <w:t xml:space="preserve"> - דוח מעקב</w:t>
      </w:r>
      <w:r w:rsidRPr="00F75EDE">
        <w:rPr>
          <w:rFonts w:hint="cs"/>
          <w:rtl/>
        </w:rPr>
        <w:t xml:space="preserve"> </w:t>
      </w:r>
      <w:r>
        <w:rPr>
          <w:rFonts w:hint="cs"/>
          <w:rtl/>
        </w:rPr>
        <w:t>", עמ' 140.</w:t>
      </w:r>
    </w:p>
  </w:footnote>
  <w:footnote w:id="22">
    <w:p w:rsidR="00A95D0E" w:rsidP="00614785">
      <w:pPr>
        <w:pStyle w:val="FootnoteText"/>
        <w:rPr>
          <w:rtl/>
        </w:rPr>
      </w:pPr>
      <w:r>
        <w:rPr>
          <w:rStyle w:val="FootnoteReference1"/>
        </w:rPr>
        <w:footnoteRef/>
      </w:r>
      <w:r>
        <w:rPr>
          <w:rtl/>
        </w:rPr>
        <w:t xml:space="preserve"> </w:t>
      </w:r>
      <w:r>
        <w:rPr>
          <w:rtl/>
        </w:rPr>
        <w:tab/>
      </w:r>
      <w:r>
        <w:rPr>
          <w:rFonts w:ascii="David" w:hAnsi="David" w:hint="cs"/>
          <w:color w:val="1B1C1D"/>
          <w:rtl/>
        </w:rPr>
        <w:t>הרשויות</w:t>
      </w:r>
      <w:r>
        <w:rPr>
          <w:rFonts w:ascii="David" w:hAnsi="David"/>
          <w:color w:val="1B1C1D"/>
          <w:rtl/>
        </w:rPr>
        <w:t xml:space="preserve"> </w:t>
      </w:r>
      <w:r>
        <w:rPr>
          <w:rFonts w:ascii="David" w:hAnsi="David" w:hint="cs"/>
          <w:color w:val="1B1C1D"/>
          <w:rtl/>
        </w:rPr>
        <w:t>המעורבות</w:t>
      </w:r>
      <w:r>
        <w:rPr>
          <w:rFonts w:ascii="David" w:hAnsi="David"/>
          <w:color w:val="1B1C1D"/>
          <w:rtl/>
        </w:rPr>
        <w:t xml:space="preserve"> </w:t>
      </w:r>
      <w:r>
        <w:rPr>
          <w:rFonts w:ascii="David" w:hAnsi="David" w:hint="cs"/>
          <w:color w:val="1B1C1D"/>
          <w:rtl/>
        </w:rPr>
        <w:t>מוזמנות</w:t>
      </w:r>
      <w:r>
        <w:rPr>
          <w:rFonts w:ascii="David" w:hAnsi="David"/>
          <w:color w:val="1B1C1D"/>
          <w:rtl/>
        </w:rPr>
        <w:t xml:space="preserve"> </w:t>
      </w:r>
      <w:r>
        <w:rPr>
          <w:rFonts w:ascii="David" w:hAnsi="David" w:hint="cs"/>
          <w:color w:val="1B1C1D"/>
          <w:rtl/>
        </w:rPr>
        <w:t>להגיע</w:t>
      </w:r>
      <w:r>
        <w:rPr>
          <w:rFonts w:ascii="David" w:hAnsi="David"/>
          <w:color w:val="1B1C1D"/>
          <w:rtl/>
        </w:rPr>
        <w:t xml:space="preserve"> </w:t>
      </w:r>
      <w:r>
        <w:rPr>
          <w:rFonts w:ascii="David" w:hAnsi="David" w:hint="cs"/>
          <w:color w:val="1B1C1D"/>
          <w:rtl/>
        </w:rPr>
        <w:t>לדיונים</w:t>
      </w:r>
      <w:r>
        <w:rPr>
          <w:rFonts w:ascii="David" w:hAnsi="David"/>
          <w:color w:val="1B1C1D"/>
          <w:rtl/>
        </w:rPr>
        <w:t xml:space="preserve"> </w:t>
      </w:r>
      <w:r>
        <w:rPr>
          <w:rFonts w:ascii="David" w:hAnsi="David" w:hint="cs"/>
          <w:color w:val="1B1C1D"/>
          <w:rtl/>
        </w:rPr>
        <w:t>ולסיורים הפומביים</w:t>
      </w:r>
      <w:r>
        <w:rPr>
          <w:rFonts w:ascii="David" w:hAnsi="David"/>
          <w:color w:val="1B1C1D"/>
          <w:rtl/>
        </w:rPr>
        <w:t xml:space="preserve"> </w:t>
      </w:r>
      <w:r>
        <w:rPr>
          <w:rFonts w:ascii="David" w:hAnsi="David" w:hint="cs"/>
          <w:color w:val="1B1C1D"/>
          <w:rtl/>
        </w:rPr>
        <w:t>של</w:t>
      </w:r>
      <w:r>
        <w:rPr>
          <w:rFonts w:ascii="David" w:hAnsi="David"/>
          <w:color w:val="1B1C1D"/>
          <w:rtl/>
        </w:rPr>
        <w:t xml:space="preserve"> </w:t>
      </w:r>
      <w:r>
        <w:rPr>
          <w:rFonts w:ascii="David" w:hAnsi="David" w:hint="cs"/>
          <w:color w:val="1B1C1D"/>
          <w:rtl/>
        </w:rPr>
        <w:t>הוועדות</w:t>
      </w:r>
      <w:r>
        <w:rPr>
          <w:rFonts w:ascii="David" w:hAnsi="David"/>
          <w:color w:val="1B1C1D"/>
          <w:rtl/>
        </w:rPr>
        <w:t xml:space="preserve">, </w:t>
      </w:r>
      <w:r>
        <w:rPr>
          <w:rFonts w:ascii="David" w:hAnsi="David" w:hint="cs"/>
          <w:color w:val="1B1C1D"/>
          <w:rtl/>
        </w:rPr>
        <w:t>וכן</w:t>
      </w:r>
      <w:r>
        <w:rPr>
          <w:rFonts w:ascii="David" w:hAnsi="David"/>
          <w:color w:val="1B1C1D"/>
          <w:rtl/>
        </w:rPr>
        <w:t xml:space="preserve"> </w:t>
      </w:r>
      <w:r>
        <w:rPr>
          <w:rFonts w:ascii="David" w:hAnsi="David" w:hint="cs"/>
          <w:color w:val="1B1C1D"/>
          <w:rtl/>
        </w:rPr>
        <w:t>נציגי</w:t>
      </w:r>
      <w:r>
        <w:rPr>
          <w:rFonts w:ascii="David" w:hAnsi="David"/>
          <w:color w:val="1B1C1D"/>
          <w:rtl/>
        </w:rPr>
        <w:t xml:space="preserve"> </w:t>
      </w:r>
      <w:r>
        <w:rPr>
          <w:rFonts w:ascii="David" w:hAnsi="David" w:hint="cs"/>
          <w:color w:val="1B1C1D"/>
          <w:rtl/>
        </w:rPr>
        <w:t>ממשלה.</w:t>
      </w:r>
      <w:r>
        <w:rPr>
          <w:rFonts w:ascii="David" w:hAnsi="David"/>
          <w:color w:val="1B1C1D"/>
          <w:rtl/>
        </w:rPr>
        <w:t xml:space="preserve"> </w:t>
      </w:r>
      <w:r>
        <w:rPr>
          <w:rFonts w:ascii="David" w:hAnsi="David" w:hint="cs"/>
          <w:color w:val="1B1C1D"/>
          <w:rtl/>
        </w:rPr>
        <w:t>הדיונים הפומביים פתוחים גם לציבור</w:t>
      </w:r>
      <w:r>
        <w:rPr>
          <w:rFonts w:ascii="David" w:hAnsi="David"/>
          <w:color w:val="1B1C1D"/>
          <w:rtl/>
        </w:rPr>
        <w:t xml:space="preserve"> </w:t>
      </w:r>
      <w:r>
        <w:rPr>
          <w:rFonts w:ascii="David" w:hAnsi="David" w:hint="cs"/>
          <w:color w:val="1B1C1D"/>
          <w:rtl/>
        </w:rPr>
        <w:t>הרחב</w:t>
      </w:r>
      <w:r>
        <w:rPr>
          <w:rFonts w:ascii="David" w:hAnsi="David"/>
          <w:color w:val="1B1C1D"/>
        </w:rPr>
        <w:t>.</w:t>
      </w:r>
      <w:r>
        <w:rPr>
          <w:rFonts w:ascii="David" w:hAnsi="David"/>
          <w:color w:val="1B1C1D"/>
          <w:rtl/>
        </w:rPr>
        <w:t xml:space="preserve"> </w:t>
      </w:r>
    </w:p>
  </w:footnote>
  <w:footnote w:id="23">
    <w:p w:rsidR="00A95D0E" w:rsidP="00614785">
      <w:pPr>
        <w:pStyle w:val="FootnoteText"/>
        <w:rPr>
          <w:rtl/>
        </w:rPr>
      </w:pPr>
      <w:r>
        <w:rPr>
          <w:rStyle w:val="FootnoteReference1"/>
        </w:rPr>
        <w:footnoteRef/>
      </w:r>
      <w:r>
        <w:rPr>
          <w:rtl/>
        </w:rPr>
        <w:t xml:space="preserve"> </w:t>
      </w:r>
      <w:r>
        <w:rPr>
          <w:rtl/>
        </w:rPr>
        <w:tab/>
      </w:r>
      <w:r w:rsidRPr="001E4BBD">
        <w:rPr>
          <w:rtl/>
        </w:rPr>
        <w:t>דיונים פנימיים הם דיונים בהשתתפות חברי הוועדה והיועצים בלבד</w:t>
      </w:r>
      <w:r>
        <w:rPr>
          <w:rFonts w:hint="cs"/>
          <w:rtl/>
        </w:rPr>
        <w:t>.</w:t>
      </w:r>
    </w:p>
  </w:footnote>
  <w:footnote w:id="24">
    <w:p w:rsidR="00A95D0E" w:rsidP="00614785">
      <w:pPr>
        <w:pStyle w:val="FootnoteText"/>
        <w:rPr>
          <w:rtl/>
        </w:rPr>
      </w:pPr>
      <w:r>
        <w:rPr>
          <w:rStyle w:val="FootnoteReference1"/>
        </w:rPr>
        <w:footnoteRef/>
      </w:r>
      <w:r>
        <w:rPr>
          <w:rtl/>
        </w:rPr>
        <w:t xml:space="preserve"> </w:t>
      </w:r>
      <w:r>
        <w:rPr>
          <w:rtl/>
        </w:rPr>
        <w:tab/>
      </w:r>
      <w:r w:rsidRPr="007A33B3">
        <w:rPr>
          <w:rFonts w:hint="cs"/>
          <w:rtl/>
        </w:rPr>
        <w:t>אוגדן נהלים ופורמטים לניהול הוועדות הגיאוגרפיות</w:t>
      </w:r>
      <w:r>
        <w:rPr>
          <w:rFonts w:hint="cs"/>
          <w:rtl/>
        </w:rPr>
        <w:t xml:space="preserve"> (לא פורסם), אגף בכיר תכנון מוניציפלי, מינהל פיתוח כלכלי, משרד הפנים, תשרי התשפ"ה, אוקטובר 2024.</w:t>
      </w:r>
    </w:p>
  </w:footnote>
  <w:footnote w:id="25">
    <w:p w:rsidR="00A95D0E" w:rsidP="00614785">
      <w:pPr>
        <w:pStyle w:val="FootnoteText"/>
      </w:pPr>
      <w:r>
        <w:rPr>
          <w:rStyle w:val="FootnoteReference1"/>
        </w:rPr>
        <w:footnoteRef/>
      </w:r>
      <w:r>
        <w:rPr>
          <w:rtl/>
        </w:rPr>
        <w:t xml:space="preserve"> </w:t>
      </w:r>
      <w:r>
        <w:rPr>
          <w:rtl/>
        </w:rPr>
        <w:tab/>
      </w:r>
      <w:r>
        <w:rPr>
          <w:rtl/>
        </w:rPr>
        <w:t>עת"מ</w:t>
      </w:r>
      <w:r>
        <w:rPr>
          <w:rtl/>
        </w:rPr>
        <w:t xml:space="preserve"> 41630-01-25 </w:t>
      </w:r>
      <w:r w:rsidRPr="00487D52">
        <w:rPr>
          <w:b/>
          <w:bCs/>
          <w:rtl/>
        </w:rPr>
        <w:t>המועצה המקומית אלקנה נ' משרד הפנים</w:t>
      </w:r>
      <w:r>
        <w:rPr>
          <w:rFonts w:hint="cs"/>
          <w:rtl/>
        </w:rPr>
        <w:t>.</w:t>
      </w:r>
    </w:p>
  </w:footnote>
  <w:footnote w:id="26">
    <w:p w:rsidR="00A95D0E" w:rsidP="00614785">
      <w:pPr>
        <w:pStyle w:val="FootnoteText"/>
        <w:rPr>
          <w:rtl/>
        </w:rPr>
      </w:pPr>
      <w:r>
        <w:rPr>
          <w:rStyle w:val="FootnoteReference1"/>
        </w:rPr>
        <w:footnoteRef/>
      </w:r>
      <w:r>
        <w:rPr>
          <w:rtl/>
        </w:rPr>
        <w:t xml:space="preserve"> </w:t>
      </w:r>
      <w:r>
        <w:rPr>
          <w:rtl/>
        </w:rPr>
        <w:tab/>
      </w:r>
      <w:r>
        <w:rPr>
          <w:rFonts w:hint="cs"/>
          <w:rtl/>
        </w:rPr>
        <w:t xml:space="preserve">חוק </w:t>
      </w:r>
      <w:r>
        <w:rPr>
          <w:rtl/>
        </w:rPr>
        <w:t>חופש המידע, התשנ"ח-1998</w:t>
      </w:r>
      <w:r>
        <w:rPr>
          <w:rFonts w:hint="cs"/>
          <w:rtl/>
        </w:rPr>
        <w:t>.</w:t>
      </w:r>
    </w:p>
  </w:footnote>
  <w:footnote w:id="27">
    <w:p w:rsidR="00A95D0E" w:rsidP="00614785">
      <w:pPr>
        <w:pStyle w:val="FootnoteText"/>
        <w:rPr>
          <w:rtl/>
        </w:rPr>
      </w:pPr>
      <w:r>
        <w:rPr>
          <w:rStyle w:val="FootnoteReference1"/>
        </w:rPr>
        <w:footnoteRef/>
      </w:r>
      <w:r>
        <w:rPr>
          <w:rtl/>
        </w:rPr>
        <w:t xml:space="preserve"> </w:t>
      </w:r>
      <w:r>
        <w:rPr>
          <w:rtl/>
        </w:rPr>
        <w:tab/>
      </w:r>
      <w:bookmarkStart w:id="32" w:name="_Hlk216011562"/>
      <w:r>
        <w:rPr>
          <w:rFonts w:hint="cs"/>
          <w:rtl/>
        </w:rPr>
        <w:t xml:space="preserve">דוחות שכתב המינוי שלהן ניתן בין מאי 2022 לספטמבר 2025 </w:t>
      </w:r>
      <w:bookmarkEnd w:id="32"/>
      <w:r>
        <w:rPr>
          <w:rFonts w:hint="cs"/>
          <w:rtl/>
        </w:rPr>
        <w:t xml:space="preserve">- הוועדה הגיאוגרפית מרכז (חלוקת הכנסות רעננה - דרום השרון, שינוי גבולות פתח תקווה - דרום השרון, שינוי גבולות נתניה - לב השרון, שינוי גבולות כפ"ס - דרום השרון והסדרת גבולות ועדים מקומיים דרום השרון), והוועדה הגיאוגרפית </w:t>
      </w:r>
      <w:r w:rsidRPr="00FD0D80">
        <w:rPr>
          <w:rtl/>
        </w:rPr>
        <w:t>ירושלים</w:t>
      </w:r>
      <w:r w:rsidRPr="00FD0D80">
        <w:rPr>
          <w:rFonts w:hint="cs"/>
          <w:rtl/>
        </w:rPr>
        <w:t>,</w:t>
      </w:r>
      <w:r w:rsidRPr="00FD0D80">
        <w:rPr>
          <w:rtl/>
        </w:rPr>
        <w:t xml:space="preserve"> יו"ש והשפלה</w:t>
      </w:r>
      <w:r w:rsidRPr="00FD0D80">
        <w:rPr>
          <w:rFonts w:hint="cs"/>
          <w:rtl/>
        </w:rPr>
        <w:t xml:space="preserve"> </w:t>
      </w:r>
      <w:r>
        <w:rPr>
          <w:rFonts w:hint="cs"/>
          <w:rtl/>
        </w:rPr>
        <w:t xml:space="preserve">(ירושלים, מטה יהודה, רמת רחל, מטה יהודה - צור הדסה, מטה יהודה - נחל שורק-יואב וחבל מודיעין - מודיעין עילית). </w:t>
      </w:r>
    </w:p>
  </w:footnote>
  <w:footnote w:id="28">
    <w:p w:rsidR="00A95D0E" w:rsidP="00614785">
      <w:pPr>
        <w:pStyle w:val="FootnoteText"/>
        <w:rPr>
          <w:rtl/>
        </w:rPr>
      </w:pPr>
      <w:r>
        <w:rPr>
          <w:rStyle w:val="FootnoteReference1"/>
        </w:rPr>
        <w:footnoteRef/>
      </w:r>
      <w:r>
        <w:rPr>
          <w:rtl/>
        </w:rPr>
        <w:t xml:space="preserve"> </w:t>
      </w:r>
      <w:r>
        <w:rPr>
          <w:rtl/>
        </w:rPr>
        <w:tab/>
      </w:r>
      <w:r>
        <w:rPr>
          <w:rFonts w:hint="cs"/>
          <w:rtl/>
        </w:rPr>
        <w:t xml:space="preserve">מבקר המדינה, </w:t>
      </w:r>
      <w:r>
        <w:rPr>
          <w:b/>
          <w:bCs/>
          <w:rtl/>
        </w:rPr>
        <w:t>דוח על הביקורת בשלטון המקומי</w:t>
      </w:r>
      <w:r>
        <w:rPr>
          <w:rFonts w:hint="cs"/>
          <w:b/>
          <w:bCs/>
          <w:rtl/>
        </w:rPr>
        <w:t xml:space="preserve">, </w:t>
      </w:r>
      <w:r>
        <w:rPr>
          <w:rFonts w:hint="cs"/>
          <w:rtl/>
        </w:rPr>
        <w:t>התשנ"ו-1996</w:t>
      </w:r>
      <w:r>
        <w:rPr>
          <w:rtl/>
        </w:rPr>
        <w:t xml:space="preserve">, </w:t>
      </w:r>
      <w:r>
        <w:rPr>
          <w:rFonts w:hint="cs"/>
          <w:rtl/>
        </w:rPr>
        <w:t>"</w:t>
      </w:r>
      <w:r>
        <w:rPr>
          <w:rtl/>
        </w:rPr>
        <w:t>שינוי תחום שיפוט של רשויות מקומיות</w:t>
      </w:r>
      <w:r>
        <w:rPr>
          <w:rFonts w:hint="cs"/>
          <w:rtl/>
        </w:rPr>
        <w:t>".</w:t>
      </w:r>
    </w:p>
  </w:footnote>
  <w:footnote w:id="29">
    <w:p w:rsidR="00A95D0E" w:rsidP="00614785">
      <w:pPr>
        <w:pStyle w:val="FootnoteText"/>
        <w:rPr>
          <w:rtl/>
        </w:rPr>
      </w:pPr>
      <w:r>
        <w:rPr>
          <w:rStyle w:val="FootnoteReference1"/>
        </w:rPr>
        <w:footnoteRef/>
      </w:r>
      <w:r>
        <w:rPr>
          <w:rtl/>
        </w:rPr>
        <w:t xml:space="preserve"> </w:t>
      </w:r>
      <w:r>
        <w:rPr>
          <w:rtl/>
        </w:rPr>
        <w:tab/>
        <w:t xml:space="preserve">מכון </w:t>
      </w:r>
      <w:r>
        <w:rPr>
          <w:rtl/>
        </w:rPr>
        <w:t>ון</w:t>
      </w:r>
      <w:r>
        <w:rPr>
          <w:rtl/>
        </w:rPr>
        <w:t xml:space="preserve"> ליר, </w:t>
      </w:r>
      <w:r w:rsidRPr="007A33B3">
        <w:rPr>
          <w:rtl/>
        </w:rPr>
        <w:t xml:space="preserve">שינוי שטחי שיפוט </w:t>
      </w:r>
      <w:r w:rsidRPr="007A33B3">
        <w:rPr>
          <w:rFonts w:hint="cs"/>
          <w:rtl/>
        </w:rPr>
        <w:t>-</w:t>
      </w:r>
      <w:r w:rsidRPr="007A33B3">
        <w:rPr>
          <w:rtl/>
        </w:rPr>
        <w:t xml:space="preserve"> האומנם סיפור כלכלי</w:t>
      </w:r>
      <w:r>
        <w:rPr>
          <w:rtl/>
        </w:rPr>
        <w:t xml:space="preserve">?, לירון אזולאי, גלית </w:t>
      </w:r>
      <w:r>
        <w:rPr>
          <w:rtl/>
        </w:rPr>
        <w:t>אליאסי-וידרמן</w:t>
      </w:r>
      <w:r>
        <w:rPr>
          <w:rtl/>
        </w:rPr>
        <w:t xml:space="preserve">, ורדית </w:t>
      </w:r>
      <w:r>
        <w:rPr>
          <w:rtl/>
        </w:rPr>
        <w:t>דמרי</w:t>
      </w:r>
      <w:r>
        <w:rPr>
          <w:rtl/>
        </w:rPr>
        <w:t xml:space="preserve"> מדר, </w:t>
      </w:r>
      <w:r>
        <w:rPr>
          <w:rFonts w:hint="cs"/>
          <w:rtl/>
        </w:rPr>
        <w:t>2009.</w:t>
      </w:r>
    </w:p>
  </w:footnote>
  <w:footnote w:id="30">
    <w:p w:rsidR="00A95D0E" w:rsidP="00614785">
      <w:pPr>
        <w:pStyle w:val="FootnoteText"/>
      </w:pPr>
      <w:r>
        <w:rPr>
          <w:rStyle w:val="FootnoteReference1"/>
        </w:rPr>
        <w:footnoteRef/>
      </w:r>
      <w:r>
        <w:rPr>
          <w:rtl/>
        </w:rPr>
        <w:t xml:space="preserve"> </w:t>
      </w:r>
      <w:r>
        <w:rPr>
          <w:rtl/>
        </w:rPr>
        <w:tab/>
      </w:r>
      <w:r w:rsidRPr="00A722E7">
        <w:rPr>
          <w:rFonts w:hint="cs"/>
          <w:rtl/>
        </w:rPr>
        <w:t>הפרסום בשנת 2024 התייחס לשנת פעילות 2023.</w:t>
      </w:r>
    </w:p>
  </w:footnote>
  <w:footnote w:id="31">
    <w:p w:rsidR="00A95D0E" w:rsidP="00614785">
      <w:pPr>
        <w:pStyle w:val="FootnoteText"/>
        <w:rPr>
          <w:rtl/>
        </w:rPr>
      </w:pPr>
      <w:r>
        <w:rPr>
          <w:rStyle w:val="FootnoteReference1"/>
        </w:rPr>
        <w:footnoteRef/>
      </w:r>
      <w:r>
        <w:rPr>
          <w:b/>
          <w:bCs/>
          <w:rtl/>
        </w:rPr>
        <w:tab/>
      </w:r>
      <w:r>
        <w:rPr>
          <w:rFonts w:hint="cs"/>
          <w:rtl/>
        </w:rPr>
        <w:t xml:space="preserve">משרד הפנים, </w:t>
      </w:r>
      <w:r>
        <w:rPr>
          <w:rFonts w:hint="cs"/>
          <w:b/>
          <w:bCs/>
          <w:rtl/>
        </w:rPr>
        <w:t xml:space="preserve">סיכום פעילות תחום שינוי גבולות וחלוקת הכנסות </w:t>
      </w:r>
      <w:r w:rsidRPr="00AA7243">
        <w:rPr>
          <w:b/>
          <w:bCs/>
          <w:rtl/>
        </w:rPr>
        <w:t>2016 - 2017</w:t>
      </w:r>
      <w:r>
        <w:rPr>
          <w:rFonts w:hint="cs"/>
          <w:rtl/>
        </w:rPr>
        <w:t>, (מרץ 2018).</w:t>
      </w:r>
    </w:p>
    <w:p w:rsidR="00A95D0E" w:rsidP="00614785">
      <w:pPr>
        <w:pStyle w:val="FootnoteText"/>
        <w:rPr>
          <w:b/>
          <w:bCs/>
          <w:rtl/>
        </w:rPr>
      </w:pPr>
    </w:p>
  </w:footnote>
  <w:footnote w:id="32">
    <w:p w:rsidR="00A95D0E" w:rsidRPr="007A33B3" w:rsidP="00614785">
      <w:pPr>
        <w:pStyle w:val="FootnoteText"/>
        <w:rPr>
          <w:rtl/>
        </w:rPr>
      </w:pPr>
      <w:r>
        <w:rPr>
          <w:rStyle w:val="FootnoteReference1"/>
        </w:rPr>
        <w:footnoteRef/>
      </w:r>
      <w:r>
        <w:rPr>
          <w:rtl/>
        </w:rPr>
        <w:t xml:space="preserve"> </w:t>
      </w:r>
      <w:r>
        <w:rPr>
          <w:rtl/>
        </w:rPr>
        <w:tab/>
      </w:r>
      <w:r w:rsidRPr="007A33B3">
        <w:rPr>
          <w:rFonts w:ascii="David" w:hAnsi="David"/>
        </w:rPr>
        <w:t>https://www.gov.il/he/departments/topics/geographical/govil-landing-page</w:t>
      </w:r>
    </w:p>
  </w:footnote>
  <w:footnote w:id="33">
    <w:p w:rsidR="00A95D0E" w:rsidP="00614785">
      <w:pPr>
        <w:pStyle w:val="FootnoteText"/>
        <w:rPr>
          <w:rtl/>
        </w:rPr>
      </w:pPr>
      <w:r>
        <w:rPr>
          <w:rStyle w:val="FootnoteReference1"/>
        </w:rPr>
        <w:footnoteRef/>
      </w:r>
      <w:r>
        <w:rPr>
          <w:rtl/>
        </w:rPr>
        <w:t xml:space="preserve"> </w:t>
      </w:r>
      <w:r>
        <w:rPr>
          <w:rtl/>
        </w:rPr>
        <w:tab/>
      </w:r>
      <w:r>
        <w:rPr>
          <w:rFonts w:hint="cs"/>
          <w:rtl/>
        </w:rPr>
        <w:t xml:space="preserve">איתי בארי, מירב אהרון-גוטמן, יונתן לוזר, </w:t>
      </w:r>
      <w:r w:rsidRPr="00AA3AB2">
        <w:rPr>
          <w:rFonts w:hint="cs"/>
          <w:b/>
          <w:bCs/>
          <w:rtl/>
        </w:rPr>
        <w:t xml:space="preserve">קרקע - לא, כסף </w:t>
      </w:r>
      <w:r>
        <w:rPr>
          <w:rFonts w:hint="cs"/>
          <w:b/>
          <w:bCs/>
          <w:rtl/>
        </w:rPr>
        <w:t xml:space="preserve">- </w:t>
      </w:r>
      <w:r w:rsidRPr="00AA3AB2">
        <w:rPr>
          <w:rFonts w:hint="cs"/>
          <w:b/>
          <w:bCs/>
          <w:rtl/>
        </w:rPr>
        <w:t>כן: הדינמיקה של חלוקה מחדש של משאבים מרחביים מחוללי אי</w:t>
      </w:r>
      <w:r>
        <w:rPr>
          <w:rFonts w:hint="cs"/>
          <w:b/>
          <w:bCs/>
          <w:rtl/>
        </w:rPr>
        <w:t>-</w:t>
      </w:r>
      <w:r w:rsidRPr="00AA3AB2">
        <w:rPr>
          <w:rFonts w:hint="cs"/>
          <w:b/>
          <w:bCs/>
          <w:rtl/>
        </w:rPr>
        <w:t>שוויון על ידי ועדות גיאוגרפיות</w:t>
      </w:r>
      <w:r>
        <w:rPr>
          <w:rFonts w:hint="cs"/>
          <w:rtl/>
        </w:rPr>
        <w:t xml:space="preserve">, (2024). </w:t>
      </w:r>
      <w:r>
        <w:rPr>
          <w:rFonts w:hint="cs"/>
        </w:rPr>
        <w:t>U</w:t>
      </w:r>
      <w:r>
        <w:t>rban science</w:t>
      </w:r>
      <w:r w:rsidR="00677D61">
        <w:t>,</w:t>
      </w:r>
      <w:r>
        <w:t xml:space="preserve"> 8(2)25. Https://dol.org/10.3390/urbanscl8020025</w:t>
      </w:r>
    </w:p>
  </w:footnote>
  <w:footnote w:id="34">
    <w:p w:rsidR="00A95D0E" w:rsidP="00614785">
      <w:pPr>
        <w:pStyle w:val="FootnoteText"/>
      </w:pPr>
      <w:r>
        <w:rPr>
          <w:rStyle w:val="FootnoteReference1"/>
        </w:rPr>
        <w:footnoteRef/>
      </w:r>
      <w:r>
        <w:rPr>
          <w:rtl/>
        </w:rPr>
        <w:t xml:space="preserve"> </w:t>
      </w:r>
      <w:r>
        <w:rPr>
          <w:rtl/>
        </w:rPr>
        <w:tab/>
      </w:r>
      <w:r w:rsidRPr="00F97261">
        <w:rPr>
          <w:rFonts w:hint="cs"/>
          <w:rtl/>
        </w:rPr>
        <w:t>דוח מסכם</w:t>
      </w:r>
      <w:r>
        <w:rPr>
          <w:rFonts w:hint="cs"/>
          <w:rtl/>
        </w:rPr>
        <w:t xml:space="preserve"> הוועדה הגיאוגרפית מרכז, מנדט כפר סבא - דרום השרון, מרץ 2024, עמ' 34.</w:t>
      </w:r>
    </w:p>
  </w:footnote>
  <w:footnote w:id="35">
    <w:p w:rsidR="00A95D0E" w:rsidP="00614785">
      <w:pPr>
        <w:pStyle w:val="FootnoteText"/>
        <w:spacing w:line="220" w:lineRule="exact"/>
        <w:ind w:left="340" w:hanging="340"/>
        <w:rPr>
          <w:rtl/>
        </w:rPr>
      </w:pPr>
      <w:r w:rsidRPr="00614785">
        <w:rPr>
          <w:rStyle w:val="FootnoteReference1"/>
          <w:rFonts w:cs="Times New Roman"/>
        </w:rPr>
        <w:footnoteRef/>
      </w:r>
      <w:r w:rsidRPr="00614785">
        <w:rPr>
          <w:rFonts w:cs="Times New Roman"/>
          <w:rtl/>
        </w:rPr>
        <w:t xml:space="preserve"> </w:t>
      </w:r>
      <w:r>
        <w:rPr>
          <w:rtl/>
        </w:rPr>
        <w:tab/>
      </w:r>
      <w:r>
        <w:rPr>
          <w:rFonts w:hint="cs"/>
          <w:rtl/>
        </w:rPr>
        <w:t xml:space="preserve">ראו </w:t>
      </w:r>
      <w:r w:rsidRPr="009474FA">
        <w:rPr>
          <w:rFonts w:hint="cs"/>
          <w:rtl/>
        </w:rPr>
        <w:t>ד"ר יהודה פיגורה</w:t>
      </w:r>
      <w:r>
        <w:rPr>
          <w:rFonts w:hint="cs"/>
          <w:rtl/>
        </w:rPr>
        <w:t>,</w:t>
      </w:r>
      <w:r w:rsidRPr="009474FA">
        <w:rPr>
          <w:rtl/>
        </w:rPr>
        <w:t xml:space="preserve"> </w:t>
      </w:r>
      <w:r>
        <w:t>"</w:t>
      </w:r>
      <w:r>
        <w:rPr>
          <w:rFonts w:hint="cs"/>
          <w:rtl/>
        </w:rPr>
        <w:t>ו</w:t>
      </w:r>
      <w:r w:rsidRPr="009474FA">
        <w:rPr>
          <w:rtl/>
        </w:rPr>
        <w:t>עדות אד</w:t>
      </w:r>
      <w:r>
        <w:rPr>
          <w:rFonts w:hint="cs"/>
          <w:rtl/>
        </w:rPr>
        <w:t xml:space="preserve"> </w:t>
      </w:r>
      <w:r w:rsidRPr="009474FA">
        <w:rPr>
          <w:rtl/>
        </w:rPr>
        <w:t>הוק ציבוריות בישראל</w:t>
      </w:r>
      <w:r>
        <w:rPr>
          <w:rFonts w:hint="cs"/>
          <w:rtl/>
        </w:rPr>
        <w:t>"</w:t>
      </w:r>
      <w:r w:rsidRPr="009474FA">
        <w:rPr>
          <w:rFonts w:hint="cs"/>
          <w:rtl/>
        </w:rPr>
        <w:t xml:space="preserve">, </w:t>
      </w:r>
      <w:r w:rsidRPr="00F97261">
        <w:rPr>
          <w:rFonts w:hint="cs"/>
          <w:b/>
          <w:bCs/>
          <w:rtl/>
        </w:rPr>
        <w:t>עיונים בביקורת המדינה</w:t>
      </w:r>
      <w:r w:rsidRPr="00F97261">
        <w:rPr>
          <w:rFonts w:hint="cs"/>
          <w:rtl/>
        </w:rPr>
        <w:t xml:space="preserve"> 62 (2011</w:t>
      </w:r>
      <w:r>
        <w:rPr>
          <w:rFonts w:hint="cs"/>
          <w:rtl/>
        </w:rPr>
        <w:t>), עמ' 205.</w:t>
      </w:r>
    </w:p>
  </w:footnote>
  <w:footnote w:id="36">
    <w:p w:rsidR="00A95D0E" w:rsidP="00614785">
      <w:pPr>
        <w:pStyle w:val="FootnoteText"/>
        <w:spacing w:line="220" w:lineRule="exact"/>
        <w:ind w:left="340" w:hanging="340"/>
        <w:rPr>
          <w:rtl/>
        </w:rPr>
      </w:pPr>
      <w:r>
        <w:rPr>
          <w:rStyle w:val="FootnoteReference1"/>
          <w:rFonts w:ascii="David" w:hAnsi="David"/>
        </w:rPr>
        <w:footnoteRef/>
      </w:r>
      <w:r>
        <w:rPr>
          <w:rtl/>
        </w:rPr>
        <w:t xml:space="preserve"> </w:t>
      </w:r>
      <w:r>
        <w:rPr>
          <w:rtl/>
        </w:rPr>
        <w:tab/>
      </w:r>
      <w:r w:rsidRPr="000462EB">
        <w:rPr>
          <w:rFonts w:hint="eastAsia"/>
          <w:rtl/>
        </w:rPr>
        <w:t>כתב</w:t>
      </w:r>
      <w:r w:rsidRPr="000462EB">
        <w:rPr>
          <w:rtl/>
        </w:rPr>
        <w:t xml:space="preserve"> עת עיונים בביקורת המדינה, עמ' 218. ציטוט של רזין, ע' (2005), פרופסור, ריאיון, בתוך: פיגורה, 2006:</w:t>
      </w:r>
      <w:r>
        <w:rPr>
          <w:rFonts w:hint="cs"/>
          <w:rtl/>
        </w:rPr>
        <w:t xml:space="preserve"> 518 - 529</w:t>
      </w:r>
      <w:r w:rsidRPr="000462EB">
        <w:rPr>
          <w:rtl/>
        </w:rPr>
        <w:t>. ציטוט של דוברת, ש' (2005), ריאיון, בתוך: פיגורה, 2006,</w:t>
      </w:r>
      <w:r>
        <w:rPr>
          <w:rFonts w:hint="cs"/>
          <w:rtl/>
        </w:rPr>
        <w:t xml:space="preserve"> 404 - 411. </w:t>
      </w:r>
      <w:r w:rsidRPr="000462EB">
        <w:rPr>
          <w:rtl/>
        </w:rPr>
        <w:t>ציטוט של פרידמן א', פרופסור (2004), ריאיון, בתוך: פיגורה, 2006:</w:t>
      </w:r>
      <w:r>
        <w:rPr>
          <w:rFonts w:hint="cs"/>
          <w:rtl/>
        </w:rPr>
        <w:t xml:space="preserve"> 477 - 491. </w:t>
      </w:r>
      <w:r w:rsidRPr="000462EB">
        <w:rPr>
          <w:rtl/>
        </w:rPr>
        <w:t>ציטוט של גבאי, מ' (2004), לשעבר מנכ"ל משרד המשפטים ונציב שירות המדינה, ריאיון, בתוך: פיגורה, 2006,</w:t>
      </w:r>
      <w:r>
        <w:rPr>
          <w:rFonts w:hint="cs"/>
          <w:rtl/>
        </w:rPr>
        <w:t xml:space="preserve"> 385-378, </w:t>
      </w:r>
      <w:r w:rsidRPr="000462EB">
        <w:rPr>
          <w:rtl/>
        </w:rPr>
        <w:t>ציטוט של דרור, י' (2005א), פרופסור, ריאיון, בתוך: פיגורה, 2006,</w:t>
      </w:r>
      <w:r>
        <w:rPr>
          <w:rFonts w:hint="cs"/>
          <w:rtl/>
        </w:rPr>
        <w:t xml:space="preserve"> 412 - 422.</w:t>
      </w:r>
    </w:p>
  </w:footnote>
  <w:footnote w:id="37">
    <w:p w:rsidR="00A95D0E" w:rsidP="00614785">
      <w:pPr>
        <w:pStyle w:val="FootnoteText"/>
        <w:spacing w:line="220" w:lineRule="exact"/>
        <w:ind w:left="340" w:hanging="340"/>
        <w:rPr>
          <w:rtl/>
        </w:rPr>
      </w:pPr>
      <w:r>
        <w:rPr>
          <w:rStyle w:val="FootnoteReference1"/>
          <w:rFonts w:ascii="David" w:hAnsi="David"/>
        </w:rPr>
        <w:footnoteRef/>
      </w:r>
      <w:r>
        <w:rPr>
          <w:rtl/>
        </w:rPr>
        <w:t xml:space="preserve"> </w:t>
      </w:r>
      <w:r>
        <w:rPr>
          <w:rtl/>
        </w:rPr>
        <w:tab/>
        <w:t>חוזר מנכ"ל משרד הפנים 2005 (1.12</w:t>
      </w:r>
      <w:r>
        <w:rPr>
          <w:rFonts w:hint="cs"/>
          <w:rtl/>
        </w:rPr>
        <w:t>.</w:t>
      </w:r>
      <w:r>
        <w:rPr>
          <w:rtl/>
        </w:rPr>
        <w:t>05</w:t>
      </w:r>
      <w:r>
        <w:rPr>
          <w:rFonts w:hint="cs"/>
          <w:rtl/>
        </w:rPr>
        <w:t xml:space="preserve">) </w:t>
      </w:r>
      <w:r>
        <w:rPr>
          <w:rtl/>
        </w:rPr>
        <w:t>סעיף 4</w:t>
      </w:r>
      <w:r>
        <w:rPr>
          <w:rFonts w:hint="cs"/>
          <w:rtl/>
        </w:rPr>
        <w:t>.</w:t>
      </w:r>
    </w:p>
  </w:footnote>
  <w:footnote w:id="38">
    <w:p w:rsidR="00A95D0E" w:rsidRPr="00B71A0D" w:rsidP="00614785">
      <w:pPr>
        <w:pStyle w:val="FootnoteText"/>
        <w:spacing w:line="220" w:lineRule="exact"/>
        <w:ind w:left="340" w:hanging="340"/>
        <w:rPr>
          <w:rFonts w:ascii="David" w:eastAsia="Times New Roman" w:hAnsi="David"/>
          <w:sz w:val="24"/>
          <w:rtl/>
        </w:rPr>
      </w:pPr>
      <w:r>
        <w:rPr>
          <w:rStyle w:val="FootnoteReference1"/>
        </w:rPr>
        <w:footnoteRef/>
      </w:r>
      <w:r>
        <w:rPr>
          <w:rtl/>
        </w:rPr>
        <w:t xml:space="preserve"> </w:t>
      </w:r>
      <w:r>
        <w:rPr>
          <w:rtl/>
        </w:rPr>
        <w:tab/>
      </w:r>
      <w:r>
        <w:rPr>
          <w:rFonts w:hint="cs"/>
          <w:rtl/>
        </w:rPr>
        <w:t>הנחיות היועץ המשפטי לממשלה</w:t>
      </w:r>
      <w:r>
        <w:rPr>
          <w:rFonts w:ascii="David" w:eastAsia="Times New Roman" w:hAnsi="David" w:hint="cs"/>
          <w:sz w:val="24"/>
          <w:rtl/>
        </w:rPr>
        <w:t xml:space="preserve"> 1.1502 </w:t>
      </w:r>
      <w:r w:rsidRPr="00206B02">
        <w:rPr>
          <w:rFonts w:ascii="David" w:eastAsia="Times New Roman" w:hAnsi="David"/>
          <w:sz w:val="24"/>
          <w:rtl/>
        </w:rPr>
        <w:t>(90.012)</w:t>
      </w:r>
      <w:r>
        <w:rPr>
          <w:rFonts w:ascii="David" w:eastAsia="Times New Roman" w:hAnsi="David" w:hint="cs"/>
          <w:sz w:val="24"/>
          <w:rtl/>
        </w:rPr>
        <w:t>, "</w:t>
      </w:r>
      <w:r w:rsidRPr="00F97261">
        <w:rPr>
          <w:rFonts w:ascii="David" w:eastAsia="Times New Roman" w:hAnsi="David" w:hint="cs"/>
          <w:sz w:val="24"/>
          <w:rtl/>
        </w:rPr>
        <w:t>מינוי והרכב ועדות ציבוריות מייעצות ודרכי פעולתן",</w:t>
      </w:r>
      <w:r w:rsidRPr="00BF3D8C">
        <w:rPr>
          <w:rFonts w:ascii="David" w:eastAsia="Times New Roman" w:hAnsi="David" w:hint="cs"/>
          <w:sz w:val="24"/>
          <w:rtl/>
        </w:rPr>
        <w:t xml:space="preserve"> </w:t>
      </w:r>
      <w:r>
        <w:rPr>
          <w:rFonts w:ascii="David" w:eastAsia="Times New Roman" w:hAnsi="David" w:hint="cs"/>
          <w:sz w:val="24"/>
          <w:rtl/>
        </w:rPr>
        <w:t>ינואר 2003, עדכון אחרון מאי 2020.</w:t>
      </w:r>
    </w:p>
    <w:p w:rsidR="00A95D0E" w:rsidRPr="00231469" w:rsidP="00614785">
      <w:pPr>
        <w:pStyle w:val="FootnoteText"/>
      </w:pPr>
    </w:p>
  </w:footnote>
  <w:footnote w:id="39">
    <w:p w:rsidR="00A95D0E" w:rsidRPr="00B71A0D" w:rsidP="00614785">
      <w:pPr>
        <w:pStyle w:val="FootnoteText"/>
        <w:spacing w:line="220" w:lineRule="exact"/>
        <w:ind w:left="340" w:hanging="340"/>
        <w:rPr>
          <w:rFonts w:ascii="David" w:eastAsia="Times New Roman" w:hAnsi="David"/>
          <w:sz w:val="24"/>
        </w:rPr>
      </w:pPr>
      <w:r>
        <w:rPr>
          <w:rStyle w:val="FootnoteReference1"/>
          <w:rFonts w:ascii="David" w:hAnsi="David"/>
        </w:rPr>
        <w:footnoteRef/>
      </w:r>
      <w:r>
        <w:rPr>
          <w:rtl/>
        </w:rPr>
        <w:t xml:space="preserve"> </w:t>
      </w:r>
      <w:r>
        <w:rPr>
          <w:rtl/>
        </w:rPr>
        <w:tab/>
      </w:r>
      <w:r>
        <w:rPr>
          <w:rFonts w:hint="cs"/>
          <w:rtl/>
        </w:rPr>
        <w:t>הנחיות היועץ המשפטי לממשלה</w:t>
      </w:r>
      <w:r>
        <w:rPr>
          <w:rFonts w:ascii="David" w:eastAsia="Times New Roman" w:hAnsi="David" w:hint="cs"/>
          <w:sz w:val="24"/>
          <w:rtl/>
        </w:rPr>
        <w:t xml:space="preserve"> 1.1502 </w:t>
      </w:r>
      <w:r w:rsidRPr="00206B02">
        <w:rPr>
          <w:rFonts w:ascii="David" w:eastAsia="Times New Roman" w:hAnsi="David"/>
          <w:sz w:val="24"/>
          <w:rtl/>
        </w:rPr>
        <w:t>(90.012)</w:t>
      </w:r>
      <w:r>
        <w:rPr>
          <w:rFonts w:ascii="David" w:eastAsia="Times New Roman" w:hAnsi="David" w:hint="cs"/>
          <w:sz w:val="24"/>
          <w:rtl/>
        </w:rPr>
        <w:t>, "</w:t>
      </w:r>
      <w:r w:rsidRPr="00F97261">
        <w:rPr>
          <w:rFonts w:ascii="David" w:eastAsia="Times New Roman" w:hAnsi="David" w:hint="cs"/>
          <w:sz w:val="24"/>
          <w:rtl/>
        </w:rPr>
        <w:t>מינוי והרכב ועדות ציבוריות מייעצות ודרכי פעולתן",</w:t>
      </w:r>
      <w:r w:rsidRPr="00BF3D8C">
        <w:rPr>
          <w:rFonts w:ascii="David" w:eastAsia="Times New Roman" w:hAnsi="David" w:hint="cs"/>
          <w:sz w:val="24"/>
          <w:rtl/>
        </w:rPr>
        <w:t xml:space="preserve"> </w:t>
      </w:r>
      <w:r>
        <w:rPr>
          <w:rFonts w:ascii="David" w:eastAsia="Times New Roman" w:hAnsi="David" w:hint="cs"/>
          <w:sz w:val="24"/>
          <w:rtl/>
        </w:rPr>
        <w:t>ינואר 2003, עדכון אחרון מאי 2020.</w:t>
      </w:r>
    </w:p>
  </w:footnote>
  <w:footnote w:id="40">
    <w:p w:rsidR="00A95D0E" w:rsidRPr="00B71A0D" w:rsidP="00614785">
      <w:pPr>
        <w:pStyle w:val="FootnoteText"/>
        <w:spacing w:line="220" w:lineRule="exact"/>
        <w:ind w:left="340" w:hanging="340"/>
        <w:rPr>
          <w:rFonts w:ascii="David" w:eastAsia="Times New Roman" w:hAnsi="David"/>
          <w:sz w:val="24"/>
        </w:rPr>
      </w:pPr>
      <w:r>
        <w:rPr>
          <w:rStyle w:val="FootnoteReference1"/>
          <w:rFonts w:ascii="David" w:hAnsi="David"/>
        </w:rPr>
        <w:footnoteRef/>
      </w:r>
      <w:r>
        <w:rPr>
          <w:rtl/>
        </w:rPr>
        <w:t xml:space="preserve"> </w:t>
      </w:r>
      <w:r>
        <w:rPr>
          <w:rtl/>
        </w:rPr>
        <w:tab/>
      </w:r>
      <w:r w:rsidRPr="00F97261">
        <w:rPr>
          <w:rFonts w:ascii="David" w:eastAsia="Times New Roman" w:hAnsi="David" w:hint="cs"/>
          <w:sz w:val="24"/>
          <w:rtl/>
        </w:rPr>
        <w:t>נוהל פנימי של משרד הפנים מש. 2010-12734</w:t>
      </w:r>
      <w:r>
        <w:rPr>
          <w:rFonts w:ascii="David" w:eastAsia="Times New Roman" w:hAnsi="David" w:hint="cs"/>
          <w:sz w:val="24"/>
          <w:rtl/>
        </w:rPr>
        <w:t>,</w:t>
      </w:r>
      <w:r w:rsidRPr="00F97261">
        <w:rPr>
          <w:rFonts w:ascii="David" w:eastAsia="Times New Roman" w:hAnsi="David" w:hint="cs"/>
          <w:sz w:val="24"/>
          <w:rtl/>
        </w:rPr>
        <w:t xml:space="preserve"> </w:t>
      </w:r>
      <w:r>
        <w:rPr>
          <w:rFonts w:ascii="David" w:eastAsia="Times New Roman" w:hAnsi="David" w:hint="cs"/>
          <w:sz w:val="24"/>
          <w:rtl/>
        </w:rPr>
        <w:t>"</w:t>
      </w:r>
      <w:r w:rsidRPr="00F97261">
        <w:rPr>
          <w:rFonts w:ascii="David" w:eastAsia="Times New Roman" w:hAnsi="David" w:hint="cs"/>
          <w:sz w:val="24"/>
          <w:rtl/>
        </w:rPr>
        <w:t>מינוי בני שני המינים בוועדות חקירה לבדיקת תחומי שיפוט</w:t>
      </w:r>
      <w:r>
        <w:rPr>
          <w:rFonts w:ascii="David" w:eastAsia="Times New Roman" w:hAnsi="David" w:hint="cs"/>
          <w:sz w:val="24"/>
          <w:rtl/>
        </w:rPr>
        <w:t>"</w:t>
      </w:r>
      <w:r w:rsidRPr="00F97261">
        <w:rPr>
          <w:rFonts w:ascii="David" w:eastAsia="Times New Roman" w:hAnsi="David" w:hint="cs"/>
          <w:sz w:val="24"/>
          <w:rtl/>
        </w:rPr>
        <w:t xml:space="preserve"> </w:t>
      </w:r>
      <w:r>
        <w:rPr>
          <w:rFonts w:ascii="David" w:eastAsia="Times New Roman" w:hAnsi="David" w:hint="cs"/>
          <w:sz w:val="24"/>
          <w:rtl/>
        </w:rPr>
        <w:t>(2010).</w:t>
      </w:r>
    </w:p>
  </w:footnote>
  <w:footnote w:id="41">
    <w:p w:rsidR="00A95D0E" w:rsidRPr="0005169F" w:rsidP="00614785">
      <w:pPr>
        <w:pStyle w:val="FootnoteText"/>
        <w:rPr>
          <w:rtl/>
        </w:rPr>
      </w:pPr>
      <w:r>
        <w:rPr>
          <w:rStyle w:val="FootnoteReference1"/>
        </w:rPr>
        <w:footnoteRef/>
      </w:r>
      <w:r>
        <w:rPr>
          <w:rtl/>
        </w:rPr>
        <w:t xml:space="preserve"> </w:t>
      </w:r>
      <w:r>
        <w:rPr>
          <w:rtl/>
        </w:rPr>
        <w:tab/>
      </w:r>
      <w:r w:rsidRPr="0005169F">
        <w:rPr>
          <w:rFonts w:hint="cs"/>
          <w:rtl/>
        </w:rPr>
        <w:t>פורמט של קובץ המכיל נתונים גיאוגרפיים ומשמש להצגת אלמנטים מרחביים.</w:t>
      </w:r>
    </w:p>
    <w:p w:rsidR="00A95D0E" w:rsidP="00614785">
      <w:pPr>
        <w:pStyle w:val="FootnoteText"/>
        <w:rPr>
          <w:rtl/>
        </w:rPr>
      </w:pPr>
    </w:p>
  </w:footnote>
  <w:footnote w:id="42">
    <w:p w:rsidR="00A95D0E" w:rsidP="00614785">
      <w:pPr>
        <w:pStyle w:val="FootnoteText"/>
        <w:rPr>
          <w:rtl/>
        </w:rPr>
      </w:pPr>
      <w:r>
        <w:rPr>
          <w:rStyle w:val="FootnoteReference1"/>
        </w:rPr>
        <w:footnoteRef/>
      </w:r>
      <w:r>
        <w:rPr>
          <w:rtl/>
        </w:rPr>
        <w:t xml:space="preserve"> </w:t>
      </w:r>
      <w:r>
        <w:rPr>
          <w:rtl/>
        </w:rPr>
        <w:tab/>
      </w:r>
      <w:r>
        <w:rPr>
          <w:rFonts w:hint="cs"/>
          <w:rtl/>
        </w:rPr>
        <w:t>ארכיון המדינה, "</w:t>
      </w:r>
      <w:r w:rsidRPr="00F97261">
        <w:rPr>
          <w:rFonts w:hint="cs"/>
          <w:rtl/>
        </w:rPr>
        <w:t>הנחיות לניהול מסמכים דיגיטליים ודוא"ל</w:t>
      </w:r>
      <w:r>
        <w:rPr>
          <w:rFonts w:hint="cs"/>
          <w:rtl/>
        </w:rPr>
        <w:t>" (פורסם: אוגוסט 2020, תוקף: מרץ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5D0E" w:rsidRPr="0062451B" w:rsidP="00512A2D">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A95D0E" w:rsidRPr="001E204F" w:rsidP="0099692E">
                          <w:pPr>
                            <w:ind w:left="460"/>
                            <w:rPr>
                              <w:rFonts w:ascii="Calibri" w:hAnsi="Calibri" w:cs="Calibri"/>
                              <w:color w:val="002060"/>
                              <w:szCs w:val="20"/>
                              <w:rtl/>
                            </w:rPr>
                          </w:pPr>
                          <w:r w:rsidRPr="00614785">
                            <w:rPr>
                              <w:rFonts w:ascii="Calibri" w:hAnsi="Calibri" w:cs="Calibri"/>
                              <w:color w:val="002060"/>
                              <w:szCs w:val="20"/>
                              <w:rtl/>
                            </w:rPr>
                            <w:t>פעילותן של הוועדות הגיאוגרפיות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279.15pt;height:22.5pt;margin-top:17.05pt;margin-left:199.7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A95D0E" w:rsidRPr="001E204F" w:rsidP="0099692E">
                    <w:pPr>
                      <w:ind w:left="460"/>
                      <w:rPr>
                        <w:rFonts w:ascii="Calibri" w:hAnsi="Calibri" w:cs="Calibri"/>
                        <w:color w:val="002060"/>
                        <w:szCs w:val="20"/>
                        <w:rtl/>
                      </w:rPr>
                    </w:pPr>
                    <w:r w:rsidRPr="00614785">
                      <w:rPr>
                        <w:rFonts w:ascii="Calibri" w:hAnsi="Calibri" w:cs="Calibri"/>
                        <w:color w:val="002060"/>
                        <w:szCs w:val="20"/>
                        <w:rtl/>
                      </w:rPr>
                      <w:t>פעילותן של הוועדות הגיאוגרפיות</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95D0E"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A95D0E"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95D0E"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A95D0E"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5D0E">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A95D0E"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95D0E" w:rsidRPr="00CE3828"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A95D0E"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 xml:space="preserve">ו </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3" style="width:233pt;height:886.7pt;margin-top:-81.2pt;margin-left:96.45pt;mso-height-relative:margin;mso-position-horizontal-relative:margin;mso-width-relative:margin;position:absolute;z-index:251659264" coordorigin="-125,-5708" coordsize="29591,112610">
              <v:group id="קבוצה 53" o:spid="_x0000_s2054" style="width:29590;height:35807;left:-125;position:absolute;top:-5708" coordorigin="-125,-5708" coordsize="29591,35807">
                <v:rect id="מלבן 54" o:spid="_x0000_s2055"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8;left:10382;mso-wrap-style:square;position:absolute;top:8674;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4560;left:-125;mso-wrap-style:square;position:absolute;top:20211;visibility:visible;v-text-anchor:top" filled="f" stroked="f" strokeweight="0.5pt">
                  <v:textbox>
                    <w:txbxContent>
                      <w:p w:rsidR="00A95D0E"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95D0E" w:rsidRPr="00CE3828" w:rsidP="0062451B">
                        <w:pPr>
                          <w:jc w:val="center"/>
                          <w:rPr>
                            <w:rFonts w:ascii="Calibri" w:hAnsi="Calibri" w:cs="Calibri"/>
                            <w:color w:val="002060"/>
                            <w:spacing w:val="80"/>
                            <w:sz w:val="28"/>
                            <w:szCs w:val="36"/>
                          </w:rPr>
                        </w:pP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A95D0E"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 xml:space="preserve">ו </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3"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A95D0E"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4" o:spid="_x0000_s2064" type="#_x0000_t202" style="width:150.1pt;height:22.15pt;margin-top:167.75pt;margin-left:142.8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A95D0E"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A95D0E"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95D0E" w:rsidRPr="00CE3828"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A95D0E"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95D0E"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5D0E" w:rsidRPr="00614785" w:rsidP="007E53C6">
    <w:pPr>
      <w:pStyle w:val="Header"/>
      <w:ind w:right="-567"/>
      <w:jc w:val="right"/>
      <w:rPr>
        <w:rFonts w:ascii="Calibri" w:hAnsi="Calibri" w:cs="Calibri"/>
        <w:color w:val="002060"/>
        <w:szCs w:val="20"/>
      </w:rPr>
    </w:pPr>
    <w:r w:rsidRPr="00614785">
      <w:rPr>
        <w:rFonts w:ascii="Calibri" w:hAnsi="Calibri" w:cs="Calibr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614785">
      <w:rPr>
        <w:rFonts w:ascii="Calibri" w:hAnsi="Calibr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95D0E"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2E6F48"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14785">
      <w:rPr>
        <w:rFonts w:ascii="Calibri" w:hAnsi="Calibr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95D0E"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14785">
                            <w:rPr>
                              <w:rFonts w:ascii="Calibri" w:hAnsi="Calibri" w:cs="Calibri"/>
                              <w:color w:val="002060"/>
                              <w:spacing w:val="20"/>
                              <w:sz w:val="22"/>
                              <w:szCs w:val="22"/>
                            </w:rPr>
                            <w:t xml:space="preserve"> </w:t>
                          </w:r>
                          <w:r w:rsidRPr="00614785">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2E6F48"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14785">
                      <w:rPr>
                        <w:rFonts w:ascii="Calibri" w:hAnsi="Calibri" w:cs="Calibri"/>
                        <w:color w:val="002060"/>
                        <w:spacing w:val="20"/>
                        <w:sz w:val="22"/>
                        <w:szCs w:val="22"/>
                      </w:rPr>
                      <w:t xml:space="preserve"> </w:t>
                    </w:r>
                    <w:r w:rsidRPr="00614785">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14785">
      <w:rPr>
        <w:rFonts w:ascii="Calibri" w:hAnsi="Calibri" w:cs="Calibri" w:hint="cs"/>
        <w:color w:val="002060"/>
        <w:szCs w:val="20"/>
        <w:rtl/>
      </w:rPr>
      <w:t xml:space="preserve"> </w:t>
    </w:r>
    <w:r w:rsidRPr="00614785">
      <w:rPr>
        <w:rFonts w:ascii="Calibri" w:hAnsi="Calibri" w:cs="Calibri"/>
        <w:color w:val="002060"/>
        <w:szCs w:val="20"/>
        <w:rtl/>
      </w:rPr>
      <w:fldChar w:fldCharType="begin"/>
    </w:r>
    <w:r w:rsidRPr="00614785">
      <w:rPr>
        <w:rFonts w:ascii="Calibri" w:hAnsi="Calibri" w:cs="Calibri"/>
        <w:color w:val="002060"/>
        <w:szCs w:val="20"/>
        <w:rtl/>
      </w:rPr>
      <w:instrText xml:space="preserve"> </w:instrText>
    </w:r>
    <w:r w:rsidRPr="00614785">
      <w:rPr>
        <w:rFonts w:ascii="Calibri" w:hAnsi="Calibri" w:cs="Calibri"/>
        <w:color w:val="002060"/>
        <w:szCs w:val="20"/>
      </w:rPr>
      <w:instrText>PAGE</w:instrText>
    </w:r>
    <w:r w:rsidRPr="00614785">
      <w:rPr>
        <w:rFonts w:ascii="Calibri" w:hAnsi="Calibri" w:cs="Calibri"/>
        <w:color w:val="002060"/>
        <w:szCs w:val="20"/>
        <w:rtl/>
      </w:rPr>
      <w:instrText xml:space="preserve">  \* </w:instrText>
    </w:r>
    <w:r w:rsidRPr="00614785">
      <w:rPr>
        <w:rFonts w:ascii="Calibri" w:hAnsi="Calibri" w:cs="Calibri"/>
        <w:color w:val="002060"/>
        <w:szCs w:val="20"/>
      </w:rPr>
      <w:instrText>MERGEFORMAT</w:instrText>
    </w:r>
    <w:r w:rsidRPr="00614785">
      <w:rPr>
        <w:rFonts w:ascii="Calibri" w:hAnsi="Calibri" w:cs="Calibri"/>
        <w:color w:val="002060"/>
        <w:szCs w:val="20"/>
        <w:rtl/>
      </w:rPr>
      <w:instrText xml:space="preserve"> </w:instrText>
    </w:r>
    <w:r w:rsidRPr="00614785">
      <w:rPr>
        <w:rFonts w:ascii="Calibri" w:hAnsi="Calibri" w:cs="Calibri"/>
        <w:color w:val="002060"/>
        <w:szCs w:val="20"/>
        <w:rtl/>
      </w:rPr>
      <w:fldChar w:fldCharType="separate"/>
    </w:r>
    <w:r w:rsidRPr="00614785">
      <w:rPr>
        <w:rFonts w:ascii="Calibri" w:hAnsi="Calibri" w:cs="Calibri"/>
        <w:color w:val="002060"/>
        <w:szCs w:val="20"/>
        <w:rtl/>
      </w:rPr>
      <w:t>3</w:t>
    </w:r>
    <w:r w:rsidRPr="00614785">
      <w:rPr>
        <w:rFonts w:ascii="Calibri" w:hAnsi="Calibri" w:cs="Calibri"/>
        <w:color w:val="002060"/>
        <w:szCs w:val="20"/>
        <w:rtl/>
      </w:rPr>
      <w:fldChar w:fldCharType="end"/>
    </w:r>
    <w:r w:rsidRPr="00614785">
      <w:rPr>
        <w:rFonts w:ascii="Calibri" w:hAnsi="Calibri" w:cs="Calibri"/>
        <w:color w:val="002060"/>
        <w:szCs w:val="20"/>
        <w:rtl/>
      </w:rPr>
      <w:t xml:space="preserve"> </w:t>
    </w:r>
  </w:p>
  <w:p w:rsidR="00A95D0E"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3D4CDC"/>
    <w:multiLevelType w:val="hybridMultilevel"/>
    <w:tmpl w:val="CE0A05B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3A5ADE"/>
    <w:multiLevelType w:val="hybridMultilevel"/>
    <w:tmpl w:val="741A6F80"/>
    <w:lvl w:ilvl="0">
      <w:start w:val="1"/>
      <w:numFmt w:val="decimal"/>
      <w:lvlText w:val="%1."/>
      <w:lvlJc w:val="left"/>
      <w:pPr>
        <w:ind w:left="644"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3">
    <w:nsid w:val="08B83225"/>
    <w:multiLevelType w:val="multilevel"/>
    <w:tmpl w:val="6FE2D51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B446497"/>
    <w:multiLevelType w:val="hybridMultilevel"/>
    <w:tmpl w:val="99D64E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F665C69"/>
    <w:multiLevelType w:val="multilevel"/>
    <w:tmpl w:val="F7BA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94E9C"/>
    <w:multiLevelType w:val="hybridMultilevel"/>
    <w:tmpl w:val="093822E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C8E2B32"/>
    <w:multiLevelType w:val="multilevel"/>
    <w:tmpl w:val="96AA8E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DDD6402"/>
    <w:multiLevelType w:val="hybridMultilevel"/>
    <w:tmpl w:val="1A00D53C"/>
    <w:lvl w:ilvl="0">
      <w:start w:val="1"/>
      <w:numFmt w:val="hebrew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7580A01"/>
    <w:multiLevelType w:val="multilevel"/>
    <w:tmpl w:val="D252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2">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3">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4">
    <w:nsid w:val="38A72074"/>
    <w:multiLevelType w:val="hybridMultilevel"/>
    <w:tmpl w:val="B7245BEE"/>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9983155"/>
    <w:multiLevelType w:val="hybridMultilevel"/>
    <w:tmpl w:val="F45AAD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7">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0"/>
      <w:lvlText w:val="%2."/>
      <w:lvlJc w:val="left"/>
      <w:pPr>
        <w:ind w:left="765" w:hanging="340"/>
      </w:pPr>
      <w:rPr>
        <w:rFonts w:hint="default"/>
        <w:lang w:val="en-US"/>
      </w:rPr>
    </w:lvl>
    <w:lvl w:ilvl="2">
      <w:start w:val="1"/>
      <w:numFmt w:val="decimal"/>
      <w:pStyle w:val="a5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0">
    <w:nsid w:val="44EE23CD"/>
    <w:multiLevelType w:val="hybridMultilevel"/>
    <w:tmpl w:val="E12AB0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D07528"/>
    <w:multiLevelType w:val="multilevel"/>
    <w:tmpl w:val="96AA8E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4D4E6A09"/>
    <w:multiLevelType w:val="multilevel"/>
    <w:tmpl w:val="96AA8E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4">
    <w:nsid w:val="539427E0"/>
    <w:multiLevelType w:val="hybridMultilevel"/>
    <w:tmpl w:val="06A8B7C8"/>
    <w:lvl w:ilvl="0">
      <w:start w:val="1"/>
      <w:numFmt w:val="bullet"/>
      <w:lvlText w:val=""/>
      <w:lvlJc w:val="left"/>
      <w:pPr>
        <w:ind w:left="835" w:hanging="360"/>
      </w:pPr>
      <w:rPr>
        <w:rFonts w:ascii="Wingdings" w:hAnsi="Wingdings" w:hint="default"/>
      </w:rPr>
    </w:lvl>
    <w:lvl w:ilvl="1" w:tentative="1">
      <w:start w:val="1"/>
      <w:numFmt w:val="bullet"/>
      <w:lvlText w:val="o"/>
      <w:lvlJc w:val="left"/>
      <w:pPr>
        <w:ind w:left="1555" w:hanging="360"/>
      </w:pPr>
      <w:rPr>
        <w:rFonts w:ascii="Courier New" w:hAnsi="Courier New" w:cs="Courier New" w:hint="default"/>
      </w:rPr>
    </w:lvl>
    <w:lvl w:ilvl="2" w:tentative="1">
      <w:start w:val="1"/>
      <w:numFmt w:val="bullet"/>
      <w:lvlText w:val=""/>
      <w:lvlJc w:val="left"/>
      <w:pPr>
        <w:ind w:left="2275" w:hanging="360"/>
      </w:pPr>
      <w:rPr>
        <w:rFonts w:ascii="Wingdings" w:hAnsi="Wingdings" w:hint="default"/>
      </w:rPr>
    </w:lvl>
    <w:lvl w:ilvl="3" w:tentative="1">
      <w:start w:val="1"/>
      <w:numFmt w:val="bullet"/>
      <w:lvlText w:val=""/>
      <w:lvlJc w:val="left"/>
      <w:pPr>
        <w:ind w:left="2995" w:hanging="360"/>
      </w:pPr>
      <w:rPr>
        <w:rFonts w:ascii="Symbol" w:hAnsi="Symbol" w:hint="default"/>
      </w:rPr>
    </w:lvl>
    <w:lvl w:ilvl="4" w:tentative="1">
      <w:start w:val="1"/>
      <w:numFmt w:val="bullet"/>
      <w:lvlText w:val="o"/>
      <w:lvlJc w:val="left"/>
      <w:pPr>
        <w:ind w:left="3715" w:hanging="360"/>
      </w:pPr>
      <w:rPr>
        <w:rFonts w:ascii="Courier New" w:hAnsi="Courier New" w:cs="Courier New" w:hint="default"/>
      </w:rPr>
    </w:lvl>
    <w:lvl w:ilvl="5" w:tentative="1">
      <w:start w:val="1"/>
      <w:numFmt w:val="bullet"/>
      <w:lvlText w:val=""/>
      <w:lvlJc w:val="left"/>
      <w:pPr>
        <w:ind w:left="4435" w:hanging="360"/>
      </w:pPr>
      <w:rPr>
        <w:rFonts w:ascii="Wingdings" w:hAnsi="Wingdings" w:hint="default"/>
      </w:rPr>
    </w:lvl>
    <w:lvl w:ilvl="6" w:tentative="1">
      <w:start w:val="1"/>
      <w:numFmt w:val="bullet"/>
      <w:lvlText w:val=""/>
      <w:lvlJc w:val="left"/>
      <w:pPr>
        <w:ind w:left="5155" w:hanging="360"/>
      </w:pPr>
      <w:rPr>
        <w:rFonts w:ascii="Symbol" w:hAnsi="Symbol" w:hint="default"/>
      </w:rPr>
    </w:lvl>
    <w:lvl w:ilvl="7" w:tentative="1">
      <w:start w:val="1"/>
      <w:numFmt w:val="bullet"/>
      <w:lvlText w:val="o"/>
      <w:lvlJc w:val="left"/>
      <w:pPr>
        <w:ind w:left="5875" w:hanging="360"/>
      </w:pPr>
      <w:rPr>
        <w:rFonts w:ascii="Courier New" w:hAnsi="Courier New" w:cs="Courier New" w:hint="default"/>
      </w:rPr>
    </w:lvl>
    <w:lvl w:ilvl="8" w:tentative="1">
      <w:start w:val="1"/>
      <w:numFmt w:val="bullet"/>
      <w:lvlText w:val=""/>
      <w:lvlJc w:val="left"/>
      <w:pPr>
        <w:ind w:left="6595" w:hanging="360"/>
      </w:pPr>
      <w:rPr>
        <w:rFonts w:ascii="Wingdings" w:hAnsi="Wingdings" w:hint="default"/>
      </w:rPr>
    </w:lvl>
  </w:abstractNum>
  <w:abstractNum w:abstractNumId="25">
    <w:nsid w:val="5D8179DC"/>
    <w:multiLevelType w:val="hybridMultilevel"/>
    <w:tmpl w:val="0D4426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DBC3CFA"/>
    <w:multiLevelType w:val="hybridMultilevel"/>
    <w:tmpl w:val="CF964668"/>
    <w:lvl w:ilvl="0">
      <w:start w:val="1"/>
      <w:numFmt w:val="decimal"/>
      <w:lvlText w:val="%1."/>
      <w:lvlJc w:val="lef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4A259CC"/>
    <w:multiLevelType w:val="multilevel"/>
    <w:tmpl w:val="5B727C2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9">
    <w:nsid w:val="6F585F15"/>
    <w:multiLevelType w:val="hybridMultilevel"/>
    <w:tmpl w:val="48FC5E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38F043D"/>
    <w:multiLevelType w:val="multilevel"/>
    <w:tmpl w:val="AA14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FA035F"/>
    <w:multiLevelType w:val="hybridMultilevel"/>
    <w:tmpl w:val="E95C219E"/>
    <w:lvl w:ilvl="0">
      <w:start w:val="1"/>
      <w:numFmt w:val="hebrew1"/>
      <w:lvlText w:val="%1."/>
      <w:lvlJc w:val="left"/>
      <w:pPr>
        <w:ind w:left="760" w:hanging="40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50F0AD6"/>
    <w:multiLevelType w:val="multilevel"/>
    <w:tmpl w:val="C01C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D1344D"/>
    <w:multiLevelType w:val="hybridMultilevel"/>
    <w:tmpl w:val="F11A1EDE"/>
    <w:lvl w:ilvl="0">
      <w:start w:val="1"/>
      <w:numFmt w:val="decimal"/>
      <w:lvlText w:val="%1."/>
      <w:lvlJc w:val="left"/>
      <w:pPr>
        <w:ind w:left="643" w:hanging="360"/>
      </w:pPr>
      <w:rPr>
        <w:rFonts w:hint="default"/>
        <w:sz w:val="24"/>
      </w:rPr>
    </w:lvl>
    <w:lvl w:ilvl="1" w:tentative="1">
      <w:start w:val="1"/>
      <w:numFmt w:val="lowerLetter"/>
      <w:lvlText w:val="%2."/>
      <w:lvlJc w:val="left"/>
      <w:pPr>
        <w:ind w:left="1363" w:hanging="360"/>
      </w:pPr>
    </w:lvl>
    <w:lvl w:ilvl="2" w:tentative="1">
      <w:start w:val="1"/>
      <w:numFmt w:val="lowerRoman"/>
      <w:lvlText w:val="%3."/>
      <w:lvlJc w:val="right"/>
      <w:pPr>
        <w:ind w:left="2083" w:hanging="180"/>
      </w:pPr>
    </w:lvl>
    <w:lvl w:ilvl="3" w:tentative="1">
      <w:start w:val="1"/>
      <w:numFmt w:val="decimal"/>
      <w:lvlText w:val="%4."/>
      <w:lvlJc w:val="left"/>
      <w:pPr>
        <w:ind w:left="2803" w:hanging="360"/>
      </w:pPr>
    </w:lvl>
    <w:lvl w:ilvl="4" w:tentative="1">
      <w:start w:val="1"/>
      <w:numFmt w:val="lowerLetter"/>
      <w:lvlText w:val="%5."/>
      <w:lvlJc w:val="left"/>
      <w:pPr>
        <w:ind w:left="3523" w:hanging="360"/>
      </w:pPr>
    </w:lvl>
    <w:lvl w:ilvl="5" w:tentative="1">
      <w:start w:val="1"/>
      <w:numFmt w:val="lowerRoman"/>
      <w:lvlText w:val="%6."/>
      <w:lvlJc w:val="right"/>
      <w:pPr>
        <w:ind w:left="4243" w:hanging="180"/>
      </w:pPr>
    </w:lvl>
    <w:lvl w:ilvl="6" w:tentative="1">
      <w:start w:val="1"/>
      <w:numFmt w:val="decimal"/>
      <w:lvlText w:val="%7."/>
      <w:lvlJc w:val="left"/>
      <w:pPr>
        <w:ind w:left="4963" w:hanging="360"/>
      </w:pPr>
    </w:lvl>
    <w:lvl w:ilvl="7" w:tentative="1">
      <w:start w:val="1"/>
      <w:numFmt w:val="lowerLetter"/>
      <w:lvlText w:val="%8."/>
      <w:lvlJc w:val="left"/>
      <w:pPr>
        <w:ind w:left="5683" w:hanging="360"/>
      </w:pPr>
    </w:lvl>
    <w:lvl w:ilvl="8" w:tentative="1">
      <w:start w:val="1"/>
      <w:numFmt w:val="lowerRoman"/>
      <w:lvlText w:val="%9."/>
      <w:lvlJc w:val="right"/>
      <w:pPr>
        <w:ind w:left="6403" w:hanging="180"/>
      </w:pPr>
    </w:lvl>
  </w:abstractNum>
  <w:abstractNum w:abstractNumId="34">
    <w:nsid w:val="7AE44F09"/>
    <w:multiLevelType w:val="hybridMultilevel"/>
    <w:tmpl w:val="DF1E21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6">
    <w:nsid w:val="7F467A5A"/>
    <w:multiLevelType w:val="hybridMultilevel"/>
    <w:tmpl w:val="449A4764"/>
    <w:lvl w:ilvl="0">
      <w:start w:val="0"/>
      <w:numFmt w:val="bullet"/>
      <w:lvlText w:val="-"/>
      <w:lvlJc w:val="left"/>
      <w:pPr>
        <w:ind w:left="720" w:hanging="360"/>
      </w:pPr>
      <w:rPr>
        <w:rFonts w:ascii="David" w:hAnsi="David" w:eastAsiaTheme="minorHAnsi" w:cs="David" w:hint="default"/>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F746039"/>
    <w:multiLevelType w:val="multilevel"/>
    <w:tmpl w:val="96AA8E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5"/>
  </w:num>
  <w:num w:numId="2">
    <w:abstractNumId w:val="23"/>
  </w:num>
  <w:num w:numId="3">
    <w:abstractNumId w:val="18"/>
  </w:num>
  <w:num w:numId="4">
    <w:abstractNumId w:val="2"/>
  </w:num>
  <w:num w:numId="5">
    <w:abstractNumId w:val="19"/>
  </w:num>
  <w:num w:numId="6">
    <w:abstractNumId w:val="28"/>
  </w:num>
  <w:num w:numId="7">
    <w:abstractNumId w:val="16"/>
  </w:num>
  <w:num w:numId="8">
    <w:abstractNumId w:val="12"/>
  </w:num>
  <w:num w:numId="9">
    <w:abstractNumId w:val="11"/>
  </w:num>
  <w:num w:numId="10">
    <w:abstractNumId w:val="13"/>
  </w:num>
  <w:num w:numId="11">
    <w:abstractNumId w:val="10"/>
  </w:num>
  <w:num w:numId="12">
    <w:abstractNumId w:val="36"/>
  </w:num>
  <w:num w:numId="13">
    <w:abstractNumId w:val="0"/>
  </w:num>
  <w:num w:numId="14">
    <w:abstractNumId w:val="1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34"/>
  </w:num>
  <w:num w:numId="18">
    <w:abstractNumId w:val="33"/>
  </w:num>
  <w:num w:numId="19">
    <w:abstractNumId w:val="25"/>
  </w:num>
  <w:num w:numId="20">
    <w:abstractNumId w:val="1"/>
  </w:num>
  <w:num w:numId="21">
    <w:abstractNumId w:val="7"/>
  </w:num>
  <w:num w:numId="22">
    <w:abstractNumId w:val="31"/>
  </w:num>
  <w:num w:numId="23">
    <w:abstractNumId w:val="22"/>
  </w:num>
  <w:num w:numId="24">
    <w:abstractNumId w:val="6"/>
  </w:num>
  <w:num w:numId="25">
    <w:abstractNumId w:val="37"/>
  </w:num>
  <w:num w:numId="26">
    <w:abstractNumId w:val="21"/>
  </w:num>
  <w:num w:numId="27">
    <w:abstractNumId w:val="14"/>
  </w:num>
  <w:num w:numId="28">
    <w:abstractNumId w:val="29"/>
  </w:num>
  <w:num w:numId="29">
    <w:abstractNumId w:val="9"/>
  </w:num>
  <w:num w:numId="30">
    <w:abstractNumId w:val="5"/>
  </w:num>
  <w:num w:numId="31">
    <w:abstractNumId w:val="30"/>
  </w:num>
  <w:num w:numId="32">
    <w:abstractNumId w:val="32"/>
  </w:num>
  <w:num w:numId="33">
    <w:abstractNumId w:val="4"/>
  </w:num>
  <w:num w:numId="34">
    <w:abstractNumId w:val="20"/>
  </w:num>
  <w:num w:numId="35">
    <w:abstractNumId w:val="15"/>
  </w:num>
  <w:num w:numId="36">
    <w:abstractNumId w:val="24"/>
  </w:num>
  <w:num w:numId="37">
    <w:abstractNumId w:val="27"/>
  </w:num>
  <w:num w:numId="3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42837"/>
    <w:rsid w:val="000462EB"/>
    <w:rsid w:val="000501A4"/>
    <w:rsid w:val="0005169F"/>
    <w:rsid w:val="000532AA"/>
    <w:rsid w:val="00056FDC"/>
    <w:rsid w:val="00097098"/>
    <w:rsid w:val="000B1102"/>
    <w:rsid w:val="000C7459"/>
    <w:rsid w:val="000E013E"/>
    <w:rsid w:val="000F7725"/>
    <w:rsid w:val="00101D0F"/>
    <w:rsid w:val="001132D6"/>
    <w:rsid w:val="00113E28"/>
    <w:rsid w:val="00114325"/>
    <w:rsid w:val="00166477"/>
    <w:rsid w:val="001730B0"/>
    <w:rsid w:val="00183C7D"/>
    <w:rsid w:val="001960B4"/>
    <w:rsid w:val="001A613C"/>
    <w:rsid w:val="001B2821"/>
    <w:rsid w:val="001C057E"/>
    <w:rsid w:val="001C6185"/>
    <w:rsid w:val="001E204F"/>
    <w:rsid w:val="001E31FA"/>
    <w:rsid w:val="001E4BBD"/>
    <w:rsid w:val="00203604"/>
    <w:rsid w:val="002064F7"/>
    <w:rsid w:val="00206B02"/>
    <w:rsid w:val="00231469"/>
    <w:rsid w:val="00240887"/>
    <w:rsid w:val="00256611"/>
    <w:rsid w:val="00263521"/>
    <w:rsid w:val="002A7D21"/>
    <w:rsid w:val="002C0FD0"/>
    <w:rsid w:val="002C1EE0"/>
    <w:rsid w:val="002C39B1"/>
    <w:rsid w:val="002C4139"/>
    <w:rsid w:val="002E6F48"/>
    <w:rsid w:val="002F6C92"/>
    <w:rsid w:val="00301153"/>
    <w:rsid w:val="00313DEA"/>
    <w:rsid w:val="00323027"/>
    <w:rsid w:val="0037370B"/>
    <w:rsid w:val="0037752E"/>
    <w:rsid w:val="00380052"/>
    <w:rsid w:val="00386E9B"/>
    <w:rsid w:val="0039415D"/>
    <w:rsid w:val="003B0287"/>
    <w:rsid w:val="003D61C6"/>
    <w:rsid w:val="003E58C2"/>
    <w:rsid w:val="004779AA"/>
    <w:rsid w:val="00487D52"/>
    <w:rsid w:val="004A0385"/>
    <w:rsid w:val="004C171D"/>
    <w:rsid w:val="004C7D9F"/>
    <w:rsid w:val="004E21F1"/>
    <w:rsid w:val="005006C5"/>
    <w:rsid w:val="00512A2D"/>
    <w:rsid w:val="00543114"/>
    <w:rsid w:val="00551B42"/>
    <w:rsid w:val="00551FF7"/>
    <w:rsid w:val="00574579"/>
    <w:rsid w:val="00576D73"/>
    <w:rsid w:val="00580C5C"/>
    <w:rsid w:val="005A021D"/>
    <w:rsid w:val="0060046A"/>
    <w:rsid w:val="00614785"/>
    <w:rsid w:val="0062451B"/>
    <w:rsid w:val="00634DAD"/>
    <w:rsid w:val="00640B60"/>
    <w:rsid w:val="006457EB"/>
    <w:rsid w:val="006531CB"/>
    <w:rsid w:val="00677D61"/>
    <w:rsid w:val="006C1871"/>
    <w:rsid w:val="006D4161"/>
    <w:rsid w:val="006D786C"/>
    <w:rsid w:val="006E1414"/>
    <w:rsid w:val="006F285F"/>
    <w:rsid w:val="0072219B"/>
    <w:rsid w:val="007474F0"/>
    <w:rsid w:val="00753ADE"/>
    <w:rsid w:val="00773F61"/>
    <w:rsid w:val="007A33B3"/>
    <w:rsid w:val="007A4468"/>
    <w:rsid w:val="007A4EBD"/>
    <w:rsid w:val="007B112B"/>
    <w:rsid w:val="007B5B26"/>
    <w:rsid w:val="007B691A"/>
    <w:rsid w:val="007C1FF6"/>
    <w:rsid w:val="007C4685"/>
    <w:rsid w:val="007D61B8"/>
    <w:rsid w:val="007E53C6"/>
    <w:rsid w:val="007F7FF2"/>
    <w:rsid w:val="00805B42"/>
    <w:rsid w:val="008102AD"/>
    <w:rsid w:val="008238B4"/>
    <w:rsid w:val="00837997"/>
    <w:rsid w:val="00867FC5"/>
    <w:rsid w:val="00892F80"/>
    <w:rsid w:val="008971D3"/>
    <w:rsid w:val="008B4F41"/>
    <w:rsid w:val="008C6F75"/>
    <w:rsid w:val="008F030F"/>
    <w:rsid w:val="009015B2"/>
    <w:rsid w:val="0090543F"/>
    <w:rsid w:val="0090680C"/>
    <w:rsid w:val="00906E90"/>
    <w:rsid w:val="0091051D"/>
    <w:rsid w:val="00936F84"/>
    <w:rsid w:val="00940851"/>
    <w:rsid w:val="0094653A"/>
    <w:rsid w:val="009474FA"/>
    <w:rsid w:val="009679D9"/>
    <w:rsid w:val="0099692E"/>
    <w:rsid w:val="009C6066"/>
    <w:rsid w:val="009D73F5"/>
    <w:rsid w:val="009E1A3F"/>
    <w:rsid w:val="009E2768"/>
    <w:rsid w:val="009E53CF"/>
    <w:rsid w:val="009F0BD3"/>
    <w:rsid w:val="00A222E2"/>
    <w:rsid w:val="00A44016"/>
    <w:rsid w:val="00A57D15"/>
    <w:rsid w:val="00A60CE6"/>
    <w:rsid w:val="00A61AD5"/>
    <w:rsid w:val="00A722E7"/>
    <w:rsid w:val="00A73038"/>
    <w:rsid w:val="00A76C99"/>
    <w:rsid w:val="00A81EBE"/>
    <w:rsid w:val="00A92970"/>
    <w:rsid w:val="00A95D0E"/>
    <w:rsid w:val="00AA3AB2"/>
    <w:rsid w:val="00AA7243"/>
    <w:rsid w:val="00AC6B95"/>
    <w:rsid w:val="00B00E5C"/>
    <w:rsid w:val="00B4321D"/>
    <w:rsid w:val="00B666B9"/>
    <w:rsid w:val="00B71A0D"/>
    <w:rsid w:val="00B76DC1"/>
    <w:rsid w:val="00B862C0"/>
    <w:rsid w:val="00B96230"/>
    <w:rsid w:val="00BA0BB8"/>
    <w:rsid w:val="00BE2DD8"/>
    <w:rsid w:val="00BE68F2"/>
    <w:rsid w:val="00BF3D8C"/>
    <w:rsid w:val="00C2305A"/>
    <w:rsid w:val="00C23CC9"/>
    <w:rsid w:val="00C30B3D"/>
    <w:rsid w:val="00C33AE2"/>
    <w:rsid w:val="00C8096C"/>
    <w:rsid w:val="00C8100B"/>
    <w:rsid w:val="00C91050"/>
    <w:rsid w:val="00CA41D2"/>
    <w:rsid w:val="00CA4F20"/>
    <w:rsid w:val="00CE3828"/>
    <w:rsid w:val="00D1163A"/>
    <w:rsid w:val="00D20015"/>
    <w:rsid w:val="00D22748"/>
    <w:rsid w:val="00D26918"/>
    <w:rsid w:val="00D37121"/>
    <w:rsid w:val="00D638A1"/>
    <w:rsid w:val="00D779F7"/>
    <w:rsid w:val="00D87542"/>
    <w:rsid w:val="00D95C20"/>
    <w:rsid w:val="00D97C16"/>
    <w:rsid w:val="00DE1DAB"/>
    <w:rsid w:val="00DE20A2"/>
    <w:rsid w:val="00DF0B89"/>
    <w:rsid w:val="00E1444E"/>
    <w:rsid w:val="00E2762E"/>
    <w:rsid w:val="00E35682"/>
    <w:rsid w:val="00E46EA3"/>
    <w:rsid w:val="00E51C1B"/>
    <w:rsid w:val="00E53DA7"/>
    <w:rsid w:val="00EB3A27"/>
    <w:rsid w:val="00EC6B44"/>
    <w:rsid w:val="00ED2219"/>
    <w:rsid w:val="00EE37A3"/>
    <w:rsid w:val="00EF0196"/>
    <w:rsid w:val="00EF32F0"/>
    <w:rsid w:val="00F25EE6"/>
    <w:rsid w:val="00F4385E"/>
    <w:rsid w:val="00F627EB"/>
    <w:rsid w:val="00F65507"/>
    <w:rsid w:val="00F75A10"/>
    <w:rsid w:val="00F75EDE"/>
    <w:rsid w:val="00F77276"/>
    <w:rsid w:val="00F86F27"/>
    <w:rsid w:val="00F936F2"/>
    <w:rsid w:val="00F95853"/>
    <w:rsid w:val="00F97261"/>
    <w:rsid w:val="00FA7500"/>
    <w:rsid w:val="00FB3F26"/>
    <w:rsid w:val="00FC3213"/>
    <w:rsid w:val="00FC48C6"/>
    <w:rsid w:val="00FD0D80"/>
    <w:rsid w:val="00FE68DE"/>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535011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9"/>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9"/>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9"/>
    <w:rsid w:val="000501A4"/>
    <w:rPr>
      <w:rFonts w:eastAsiaTheme="majorEastAsia"/>
      <w:bCs/>
      <w:szCs w:val="36"/>
      <w:u w:val="single"/>
    </w:rPr>
  </w:style>
  <w:style w:type="character" w:customStyle="1" w:styleId="2">
    <w:name w:val="כותרת 2 תו"/>
    <w:basedOn w:val="DefaultParagraphFont"/>
    <w:link w:val="Heading2"/>
    <w:uiPriority w:val="1"/>
    <w:qFormat/>
    <w:rsid w:val="000501A4"/>
    <w:rPr>
      <w:rFonts w:eastAsiaTheme="majorEastAsia"/>
      <w:bCs/>
      <w:szCs w:val="32"/>
    </w:rPr>
  </w:style>
  <w:style w:type="character" w:customStyle="1" w:styleId="3">
    <w:name w:val="כותרת 3 תו"/>
    <w:basedOn w:val="DefaultParagraphFont"/>
    <w:link w:val="Heading3"/>
    <w:uiPriority w:val="1"/>
    <w:qFormat/>
    <w:rsid w:val="006D786C"/>
    <w:rPr>
      <w:rFonts w:eastAsiaTheme="majorEastAsia"/>
      <w:bCs/>
      <w:szCs w:val="28"/>
      <w:u w:val="single"/>
    </w:rPr>
  </w:style>
  <w:style w:type="character" w:customStyle="1" w:styleId="4">
    <w:name w:val="כותרת 4 תו"/>
    <w:basedOn w:val="DefaultParagraphFont"/>
    <w:link w:val="Heading4"/>
    <w:uiPriority w:val="9"/>
    <w:rsid w:val="006D786C"/>
    <w:rPr>
      <w:rFonts w:eastAsiaTheme="majorEastAsia"/>
      <w:bCs/>
      <w:szCs w:val="26"/>
    </w:rPr>
  </w:style>
  <w:style w:type="character" w:customStyle="1" w:styleId="5">
    <w:name w:val="כותרת 5 תו"/>
    <w:basedOn w:val="DefaultParagraphFont"/>
    <w:link w:val="Heading5"/>
    <w:uiPriority w:val="1"/>
    <w:qFormat/>
    <w:rsid w:val="000501A4"/>
    <w:rPr>
      <w:rFonts w:eastAsiaTheme="majorEastAsia"/>
      <w:bCs/>
      <w:spacing w:val="40"/>
    </w:rPr>
  </w:style>
  <w:style w:type="character" w:customStyle="1" w:styleId="6">
    <w:name w:val="כותרת 6 תו"/>
    <w:basedOn w:val="DefaultParagraphFont"/>
    <w:link w:val="Heading6"/>
    <w:uiPriority w:val="1"/>
    <w:qFormat/>
    <w:rsid w:val="000501A4"/>
    <w:rPr>
      <w:rFonts w:eastAsiaTheme="majorEastAsia"/>
      <w:spacing w:val="40"/>
    </w:rPr>
  </w:style>
  <w:style w:type="character" w:customStyle="1" w:styleId="7">
    <w:name w:val="כותרת 7 תו"/>
    <w:basedOn w:val="DefaultParagraphFont"/>
    <w:link w:val="Heading7"/>
    <w:uiPriority w:val="1"/>
    <w:qFormat/>
    <w:rsid w:val="000501A4"/>
    <w:rPr>
      <w:rFonts w:eastAsiaTheme="majorEastAsia"/>
      <w:bCs/>
      <w:spacing w:val="40"/>
    </w:rPr>
  </w:style>
  <w:style w:type="character" w:customStyle="1" w:styleId="8">
    <w:name w:val="כותרת 8 תו"/>
    <w:basedOn w:val="DefaultParagraphFont"/>
    <w:link w:val="Heading8"/>
    <w:uiPriority w:val="1"/>
    <w:qFormat/>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qFormat/>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qFormat/>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qFormat/>
    <w:rsid w:val="000501A4"/>
  </w:style>
  <w:style w:type="paragraph" w:styleId="Date">
    <w:name w:val="Date"/>
    <w:basedOn w:val="Normal"/>
    <w:next w:val="Normal"/>
    <w:link w:val="a3"/>
    <w:uiPriority w:val="99"/>
    <w:unhideWhenUsed/>
    <w:qFormat/>
    <w:rsid w:val="000501A4"/>
    <w:pPr>
      <w:spacing w:before="120" w:line="240" w:lineRule="auto"/>
    </w:pPr>
  </w:style>
  <w:style w:type="character" w:customStyle="1" w:styleId="a3">
    <w:name w:val="תאריך תו"/>
    <w:basedOn w:val="DefaultParagraphFont"/>
    <w:link w:val="Date"/>
    <w:uiPriority w:val="99"/>
    <w:qFormat/>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qFormat/>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qFormat/>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qFormat/>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qFormat/>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qFormat/>
    <w:rsid w:val="00B4321D"/>
    <w:rPr>
      <w:rFonts w:ascii="Tahoma" w:hAnsi="Tahoma" w:cs="Tahoma"/>
      <w:sz w:val="18"/>
      <w:szCs w:val="18"/>
    </w:rPr>
  </w:style>
  <w:style w:type="character" w:styleId="CommentReference">
    <w:name w:val="annotation reference"/>
    <w:basedOn w:val="DefaultParagraphFont"/>
    <w:uiPriority w:val="99"/>
    <w:semiHidden/>
    <w:unhideWhenUsed/>
    <w:qFormat/>
    <w:rsid w:val="00B4321D"/>
    <w:rPr>
      <w:sz w:val="16"/>
      <w:szCs w:val="16"/>
    </w:rPr>
  </w:style>
  <w:style w:type="paragraph" w:styleId="CommentText">
    <w:name w:val="annotation text"/>
    <w:basedOn w:val="Normal"/>
    <w:link w:val="a7"/>
    <w:uiPriority w:val="99"/>
    <w:unhideWhenUsed/>
    <w:qFormat/>
    <w:rsid w:val="00B4321D"/>
    <w:pPr>
      <w:spacing w:line="240" w:lineRule="auto"/>
    </w:pPr>
    <w:rPr>
      <w:szCs w:val="20"/>
    </w:rPr>
  </w:style>
  <w:style w:type="character" w:customStyle="1" w:styleId="a7">
    <w:name w:val="טקסט הערה תו"/>
    <w:basedOn w:val="DefaultParagraphFont"/>
    <w:link w:val="CommentText"/>
    <w:uiPriority w:val="99"/>
    <w:qFormat/>
    <w:rsid w:val="00B4321D"/>
    <w:rPr>
      <w:szCs w:val="20"/>
    </w:rPr>
  </w:style>
  <w:style w:type="paragraph" w:styleId="CommentSubject">
    <w:name w:val="annotation subject"/>
    <w:basedOn w:val="CommentText"/>
    <w:next w:val="CommentText"/>
    <w:link w:val="a8"/>
    <w:uiPriority w:val="99"/>
    <w:semiHidden/>
    <w:unhideWhenUsed/>
    <w:qFormat/>
    <w:rsid w:val="00B4321D"/>
    <w:rPr>
      <w:b/>
      <w:bCs/>
    </w:rPr>
  </w:style>
  <w:style w:type="character" w:customStyle="1" w:styleId="a8">
    <w:name w:val="נושא הערה תו"/>
    <w:basedOn w:val="a7"/>
    <w:link w:val="CommentSubject"/>
    <w:uiPriority w:val="99"/>
    <w:semiHidden/>
    <w:qFormat/>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qFormat/>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qFormat/>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qFormat/>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qFormat/>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qFormat/>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qFormat/>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qFormat/>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qFormat/>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qFormat/>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qFormat/>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qFormat/>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qFormat/>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qFormat/>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qFormat/>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qFormat/>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qFormat/>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qFormat/>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qFormat/>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qFormat/>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qFormat/>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qFormat/>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qFormat/>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qFormat/>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qFormat/>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qFormat/>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qFormat/>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qFormat/>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qFormat/>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qFormat/>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qFormat/>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character" w:styleId="Strong">
    <w:name w:val="Strong"/>
    <w:basedOn w:val="DefaultParagraphFont"/>
    <w:uiPriority w:val="22"/>
    <w:qFormat/>
    <w:rsid w:val="00614785"/>
    <w:rPr>
      <w:b/>
      <w:bCs/>
    </w:rPr>
  </w:style>
  <w:style w:type="character" w:customStyle="1" w:styleId="ms-1">
    <w:name w:val="ms-1"/>
    <w:basedOn w:val="DefaultParagraphFont"/>
    <w:qFormat/>
    <w:rsid w:val="00614785"/>
  </w:style>
  <w:style w:type="character" w:customStyle="1" w:styleId="max-w-15ch">
    <w:name w:val="max-w-[15ch]"/>
    <w:basedOn w:val="DefaultParagraphFont"/>
    <w:qFormat/>
    <w:rsid w:val="00614785"/>
  </w:style>
  <w:style w:type="character" w:customStyle="1" w:styleId="-me-1">
    <w:name w:val="-me-1"/>
    <w:basedOn w:val="DefaultParagraphFont"/>
    <w:qFormat/>
    <w:rsid w:val="00614785"/>
  </w:style>
  <w:style w:type="table" w:customStyle="1" w:styleId="19">
    <w:name w:val="לוח שנה 1"/>
    <w:basedOn w:val="TableNormal"/>
    <w:uiPriority w:val="99"/>
    <w:qFormat/>
    <w:rsid w:val="00614785"/>
    <w:pPr>
      <w:bidi/>
      <w:spacing w:after="0" w:line="240" w:lineRule="auto"/>
      <w:jc w:val="left"/>
    </w:pPr>
    <w:rPr>
      <w:rFonts w:ascii="Calibri" w:eastAsia="Times New Roman" w:hAnsi="Calibri" w:cs="Arial"/>
      <w:sz w:val="22"/>
      <w:szCs w:val="22"/>
      <w:rtl/>
      <w:c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cs="Arial"/>
        <w:b/>
        <w:bCs/>
        <w:i w:val="0"/>
        <w:iCs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410">
    <w:name w:val="כותרת 4 תו1"/>
    <w:basedOn w:val="DefaultParagraphFont"/>
    <w:uiPriority w:val="1"/>
    <w:qFormat/>
    <w:rsid w:val="00614785"/>
    <w:rPr>
      <w:rFonts w:eastAsia="Times New Roman"/>
      <w:bCs/>
      <w:szCs w:val="26"/>
    </w:rPr>
  </w:style>
  <w:style w:type="character" w:customStyle="1" w:styleId="510">
    <w:name w:val="כותרת 5 תו1"/>
    <w:basedOn w:val="DefaultParagraphFont"/>
    <w:uiPriority w:val="1"/>
    <w:qFormat/>
    <w:rsid w:val="00614785"/>
    <w:rPr>
      <w:rFonts w:eastAsia="Times New Roman"/>
      <w:bCs/>
      <w:spacing w:val="40"/>
    </w:rPr>
  </w:style>
  <w:style w:type="paragraph" w:customStyle="1" w:styleId="71316">
    <w:name w:val="71 ג כותרת 3_16"/>
    <w:basedOn w:val="Heading3"/>
    <w:link w:val="71316Char"/>
    <w:qFormat/>
    <w:rsid w:val="00614785"/>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 ג כותרת 3_16 Char"/>
    <w:basedOn w:val="DefaultParagraphFont"/>
    <w:link w:val="71316"/>
    <w:qFormat/>
    <w:rsid w:val="00614785"/>
    <w:rPr>
      <w:rFonts w:ascii="Tahoma" w:eastAsia="Times New Roman" w:hAnsi="Tahoma" w:cs="Tahoma"/>
      <w:b/>
      <w:bCs/>
      <w:color w:val="00305F"/>
      <w:sz w:val="32"/>
      <w:szCs w:val="32"/>
    </w:rPr>
  </w:style>
  <w:style w:type="paragraph" w:customStyle="1" w:styleId="71">
    <w:name w:val="71ג הערות שוליים"/>
    <w:basedOn w:val="FootnoteText"/>
    <w:link w:val="71Char"/>
    <w:qFormat/>
    <w:rsid w:val="00614785"/>
    <w:pPr>
      <w:spacing w:after="60" w:line="220" w:lineRule="exact"/>
      <w:ind w:left="397" w:hanging="397"/>
    </w:pPr>
    <w:rPr>
      <w:rFonts w:ascii="Tahoma" w:hAnsi="Tahoma" w:cs="Tahoma"/>
      <w:color w:val="0D0D0D"/>
      <w:sz w:val="14"/>
      <w:szCs w:val="14"/>
    </w:rPr>
  </w:style>
  <w:style w:type="paragraph" w:customStyle="1" w:styleId="710">
    <w:name w:val="71ג לוחות/תרשימים/תמונות/אינפוגרפיקה/מפות"/>
    <w:basedOn w:val="Normal"/>
    <w:qFormat/>
    <w:rsid w:val="00614785"/>
    <w:pPr>
      <w:keepNext/>
      <w:spacing w:before="240" w:after="240" w:line="260" w:lineRule="exact"/>
      <w:jc w:val="center"/>
    </w:pPr>
    <w:rPr>
      <w:rFonts w:ascii="Tahoma" w:eastAsia="Times New Roman" w:hAnsi="Tahoma" w:cs="Tahoma"/>
      <w:b/>
      <w:bCs/>
      <w:color w:val="0D0D0D"/>
      <w:szCs w:val="20"/>
    </w:rPr>
  </w:style>
  <w:style w:type="paragraph" w:customStyle="1" w:styleId="711">
    <w:name w:val="71ג הזחה ראשונה מספר"/>
    <w:basedOn w:val="ListParagraph"/>
    <w:link w:val="71Char1"/>
    <w:qFormat/>
    <w:rsid w:val="00614785"/>
    <w:pPr>
      <w:numPr>
        <w:numId w:val="14"/>
      </w:numPr>
      <w:spacing w:after="180" w:line="260" w:lineRule="exact"/>
      <w:contextualSpacing w:val="0"/>
    </w:pPr>
    <w:rPr>
      <w:rFonts w:ascii="Tahoma" w:hAnsi="Tahoma" w:cs="Tahoma"/>
      <w:color w:val="0D0D0D"/>
      <w:sz w:val="18"/>
      <w:szCs w:val="18"/>
    </w:rPr>
  </w:style>
  <w:style w:type="paragraph" w:customStyle="1" w:styleId="712">
    <w:name w:val="71ג מקרא+הערות לתרשים/לוח/תמונה"/>
    <w:basedOn w:val="71"/>
    <w:link w:val="71Char0"/>
    <w:qFormat/>
    <w:rsid w:val="00614785"/>
    <w:pPr>
      <w:spacing w:before="120" w:after="240" w:line="240" w:lineRule="exact"/>
    </w:pPr>
    <w:rPr>
      <w:sz w:val="16"/>
      <w:szCs w:val="16"/>
    </w:rPr>
  </w:style>
  <w:style w:type="paragraph" w:customStyle="1" w:styleId="71R">
    <w:name w:val="71ג טבלה טקסט R"/>
    <w:basedOn w:val="Normal"/>
    <w:qFormat/>
    <w:rsid w:val="00614785"/>
    <w:pPr>
      <w:spacing w:before="120" w:after="120" w:line="240" w:lineRule="exact"/>
      <w:jc w:val="left"/>
    </w:pPr>
    <w:rPr>
      <w:rFonts w:ascii="Tahoma" w:eastAsia="Times New Roman" w:hAnsi="Tahoma" w:cs="Tahoma"/>
      <w:sz w:val="16"/>
      <w:szCs w:val="16"/>
    </w:rPr>
  </w:style>
  <w:style w:type="paragraph" w:customStyle="1" w:styleId="a50">
    <w:name w:val="כניסה שלישית"/>
    <w:basedOn w:val="ListParagraph"/>
    <w:qFormat/>
    <w:rsid w:val="00614785"/>
    <w:pPr>
      <w:numPr>
        <w:ilvl w:val="2"/>
        <w:numId w:val="14"/>
      </w:numPr>
      <w:spacing w:after="120"/>
      <w:ind w:left="2160" w:hanging="180"/>
    </w:pPr>
    <w:rPr>
      <w:rFonts w:ascii="Tahoma" w:hAnsi="Tahoma" w:cs="Tahoma"/>
      <w:szCs w:val="20"/>
    </w:rPr>
  </w:style>
  <w:style w:type="paragraph" w:customStyle="1" w:styleId="713">
    <w:name w:val="71ג קוביה רצה"/>
    <w:basedOn w:val="Normal"/>
    <w:qFormat/>
    <w:rsid w:val="00614785"/>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sz w:val="18"/>
      <w:szCs w:val="18"/>
      <w:lang w:eastAsia="he-IL"/>
    </w:rPr>
  </w:style>
  <w:style w:type="paragraph" w:customStyle="1" w:styleId="71414">
    <w:name w:val="71ג כותרת 4_14"/>
    <w:basedOn w:val="Heading4"/>
    <w:link w:val="71414Char"/>
    <w:qFormat/>
    <w:rsid w:val="00614785"/>
    <w:pPr>
      <w:spacing w:before="240" w:after="180" w:line="240" w:lineRule="atLeast"/>
      <w:jc w:val="left"/>
    </w:pPr>
    <w:rPr>
      <w:rFonts w:ascii="Tahoma" w:hAnsi="Tahoma" w:cs="Tahoma"/>
      <w:b/>
      <w:color w:val="00305F"/>
      <w:sz w:val="28"/>
      <w:szCs w:val="28"/>
    </w:rPr>
  </w:style>
  <w:style w:type="paragraph" w:customStyle="1" w:styleId="7110">
    <w:name w:val="71ג אותיות בתוך קוביה 1"/>
    <w:basedOn w:val="Normal"/>
    <w:qFormat/>
    <w:rsid w:val="00614785"/>
    <w:pPr>
      <w:keepLines/>
      <w:numPr>
        <w:ilvl w:val="1"/>
        <w:numId w:val="14"/>
      </w:numPr>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440" w:right="227" w:hanging="360"/>
    </w:pPr>
    <w:rPr>
      <w:rFonts w:ascii="Tahoma" w:eastAsia="Times New Roman" w:hAnsi="Tahoma" w:cs="Tahoma"/>
      <w:color w:val="0D0D0D"/>
      <w:sz w:val="18"/>
      <w:szCs w:val="18"/>
      <w:lang w:eastAsia="he-IL"/>
    </w:rPr>
  </w:style>
  <w:style w:type="paragraph" w:customStyle="1" w:styleId="719">
    <w:name w:val="71ג טקסט רץ 9"/>
    <w:basedOn w:val="Normal"/>
    <w:link w:val="719Char"/>
    <w:qFormat/>
    <w:rsid w:val="00614785"/>
    <w:pPr>
      <w:spacing w:after="180" w:line="260" w:lineRule="exact"/>
      <w:outlineLvl w:val="3"/>
    </w:pPr>
    <w:rPr>
      <w:rFonts w:ascii="Tahoma" w:hAnsi="Tahoma" w:cs="Tahoma"/>
      <w:color w:val="0D0D0D"/>
      <w:sz w:val="18"/>
      <w:szCs w:val="18"/>
    </w:rPr>
  </w:style>
  <w:style w:type="character" w:customStyle="1" w:styleId="719Char">
    <w:name w:val="71ג טקסט רץ 9 Char"/>
    <w:basedOn w:val="DefaultParagraphFont"/>
    <w:link w:val="719"/>
    <w:qFormat/>
    <w:rsid w:val="00614785"/>
    <w:rPr>
      <w:rFonts w:ascii="Tahoma" w:hAnsi="Tahoma" w:cs="Tahoma"/>
      <w:color w:val="0D0D0D"/>
      <w:sz w:val="18"/>
      <w:szCs w:val="18"/>
    </w:rPr>
  </w:style>
  <w:style w:type="character" w:customStyle="1" w:styleId="71Char">
    <w:name w:val="71ג הערות שוליים Char"/>
    <w:basedOn w:val="DefaultParagraphFont"/>
    <w:link w:val="71"/>
    <w:qFormat/>
    <w:rsid w:val="00614785"/>
    <w:rPr>
      <w:rFonts w:ascii="Tahoma" w:hAnsi="Tahoma" w:cs="Tahoma"/>
      <w:color w:val="0D0D0D"/>
      <w:sz w:val="14"/>
      <w:szCs w:val="14"/>
    </w:rPr>
  </w:style>
  <w:style w:type="character" w:customStyle="1" w:styleId="71Char0">
    <w:name w:val="71ג מקרא+הערות לתרשים/לוח/תמונה Char"/>
    <w:basedOn w:val="71Char"/>
    <w:link w:val="712"/>
    <w:qFormat/>
    <w:rsid w:val="00614785"/>
    <w:rPr>
      <w:rFonts w:ascii="Tahoma" w:hAnsi="Tahoma" w:cs="Tahoma"/>
      <w:color w:val="0D0D0D"/>
      <w:sz w:val="16"/>
      <w:szCs w:val="16"/>
    </w:rPr>
  </w:style>
  <w:style w:type="character" w:customStyle="1" w:styleId="71Char1">
    <w:name w:val="71ג הזחה ראשונה מספר Char"/>
    <w:basedOn w:val="DefaultParagraphFont"/>
    <w:link w:val="711"/>
    <w:rsid w:val="00614785"/>
    <w:rPr>
      <w:rFonts w:ascii="Tahoma" w:hAnsi="Tahoma" w:cs="Tahoma"/>
      <w:color w:val="0D0D0D"/>
      <w:sz w:val="18"/>
      <w:szCs w:val="18"/>
    </w:rPr>
  </w:style>
  <w:style w:type="character" w:customStyle="1" w:styleId="Headerorfooter18pt">
    <w:name w:val="Header or footer + 18 pt"/>
    <w:basedOn w:val="DefaultParagraphFont"/>
    <w:rsid w:val="00614785"/>
    <w:rPr>
      <w:rFonts w:ascii="David" w:eastAsia="David" w:hAnsi="David"/>
      <w:b/>
      <w:bCs/>
      <w:color w:val="000000"/>
      <w:spacing w:val="0"/>
      <w:w w:val="100"/>
      <w:position w:val="0"/>
      <w:sz w:val="36"/>
      <w:szCs w:val="36"/>
      <w:shd w:val="clear" w:color="auto" w:fill="FFFFFF"/>
      <w:lang w:val="he-IL" w:eastAsia="he-IL" w:bidi="he-IL"/>
    </w:rPr>
  </w:style>
  <w:style w:type="paragraph" w:customStyle="1" w:styleId="715">
    <w:name w:val="71ג כותרת 5 בתוך טקסט מודגש"/>
    <w:basedOn w:val="719"/>
    <w:link w:val="715Char"/>
    <w:qFormat/>
    <w:rsid w:val="00614785"/>
    <w:rPr>
      <w:bCs/>
      <w:color w:val="00305F"/>
    </w:rPr>
  </w:style>
  <w:style w:type="character" w:customStyle="1" w:styleId="715Char">
    <w:name w:val="71ג כותרת 5 בתוך טקסט מודגש Char"/>
    <w:basedOn w:val="719Char"/>
    <w:link w:val="715"/>
    <w:rsid w:val="00614785"/>
    <w:rPr>
      <w:rFonts w:ascii="Tahoma" w:hAnsi="Tahoma" w:cs="Tahoma"/>
      <w:bCs/>
      <w:color w:val="00305F"/>
      <w:sz w:val="18"/>
      <w:szCs w:val="18"/>
    </w:rPr>
  </w:style>
  <w:style w:type="character" w:customStyle="1" w:styleId="71414Char">
    <w:name w:val="71ג כותרת 4_14 Char"/>
    <w:basedOn w:val="410"/>
    <w:link w:val="71414"/>
    <w:rsid w:val="00614785"/>
    <w:rPr>
      <w:rFonts w:ascii="Tahoma" w:hAnsi="Tahoma" w:eastAsiaTheme="majorEastAsia" w:cs="Tahoma"/>
      <w:b/>
      <w:bCs/>
      <w:color w:val="00305F"/>
      <w:sz w:val="28"/>
      <w:szCs w:val="28"/>
    </w:rPr>
  </w:style>
  <w:style w:type="paragraph" w:customStyle="1" w:styleId="KOT-source">
    <w:name w:val="KOT-source"/>
    <w:basedOn w:val="Normal"/>
    <w:qFormat/>
    <w:rsid w:val="00614785"/>
    <w:pPr>
      <w:tabs>
        <w:tab w:val="left" w:pos="424"/>
      </w:tabs>
      <w:spacing w:after="240" w:line="260" w:lineRule="exact"/>
    </w:pPr>
    <w:rPr>
      <w:rFonts w:ascii="Tahoma" w:eastAsia="Times New Roman" w:hAnsi="Tahoma" w:cs="Tahoma"/>
      <w:color w:val="0D0D0D"/>
      <w:sz w:val="16"/>
      <w:szCs w:val="16"/>
    </w:rPr>
  </w:style>
  <w:style w:type="character" w:customStyle="1" w:styleId="button-container">
    <w:name w:val="button-container"/>
    <w:basedOn w:val="DefaultParagraphFont"/>
    <w:rsid w:val="00614785"/>
  </w:style>
  <w:style w:type="paragraph" w:customStyle="1" w:styleId="26">
    <w:name w:val="גוף טקסט2"/>
    <w:basedOn w:val="Normal"/>
    <w:rsid w:val="00614785"/>
    <w:pPr>
      <w:autoSpaceDE w:val="0"/>
      <w:autoSpaceDN w:val="0"/>
      <w:spacing w:before="40" w:line="360" w:lineRule="auto"/>
    </w:pPr>
    <w:rPr>
      <w:rFonts w:eastAsia="Times New Roman" w:cs="Times New Roman"/>
      <w:sz w:val="24"/>
      <w:lang w:eastAsia="he-IL"/>
    </w:rPr>
  </w:style>
  <w:style w:type="paragraph" w:styleId="BodyText">
    <w:name w:val="Body Text"/>
    <w:basedOn w:val="Normal"/>
    <w:link w:val="a51"/>
    <w:rsid w:val="00614785"/>
    <w:pPr>
      <w:widowControl w:val="0"/>
    </w:pPr>
    <w:rPr>
      <w:rFonts w:eastAsia="Times New Roman"/>
      <w:lang w:eastAsia="he-IL"/>
    </w:rPr>
  </w:style>
  <w:style w:type="character" w:customStyle="1" w:styleId="a51">
    <w:name w:val="גוף טקסט תו"/>
    <w:basedOn w:val="DefaultParagraphFont"/>
    <w:link w:val="BodyText"/>
    <w:rsid w:val="00614785"/>
    <w:rPr>
      <w:rFonts w:eastAsia="Times New Roman"/>
      <w:lang w:eastAsia="he-IL"/>
    </w:rPr>
  </w:style>
  <w:style w:type="paragraph" w:customStyle="1" w:styleId="a52">
    <w:name w:val="שער_כותרת_מספר_ישיבה"/>
    <w:basedOn w:val="Normal"/>
    <w:next w:val="Normal"/>
    <w:rsid w:val="00614785"/>
    <w:pPr>
      <w:spacing w:line="360" w:lineRule="auto"/>
      <w:ind w:firstLine="720"/>
      <w:jc w:val="center"/>
    </w:pPr>
    <w:rPr>
      <w:rFonts w:ascii="Arial" w:eastAsia="Times New Roman" w:hAnsi="Arial" w:cs="Arial"/>
      <w:b/>
      <w:bCs/>
      <w:sz w:val="28"/>
      <w:szCs w:val="28"/>
      <w:u w:val="single"/>
    </w:rPr>
  </w:style>
  <w:style w:type="character" w:customStyle="1" w:styleId="UnresolvedMention1">
    <w:name w:val="Unresolved Mention1"/>
    <w:basedOn w:val="DefaultParagraphFont"/>
    <w:uiPriority w:val="99"/>
    <w:semiHidden/>
    <w:unhideWhenUsed/>
    <w:qFormat/>
    <w:rsid w:val="00614785"/>
    <w:rPr>
      <w:color w:val="605E5C"/>
      <w:shd w:val="clear" w:color="auto" w:fill="E1DFDD"/>
    </w:rPr>
  </w:style>
  <w:style w:type="paragraph" w:customStyle="1" w:styleId="Revision1">
    <w:name w:val="Revision1"/>
    <w:hidden/>
    <w:uiPriority w:val="99"/>
    <w:semiHidden/>
    <w:qFormat/>
    <w:rsid w:val="00614785"/>
    <w:pPr>
      <w:spacing w:after="0" w:line="240" w:lineRule="auto"/>
      <w:jc w:val="left"/>
    </w:pPr>
  </w:style>
  <w:style w:type="paragraph" w:customStyle="1" w:styleId="110">
    <w:name w:val="כיתוב1"/>
    <w:basedOn w:val="Normal"/>
    <w:next w:val="Normal"/>
    <w:uiPriority w:val="35"/>
    <w:unhideWhenUsed/>
    <w:qFormat/>
    <w:rsid w:val="00614785"/>
    <w:pPr>
      <w:spacing w:after="200" w:line="240" w:lineRule="auto"/>
    </w:pPr>
    <w:rPr>
      <w:i/>
      <w:iCs/>
      <w:color w:val="1F497D"/>
      <w:sz w:val="18"/>
      <w:szCs w:val="18"/>
    </w:rPr>
  </w:style>
  <w:style w:type="paragraph" w:styleId="EndnoteText">
    <w:name w:val="endnote text"/>
    <w:basedOn w:val="Normal"/>
    <w:link w:val="a53"/>
    <w:uiPriority w:val="99"/>
    <w:semiHidden/>
    <w:unhideWhenUsed/>
    <w:rsid w:val="00614785"/>
    <w:pPr>
      <w:spacing w:line="240" w:lineRule="auto"/>
    </w:pPr>
    <w:rPr>
      <w:szCs w:val="20"/>
    </w:rPr>
  </w:style>
  <w:style w:type="character" w:customStyle="1" w:styleId="a53">
    <w:name w:val="טקסט הערת סיום תו"/>
    <w:basedOn w:val="DefaultParagraphFont"/>
    <w:link w:val="EndnoteText"/>
    <w:uiPriority w:val="99"/>
    <w:semiHidden/>
    <w:rsid w:val="00614785"/>
    <w:rPr>
      <w:szCs w:val="20"/>
    </w:rPr>
  </w:style>
  <w:style w:type="character" w:styleId="EndnoteReference">
    <w:name w:val="endnote reference"/>
    <w:basedOn w:val="DefaultParagraphFont"/>
    <w:uiPriority w:val="99"/>
    <w:semiHidden/>
    <w:unhideWhenUsed/>
    <w:rsid w:val="006147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customXml" Target="../customXml/item4.xml"/><Relationship Id="rId21" Type="http://schemas.openxmlformats.org/officeDocument/2006/relationships/image" Target="media/image16.jpeg"/><Relationship Id="rId34"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1.xml"/><Relationship Id="rId33" Type="http://schemas.openxmlformats.org/officeDocument/2006/relationships/header" Target="header3.xml"/><Relationship Id="rId7" Type="http://schemas.openxmlformats.org/officeDocument/2006/relationships/header" Target="header2.xml"/><Relationship Id="rId38" Type="http://schemas.openxmlformats.org/officeDocument/2006/relationships/customXml" Target="../customXml/item3.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6" Type="http://schemas.openxmlformats.org/officeDocument/2006/relationships/header" Target="header1.xml"/><Relationship Id="rId37" Type="http://schemas.openxmlformats.org/officeDocument/2006/relationships/customXml" Target="../customXml/item2.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jpeg"/><Relationship Id="rId8" Type="http://schemas.openxmlformats.org/officeDocument/2006/relationships/footer" Target="footer1.xml"/><Relationship Id="rId3" Type="http://schemas.openxmlformats.org/officeDocument/2006/relationships/webSettings" Target="webSettings.xml"/></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67639902676399"/>
          <c:y val="0.045881126173096975"/>
          <c:w val="0.94647201946472015"/>
          <c:h val="0.79594689349962644"/>
        </c:manualLayout>
      </c:layout>
      <c:barChart>
        <c:barDir val="col"/>
        <c:grouping val="clustered"/>
        <c:varyColors val="0"/>
        <c:ser>
          <c:idx val="0"/>
          <c:order val="0"/>
          <c:tx>
            <c:strRef>
              <c:f>גיליון1!$B$1</c:f>
              <c:strCache>
                <c:ptCount val="1"/>
                <c:pt idx="0">
                  <c:v>סידרה 1</c:v>
                </c:pt>
              </c:strCache>
            </c:strRef>
          </c:tx>
          <c:spPr>
            <a:solidFill>
              <a:srgbClr val="32C4FF"/>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lmoni Tzar ML v5 AAA" panose="00000506000000000000" pitchFamily="50" charset="-79"/>
                    <a:ea typeface="+mn-ea"/>
                    <a:cs typeface="Almoni Tzar ML v5 AAA" panose="00000506000000000000" pitchFamily="50" charset="-79"/>
                  </a:defRPr>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גיליון1!$A$2:$A$7</c:f>
              <c:strCache>
                <c:ptCount val="6"/>
                <c:pt idx="0">
                  <c:v>דרום</c:v>
                </c:pt>
                <c:pt idx="1">
                  <c:v>ירושלים</c:v>
                </c:pt>
                <c:pt idx="2">
                  <c:v>תל אביב</c:v>
                </c:pt>
                <c:pt idx="3">
                  <c:v>מרכז</c:v>
                </c:pt>
                <c:pt idx="4">
                  <c:v>חיפה</c:v>
                </c:pt>
                <c:pt idx="5">
                  <c:v>צפון</c:v>
                </c:pt>
              </c:strCache>
            </c:strRef>
          </c:cat>
          <c:val>
            <c:numRef>
              <c:f>גיליון1!$B$2:$B$7</c:f>
              <c:numCache>
                <c:formatCode>0.00%</c:formatCode>
                <c:ptCount val="6"/>
                <c:pt idx="0">
                  <c:v>0.1429</c:v>
                </c:pt>
                <c:pt idx="1">
                  <c:v>0.0612</c:v>
                </c:pt>
                <c:pt idx="2">
                  <c:v>0.0408</c:v>
                </c:pt>
                <c:pt idx="3">
                  <c:v>0.3061</c:v>
                </c:pt>
                <c:pt idx="4">
                  <c:v>0.1837</c:v>
                </c:pt>
                <c:pt idx="5">
                  <c:v>0.2653</c:v>
                </c:pt>
              </c:numCache>
            </c:numRef>
          </c:val>
          <c:extLst>
            <c:ext xmlns:c16="http://schemas.microsoft.com/office/drawing/2014/chart" uri="{C3380CC4-5D6E-409C-BE32-E72D297353CC}">
              <c16:uniqueId val="{00000000-5F05-442F-B95F-030EA7FC1A96}"/>
            </c:ext>
          </c:extLst>
        </c:ser>
        <c:dLbls>
          <c:dLblPos val="outEnd"/>
          <c:showLegendKey val="0"/>
          <c:showVal val="1"/>
          <c:showCatName val="0"/>
          <c:showSerName val="0"/>
          <c:showPercent val="0"/>
          <c:showBubbleSize val="0"/>
        </c:dLbls>
        <c:gapWidth val="80"/>
        <c:overlap val="25"/>
        <c:axId val="438774720"/>
        <c:axId val="1006617584"/>
      </c:barChart>
      <c:catAx>
        <c:axId val="438774720"/>
        <c:scaling>
          <c:orientation val="minMax"/>
        </c:scaling>
        <c:delete val="0"/>
        <c:axPos val="b"/>
        <c:numFmt formatCode="General" sourceLinked="1"/>
        <c:majorTickMark val="out"/>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cap="none" spc="20" normalizeH="0" baseline="0">
                <a:solidFill>
                  <a:schemeClr val="tx1">
                    <a:lumMod val="65000"/>
                    <a:lumOff val="35000"/>
                  </a:schemeClr>
                </a:solidFill>
                <a:latin typeface="Almoni Tzar ML v5 AAA" panose="00000506000000000000" pitchFamily="50" charset="-79"/>
                <a:ea typeface="+mn-ea"/>
                <a:cs typeface="Almoni Tzar ML v5 AAA" panose="00000506000000000000" pitchFamily="50" charset="-79"/>
              </a:defRPr>
            </a:pPr>
            <a:endParaRPr lang="he-IL"/>
          </a:p>
        </c:txPr>
        <c:crossAx val="1006617584"/>
        <c:crosses val="autoZero"/>
        <c:auto val="1"/>
        <c:lblAlgn val="ctr"/>
        <c:lblOffset val="100"/>
        <c:noMultiLvlLbl val="0"/>
      </c:catAx>
      <c:valAx>
        <c:axId val="1006617584"/>
        <c:scaling>
          <c:orientation val="minMax"/>
        </c:scaling>
        <c:delete val="1"/>
        <c:axPos val="l"/>
        <c:numFmt formatCode="0.00%" sourceLinked="1"/>
        <c:majorTickMark val="out"/>
        <c:minorTickMark val="none"/>
        <c:tickLblPos val="nextTo"/>
        <c:crossAx val="438774720"/>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noFill/>
      <a:round/>
    </a:ln>
    <a:effectLst/>
  </c:spPr>
  <c:txPr>
    <a:bodyPr/>
    <a:lstStyle/>
    <a:p>
      <a:pPr>
        <a:defRPr sz="1200">
          <a:latin typeface="Almoni Tzar ML v5 AAA" panose="00000506000000000000" pitchFamily="50" charset="-79"/>
          <a:cs typeface="Almoni Tzar ML v5 AAA" panose="00000506000000000000" pitchFamily="50" charset="-79"/>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התאמה אישית 1">
    <a:dk1>
      <a:sysClr val="windowText" lastClr="000000"/>
    </a:dk1>
    <a:lt1>
      <a:sysClr val="window" lastClr="FFFFFF"/>
    </a:lt1>
    <a:dk2>
      <a:srgbClr val="1F497D"/>
    </a:dk2>
    <a:lt2>
      <a:srgbClr val="EEECE1"/>
    </a:lt2>
    <a:accent1>
      <a:srgbClr val="9D9DA8"/>
    </a:accent1>
    <a:accent2>
      <a:srgbClr val="000000"/>
    </a:accent2>
    <a:accent3>
      <a:srgbClr val="22295B"/>
    </a:accent3>
    <a:accent4>
      <a:srgbClr val="6236FD"/>
    </a:accent4>
    <a:accent5>
      <a:srgbClr val="4D97F6"/>
    </a:accent5>
    <a:accent6>
      <a:srgbClr val="32C4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F6DA79-88A5-42C6-B1B2-2E230DAF7F4F}">
  <ds:schemaRefs>
    <ds:schemaRef ds:uri="http://schemas.openxmlformats.org/officeDocument/2006/bibliography"/>
  </ds:schemaRefs>
</ds:datastoreItem>
</file>

<file path=customXml/itemProps2.xml><?xml version="1.0" encoding="utf-8"?>
<ds:datastoreItem xmlns:ds="http://schemas.openxmlformats.org/officeDocument/2006/customXml" ds:itemID="{E19B9BFC-DD62-48D6-B521-29CBF3414627}"/>
</file>

<file path=customXml/itemProps3.xml><?xml version="1.0" encoding="utf-8"?>
<ds:datastoreItem xmlns:ds="http://schemas.openxmlformats.org/officeDocument/2006/customXml" ds:itemID="{A148A8C9-DFD1-4478-ACA9-1B881A5AC2C2}"/>
</file>

<file path=customXml/itemProps4.xml><?xml version="1.0" encoding="utf-8"?>
<ds:datastoreItem xmlns:ds="http://schemas.openxmlformats.org/officeDocument/2006/customXml" ds:itemID="{DAC460D7-1A8F-4366-870D-CD23568C065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